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8FB46" w14:textId="77777777" w:rsidR="00042557" w:rsidRDefault="00042557">
      <w:permStart w:id="796008540" w:ed="annie.lorence@ansm.sante.fr"/>
      <w:permStart w:id="1598712190" w:ed="sabrina.lopes@ansm.sante.fr"/>
    </w:p>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77777777" w:rsidR="00D93E3B" w:rsidRDefault="00D93E3B" w:rsidP="00CA424C">
            <w:pPr>
              <w:jc w:val="left"/>
            </w:pPr>
          </w:p>
          <w:p w14:paraId="71B80FA2" w14:textId="56C2793D" w:rsidR="00D93E3B" w:rsidRPr="0093672E" w:rsidRDefault="003F05DD" w:rsidP="00CA424C">
            <w:pPr>
              <w:pStyle w:val="Titre"/>
            </w:pPr>
            <w:permStart w:id="113728971" w:edGrp="everyone"/>
            <w:permEnd w:id="113728971"/>
            <w:r>
              <w:t>Protocole d’Utilisation T</w:t>
            </w:r>
            <w:r w:rsidR="00D93E3B" w:rsidRPr="0093672E">
              <w:t xml:space="preserve">hérapeutique et de </w:t>
            </w:r>
            <w:r w:rsidR="00D93E3B">
              <w:t>suivi des patients</w:t>
            </w:r>
            <w:r w:rsidR="000834D5">
              <w:t xml:space="preserve"> (PUT-SP</w:t>
            </w:r>
            <w:r w:rsidR="00D93E3B" w:rsidRPr="0093672E">
              <w:t>)</w:t>
            </w:r>
          </w:p>
          <w:p w14:paraId="71B80FA3" w14:textId="277EBED1" w:rsidR="00D93E3B" w:rsidRPr="0093672E" w:rsidRDefault="00D93E3B" w:rsidP="00CA424C">
            <w:pPr>
              <w:pStyle w:val="Sous-titre"/>
            </w:pPr>
            <w:r w:rsidRPr="0093672E">
              <w:t xml:space="preserve">Accès </w:t>
            </w:r>
            <w:r>
              <w:t>compassionnel</w:t>
            </w:r>
            <w:r w:rsidRPr="0093672E">
              <w:t xml:space="preserve"> – </w:t>
            </w:r>
            <w:permStart w:id="1536698495" w:edGrp="everyone"/>
            <w:sdt>
              <w:sdtPr>
                <w:rPr>
                  <w:color w:val="auto"/>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sdtContent>
                <w:r w:rsidR="00BF1255" w:rsidRPr="0078126D">
                  <w:rPr>
                    <w:color w:val="auto"/>
                  </w:rPr>
                  <w:t>Telisotuzumab Vedotin</w:t>
                </w:r>
              </w:sdtContent>
            </w:sdt>
            <w:permEnd w:id="1536698495"/>
          </w:p>
          <w:p w14:paraId="71B80FA4" w14:textId="77777777" w:rsidR="00D93E3B" w:rsidRPr="0093672E" w:rsidRDefault="00D93E3B" w:rsidP="00CA424C"/>
        </w:tc>
      </w:tr>
    </w:tbl>
    <w:p w14:paraId="71B80FA7" w14:textId="77777777" w:rsidR="00D4386E" w:rsidRPr="0093672E" w:rsidRDefault="00D4386E" w:rsidP="00D4386E">
      <w:permStart w:id="427232864" w:edGrp="everyone"/>
      <w:permEnd w:id="4272328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1B80FA9" w14:textId="77777777" w:rsidTr="00132420">
        <w:tc>
          <w:tcPr>
            <w:tcW w:w="5000" w:type="pct"/>
            <w:gridSpan w:val="2"/>
            <w:shd w:val="clear" w:color="auto" w:fill="D9D9D9" w:themeFill="background1" w:themeFillShade="D9"/>
          </w:tcPr>
          <w:p w14:paraId="71B80FA8" w14:textId="77777777" w:rsidR="00D93E3B" w:rsidRPr="0093672E" w:rsidRDefault="00D93E3B" w:rsidP="00C168F7">
            <w:pPr>
              <w:pStyle w:val="Intertitre"/>
              <w:rPr>
                <w:rStyle w:val="lev"/>
              </w:rPr>
            </w:pPr>
            <w:permStart w:id="495196008" w:ed="Slopes@ad.ansm-intra.fr"/>
            <w:permEnd w:id="495196008"/>
            <w:r w:rsidRPr="0093672E">
              <w:rPr>
                <w:rStyle w:val="lev"/>
              </w:rPr>
              <w:t>La demande</w:t>
            </w:r>
            <w:r w:rsidR="00C168F7">
              <w:t xml:space="preserve"> </w:t>
            </w:r>
          </w:p>
        </w:tc>
      </w:tr>
      <w:tr w:rsidR="00D93E3B" w:rsidRPr="0093672E" w14:paraId="71B80FAC" w14:textId="77777777" w:rsidTr="00132420">
        <w:tc>
          <w:tcPr>
            <w:tcW w:w="2132" w:type="pct"/>
          </w:tcPr>
          <w:p w14:paraId="71B80FAA" w14:textId="77777777" w:rsidR="00D93E3B" w:rsidRPr="0093672E" w:rsidRDefault="00D93E3B" w:rsidP="00CA424C">
            <w:pPr>
              <w:ind w:left="737" w:hanging="737"/>
            </w:pPr>
            <w:r w:rsidRPr="0093672E">
              <w:t>Spécialité</w:t>
            </w:r>
          </w:p>
        </w:tc>
        <w:tc>
          <w:tcPr>
            <w:tcW w:w="2868" w:type="pct"/>
          </w:tcPr>
          <w:p w14:paraId="71B80FAB" w14:textId="79500CCD" w:rsidR="00D93E3B" w:rsidRPr="0093672E" w:rsidRDefault="00AD7D8C" w:rsidP="00FC3537">
            <w:sdt>
              <w:sdtPr>
                <w:id w:val="-588004346"/>
                <w:placeholder>
                  <w:docPart w:val="1A7909CD11524573A70DCCE72A4613A0"/>
                </w:placeholder>
              </w:sdtPr>
              <w:sdtEndPr/>
              <w:sdtContent>
                <w:permStart w:id="1880576631" w:edGrp="everyone" w:colFirst="1" w:colLast="1"/>
                <w:sdt>
                  <w:sdtPr>
                    <w:rPr>
                      <w:color w:val="5B9BD5" w:themeColor="accent1"/>
                    </w:rPr>
                    <w:id w:val="-1085600592"/>
                    <w:placeholder>
                      <w:docPart w:val="64FE827405A246859F67CD8E422A6B3E"/>
                    </w:placeholder>
                  </w:sdtPr>
                  <w:sdtEndPr/>
                  <w:sdtContent>
                    <w:r w:rsidR="005304AF" w:rsidRPr="0078126D">
                      <w:rPr>
                        <w:color w:val="auto"/>
                      </w:rPr>
                      <w:t>Telisotuzumab Vedotin, 100 mg,</w:t>
                    </w:r>
                    <w:r w:rsidR="00C82680" w:rsidRPr="0078126D">
                      <w:rPr>
                        <w:color w:val="auto"/>
                      </w:rPr>
                      <w:t xml:space="preserve"> poudre pour s</w:t>
                    </w:r>
                    <w:r w:rsidR="0022590A" w:rsidRPr="0078126D">
                      <w:rPr>
                        <w:color w:val="auto"/>
                      </w:rPr>
                      <w:t>olution pour perfusion</w:t>
                    </w:r>
                  </w:sdtContent>
                </w:sdt>
                <w:permEnd w:id="1880576631"/>
              </w:sdtContent>
            </w:sdt>
          </w:p>
        </w:tc>
      </w:tr>
      <w:tr w:rsidR="00D93E3B" w:rsidRPr="0093672E" w14:paraId="71B80FAF" w14:textId="77777777" w:rsidTr="00132420">
        <w:tc>
          <w:tcPr>
            <w:tcW w:w="2132" w:type="pct"/>
          </w:tcPr>
          <w:p w14:paraId="71B80FAD" w14:textId="77777777" w:rsidR="00D93E3B" w:rsidRPr="0093672E" w:rsidRDefault="00D93E3B" w:rsidP="00CA424C">
            <w:r w:rsidRPr="0093672E">
              <w:t>DCI</w:t>
            </w:r>
          </w:p>
        </w:tc>
        <w:tc>
          <w:tcPr>
            <w:tcW w:w="2868" w:type="pct"/>
          </w:tcPr>
          <w:p w14:paraId="71B80FAE" w14:textId="66380F3A" w:rsidR="00D93E3B" w:rsidRPr="0093672E" w:rsidRDefault="00AD7D8C" w:rsidP="00CA424C">
            <w:sdt>
              <w:sdtPr>
                <w:id w:val="-1408366805"/>
                <w:placeholder>
                  <w:docPart w:val="23E0F634342240F080E6C8D6D59BA5ED"/>
                </w:placeholder>
              </w:sdtPr>
              <w:sdtEndPr/>
              <w:sdtContent>
                <w:permStart w:id="739340913" w:edGrp="everyone" w:colFirst="1" w:colLast="1"/>
                <w:sdt>
                  <w:sdtPr>
                    <w:rPr>
                      <w:color w:val="5B9BD5" w:themeColor="accent1"/>
                    </w:rPr>
                    <w:id w:val="898558220"/>
                    <w:placeholder>
                      <w:docPart w:val="A67899DD877240FC95F9D35FFDF01F24"/>
                    </w:placeholder>
                  </w:sdtPr>
                  <w:sdtEndPr/>
                  <w:sdtContent>
                    <w:r w:rsidR="002D7E2F" w:rsidRPr="0078126D">
                      <w:rPr>
                        <w:color w:val="auto"/>
                      </w:rPr>
                      <w:t>Telisotuzumab Vedotin</w:t>
                    </w:r>
                  </w:sdtContent>
                </w:sdt>
                <w:permEnd w:id="739340913"/>
              </w:sdtContent>
            </w:sdt>
          </w:p>
        </w:tc>
      </w:tr>
      <w:tr w:rsidR="00D93E3B" w:rsidRPr="0093672E" w14:paraId="71B80FB2" w14:textId="77777777" w:rsidTr="00132420">
        <w:tc>
          <w:tcPr>
            <w:tcW w:w="2132" w:type="pct"/>
          </w:tcPr>
          <w:p w14:paraId="71B80FB0" w14:textId="77777777" w:rsidR="00D93E3B" w:rsidRPr="0093672E" w:rsidRDefault="00D93E3B" w:rsidP="00CA424C">
            <w:r>
              <w:t xml:space="preserve">Critères d’octroi </w:t>
            </w:r>
          </w:p>
        </w:tc>
        <w:tc>
          <w:tcPr>
            <w:tcW w:w="2868" w:type="pct"/>
          </w:tcPr>
          <w:permStart w:id="976321849" w:edGrp="everyone" w:colFirst="1" w:colLast="1" w:displacedByCustomXml="next"/>
          <w:sdt>
            <w:sdtPr>
              <w:rPr>
                <w:rStyle w:val="Accentuation"/>
              </w:rPr>
              <w:id w:val="-997273211"/>
              <w:placeholder>
                <w:docPart w:val="C843C9A3759E432E808BE61DA233349C"/>
              </w:placeholder>
            </w:sdtPr>
            <w:sdtEndPr>
              <w:rPr>
                <w:rStyle w:val="Accentuation"/>
              </w:rPr>
            </w:sdtEndPr>
            <w:sdtContent>
              <w:p w14:paraId="0AF46563" w14:textId="77777777" w:rsidR="009F795D" w:rsidRPr="009F795D" w:rsidRDefault="009F795D" w:rsidP="0012054F">
                <w:pPr>
                  <w:jc w:val="left"/>
                  <w:rPr>
                    <w:i/>
                    <w:iCs/>
                  </w:rPr>
                </w:pPr>
                <w:r w:rsidRPr="009F795D">
                  <w:rPr>
                    <w:i/>
                    <w:iCs/>
                  </w:rPr>
                  <w:t>Cancer Bronchique Non à Petites Cellules (CBNPC) non épidermoïde avancé/métastatique en rechute/réfractaire :</w:t>
                </w:r>
              </w:p>
              <w:p w14:paraId="5CE2393E" w14:textId="77777777" w:rsidR="009F795D" w:rsidRPr="009F795D" w:rsidRDefault="009F795D" w:rsidP="009F795D">
                <w:pPr>
                  <w:numPr>
                    <w:ilvl w:val="0"/>
                    <w:numId w:val="25"/>
                  </w:numPr>
                  <w:rPr>
                    <w:i/>
                    <w:iCs/>
                  </w:rPr>
                </w:pPr>
                <w:r w:rsidRPr="009F795D">
                  <w:rPr>
                    <w:i/>
                    <w:iCs/>
                  </w:rPr>
                  <w:t>En situation d'impasse thérapeutique après au moins 2 lignes de traitement</w:t>
                </w:r>
              </w:p>
              <w:p w14:paraId="7861118E" w14:textId="77777777" w:rsidR="007D3C47" w:rsidRDefault="009F795D" w:rsidP="007D3C47">
                <w:pPr>
                  <w:numPr>
                    <w:ilvl w:val="0"/>
                    <w:numId w:val="25"/>
                  </w:numPr>
                  <w:rPr>
                    <w:i/>
                    <w:iCs/>
                  </w:rPr>
                </w:pPr>
                <w:r w:rsidRPr="009F795D">
                  <w:rPr>
                    <w:i/>
                    <w:iCs/>
                  </w:rPr>
                  <w:t>Amplification c-Met ou surexpression c-Met caractérisée par IHC</w:t>
                </w:r>
              </w:p>
              <w:p w14:paraId="71B80FB1" w14:textId="08AA2138" w:rsidR="00D93E3B" w:rsidRPr="007D3C47" w:rsidRDefault="009F795D" w:rsidP="007D3C47">
                <w:pPr>
                  <w:numPr>
                    <w:ilvl w:val="0"/>
                    <w:numId w:val="25"/>
                  </w:numPr>
                  <w:rPr>
                    <w:i/>
                    <w:iCs/>
                  </w:rPr>
                </w:pPr>
                <w:r w:rsidRPr="007D3C47">
                  <w:rPr>
                    <w:i/>
                    <w:iCs/>
                  </w:rPr>
                  <w:t>Absence de mutation EGFR</w:t>
                </w:r>
              </w:p>
            </w:sdtContent>
          </w:sdt>
          <w:permEnd w:id="976321849" w:displacedByCustomXml="prev"/>
        </w:tc>
      </w:tr>
      <w:tr w:rsidR="00D93E3B" w:rsidRPr="0093672E" w14:paraId="71B80FB5" w14:textId="77777777" w:rsidTr="00132420">
        <w:tc>
          <w:tcPr>
            <w:tcW w:w="2132" w:type="pct"/>
          </w:tcPr>
          <w:p w14:paraId="71B80FB3" w14:textId="77777777" w:rsidR="00D93E3B" w:rsidRPr="0093672E" w:rsidRDefault="00D93E3B" w:rsidP="00200CBE">
            <w:pPr>
              <w:jc w:val="left"/>
            </w:pPr>
            <w:r w:rsidRPr="0093672E">
              <w:t>Périodicité des rapports de synthèse</w:t>
            </w:r>
          </w:p>
        </w:tc>
        <w:tc>
          <w:tcPr>
            <w:tcW w:w="2868" w:type="pct"/>
          </w:tcPr>
          <w:p w14:paraId="71B80FB4" w14:textId="36742E12" w:rsidR="00D93E3B" w:rsidRPr="0093672E" w:rsidRDefault="00AD7D8C" w:rsidP="00777034">
            <w:pPr>
              <w:rPr>
                <w:rStyle w:val="Accentuation"/>
              </w:rPr>
            </w:pPr>
            <w:sdt>
              <w:sdtPr>
                <w:rPr>
                  <w:rStyle w:val="Accentuation"/>
                </w:rPr>
                <w:id w:val="932784896"/>
                <w:placeholder>
                  <w:docPart w:val="C843C9A3759E432E808BE61DA233349C"/>
                </w:placeholder>
              </w:sdtPr>
              <w:sdtEndPr>
                <w:rPr>
                  <w:rStyle w:val="Accentuation"/>
                </w:rPr>
              </w:sdtEndPr>
              <w:sdtContent>
                <w:r w:rsidR="00BD63A3">
                  <w:rPr>
                    <w:rStyle w:val="Accentuation"/>
                  </w:rPr>
                  <w:t>A</w:t>
                </w:r>
                <w:r w:rsidR="00777034">
                  <w:rPr>
                    <w:rStyle w:val="Accentuation"/>
                  </w:rPr>
                  <w:t>nnuelle</w:t>
                </w:r>
              </w:sdtContent>
            </w:sdt>
          </w:p>
        </w:tc>
      </w:tr>
      <w:tr w:rsidR="00D93E3B" w:rsidRPr="0093672E" w14:paraId="71B80FB7" w14:textId="77777777" w:rsidTr="00132420">
        <w:tc>
          <w:tcPr>
            <w:tcW w:w="5000" w:type="pct"/>
            <w:gridSpan w:val="2"/>
            <w:shd w:val="clear" w:color="auto" w:fill="D9D9D9" w:themeFill="background1" w:themeFillShade="D9"/>
          </w:tcPr>
          <w:p w14:paraId="71B80FB6" w14:textId="77777777" w:rsidR="00D93E3B" w:rsidRPr="0093672E" w:rsidRDefault="00D93E3B" w:rsidP="00CA424C">
            <w:pPr>
              <w:pStyle w:val="Intertitre"/>
              <w:rPr>
                <w:rStyle w:val="lev"/>
              </w:rPr>
            </w:pPr>
            <w:r w:rsidRPr="0093672E">
              <w:rPr>
                <w:rStyle w:val="lev"/>
              </w:rPr>
              <w:t>Renseignements administratifs</w:t>
            </w:r>
          </w:p>
        </w:tc>
      </w:tr>
      <w:tr w:rsidR="00D93E3B" w:rsidRPr="0093672E" w14:paraId="71B80FBA" w14:textId="77777777" w:rsidTr="00132420">
        <w:tc>
          <w:tcPr>
            <w:tcW w:w="2132" w:type="pct"/>
          </w:tcPr>
          <w:p w14:paraId="71B80FB8" w14:textId="77777777" w:rsidR="00D93E3B" w:rsidRPr="0093672E" w:rsidRDefault="00D93E3B" w:rsidP="00CA424C">
            <w:permStart w:id="1829639918" w:edGrp="everyone" w:colFirst="1" w:colLast="1"/>
            <w:r w:rsidRPr="0093672E">
              <w:t>Contact laboratoire titulaire ou CRO</w:t>
            </w:r>
          </w:p>
        </w:tc>
        <w:sdt>
          <w:sdtPr>
            <w:id w:val="-630401497"/>
            <w:placeholder>
              <w:docPart w:val="DefaultPlaceholder_1081868574"/>
            </w:placeholder>
          </w:sdtPr>
          <w:sdtEndPr/>
          <w:sdtContent>
            <w:tc>
              <w:tcPr>
                <w:tcW w:w="2868" w:type="pct"/>
              </w:tcPr>
              <w:p w14:paraId="70CF5EA8" w14:textId="77777777" w:rsidR="00315869" w:rsidRPr="00AD6696" w:rsidRDefault="00AD7D8C" w:rsidP="00315869">
                <w:hyperlink r:id="rId12" w:history="1">
                  <w:r w:rsidR="00315869" w:rsidRPr="00AD6696">
                    <w:rPr>
                      <w:rStyle w:val="Lienhypertexte"/>
                    </w:rPr>
                    <w:t>france.acap@abbvie.com</w:t>
                  </w:r>
                </w:hyperlink>
              </w:p>
              <w:p w14:paraId="71B80FB9" w14:textId="5E6F58ED" w:rsidR="00C168F7" w:rsidRPr="0093672E" w:rsidRDefault="00315869" w:rsidP="00315869">
                <w:r w:rsidRPr="00AD6696">
                  <w:t>Tel: 0 800 100 381 / Fax: 01 53 01 44 83</w:t>
                </w:r>
              </w:p>
            </w:tc>
          </w:sdtContent>
        </w:sdt>
      </w:tr>
      <w:permEnd w:id="1829639918"/>
      <w:tr w:rsidR="00D93E3B" w:rsidRPr="0093672E" w14:paraId="71B80FBD" w14:textId="77777777" w:rsidTr="00132420">
        <w:trPr>
          <w:trHeight w:val="389"/>
        </w:trPr>
        <w:tc>
          <w:tcPr>
            <w:tcW w:w="2132" w:type="pct"/>
          </w:tcPr>
          <w:p w14:paraId="71B80FBB" w14:textId="77777777" w:rsidR="00D93E3B" w:rsidRPr="0093672E" w:rsidRDefault="00D93E3B" w:rsidP="00CA424C">
            <w:r w:rsidRPr="0093672E">
              <w:t xml:space="preserve">Contact à l’ANSM </w:t>
            </w:r>
          </w:p>
        </w:tc>
        <w:tc>
          <w:tcPr>
            <w:tcW w:w="2868" w:type="pct"/>
          </w:tcPr>
          <w:p w14:paraId="71B80FBC" w14:textId="0123B885" w:rsidR="00CA0286" w:rsidRPr="00B45942" w:rsidRDefault="00AD7D8C" w:rsidP="00CA424C">
            <w:pPr>
              <w:rPr>
                <w:rStyle w:val="Accentuation"/>
                <w:i w:val="0"/>
              </w:rPr>
            </w:pPr>
            <w:r>
              <w:rPr>
                <w:rStyle w:val="Accentuation"/>
                <w:i w:val="0"/>
              </w:rPr>
              <w:t>Contact-LABO-AAC@ansm.sante.fr</w:t>
            </w:r>
          </w:p>
        </w:tc>
      </w:tr>
      <w:tr w:rsidR="00D93E3B" w:rsidRPr="0093672E" w14:paraId="71B80FC0" w14:textId="77777777" w:rsidTr="00132420">
        <w:tc>
          <w:tcPr>
            <w:tcW w:w="2132" w:type="pct"/>
          </w:tcPr>
          <w:p w14:paraId="71B80FBE"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71B80FBF" w14:textId="471C622D" w:rsidR="00D93E3B" w:rsidRPr="0093672E" w:rsidRDefault="00AD7D8C" w:rsidP="00777034">
            <w:pPr>
              <w:rPr>
                <w:rStyle w:val="Accentuation"/>
              </w:rPr>
            </w:pPr>
            <w:sdt>
              <w:sdtPr>
                <w:rPr>
                  <w:rStyle w:val="Accentuation"/>
                </w:rPr>
                <w:id w:val="1231347781"/>
                <w:placeholder>
                  <w:docPart w:val="C843C9A3759E432E808BE61DA233349C"/>
                </w:placeholder>
              </w:sdtPr>
              <w:sdtEndPr>
                <w:rPr>
                  <w:rStyle w:val="Accentuation"/>
                </w:rPr>
              </w:sdtEndPr>
              <w:sdtContent>
                <w:r w:rsidR="00777034">
                  <w:rPr>
                    <w:rStyle w:val="Accentuation"/>
                  </w:rPr>
                  <w:t>BREST</w:t>
                </w:r>
              </w:sdtContent>
            </w:sdt>
          </w:p>
        </w:tc>
      </w:tr>
      <w:tr w:rsidR="00D93E3B" w:rsidRPr="0093672E" w14:paraId="71B80FC3" w14:textId="77777777" w:rsidTr="00132420">
        <w:tc>
          <w:tcPr>
            <w:tcW w:w="2132" w:type="pct"/>
          </w:tcPr>
          <w:p w14:paraId="71B80FC1"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71B80FC2" w14:textId="18D79641" w:rsidR="00D93E3B" w:rsidRPr="0093672E" w:rsidRDefault="00AD7D8C" w:rsidP="00CA424C">
            <w:sdt>
              <w:sdtPr>
                <w:id w:val="-1445926882"/>
                <w:placeholder>
                  <w:docPart w:val="78F0ABDE61CB447FBDEABC716CCDB6A0"/>
                </w:placeholder>
              </w:sdtPr>
              <w:sdtEndPr/>
              <w:sdtContent>
                <w:permStart w:id="1431974653" w:edGrp="everyone"/>
                <w:sdt>
                  <w:sdtPr>
                    <w:rPr>
                      <w:rStyle w:val="Lienhypertexte"/>
                    </w:rPr>
                    <w:id w:val="-1646192714"/>
                    <w:placeholder>
                      <w:docPart w:val="F3F9592A7C894B34B5C03CAF254015FA"/>
                    </w:placeholder>
                  </w:sdtPr>
                  <w:sdtEndPr>
                    <w:rPr>
                      <w:rStyle w:val="Lienhypertexte"/>
                    </w:rPr>
                  </w:sdtEndPr>
                  <w:sdtContent>
                    <w:r w:rsidR="006F665F" w:rsidRPr="00B6695D">
                      <w:rPr>
                        <w:rStyle w:val="Lienhypertexte"/>
                      </w:rPr>
                      <w:t>privacyoffice@abbvie.com</w:t>
                    </w:r>
                  </w:sdtContent>
                </w:sdt>
                <w:permEnd w:id="1431974653"/>
              </w:sdtContent>
            </w:sdt>
          </w:p>
        </w:tc>
      </w:tr>
    </w:tbl>
    <w:p w14:paraId="71B80FC4" w14:textId="77777777"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093B7E" w:rsidRPr="0093672E">
            <w:rPr>
              <w:rStyle w:val="Accentuation"/>
            </w:rPr>
            <w:t>à compléter par l</w:t>
          </w:r>
          <w:r w:rsidR="00093B7E">
            <w:rPr>
              <w:rStyle w:val="Accentuation"/>
            </w:rPr>
            <w:t>’ANSM</w:t>
          </w:r>
          <w:r w:rsidR="00093B7E" w:rsidRPr="004979C1">
            <w:rPr>
              <w:rStyle w:val="Textedelespacerserv"/>
            </w:rPr>
            <w:t>.</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3" w:history="1">
        <w:r w:rsidR="00581B15" w:rsidRPr="00581B15">
          <w:rPr>
            <w:rStyle w:val="Lienhypertexte"/>
          </w:rPr>
          <w:t>https://ansm.sante.fr/documents/reference/referentiel-des-autorisations-dacces-compassionnel</w:t>
        </w:r>
      </w:hyperlink>
      <w:r w:rsidR="00581B15">
        <w:rPr>
          <w:rStyle w:val="lev"/>
        </w:rPr>
        <w:t xml:space="preserve"> </w:t>
      </w:r>
    </w:p>
    <w:p w14:paraId="71B80FC5" w14:textId="77777777" w:rsidR="00D93E3B" w:rsidRPr="00D5313B" w:rsidRDefault="00D93E3B" w:rsidP="00D93E3B">
      <w:pPr>
        <w:pStyle w:val="Notedebasdepage"/>
        <w:rPr>
          <w:rFonts w:eastAsiaTheme="majorEastAsia" w:cs="Arial"/>
          <w:bCs/>
          <w:color w:val="0D0D0D" w:themeColor="text1" w:themeTint="F2"/>
          <w:sz w:val="22"/>
          <w:szCs w:val="22"/>
        </w:rPr>
      </w:pPr>
    </w:p>
    <w:p w14:paraId="71B80FC6" w14:textId="77777777" w:rsidR="00D93E3B" w:rsidRDefault="00D93E3B" w:rsidP="00D93E3B">
      <w:pPr>
        <w:pStyle w:val="Titrehorssommaire"/>
      </w:pPr>
      <w:r>
        <w:lastRenderedPageBreak/>
        <w:t>Glossaire</w:t>
      </w:r>
    </w:p>
    <w:p w14:paraId="71B80FC7" w14:textId="77777777" w:rsidR="00D93E3B" w:rsidRDefault="00D93E3B" w:rsidP="00D93E3B"/>
    <w:p w14:paraId="71B80FC8" w14:textId="77777777" w:rsidR="00D93E3B" w:rsidRPr="00DB0669" w:rsidRDefault="00D93E3B" w:rsidP="00D93E3B">
      <w:pPr>
        <w:rPr>
          <w:b/>
        </w:rPr>
      </w:pPr>
      <w:r w:rsidRPr="00DB0669">
        <w:rPr>
          <w:b/>
        </w:rPr>
        <w:t>AAC : Autorisation d’Accès Compassionnel</w:t>
      </w:r>
    </w:p>
    <w:p w14:paraId="71B80FC9" w14:textId="77777777" w:rsidR="00D93E3B" w:rsidRPr="00DB0669" w:rsidRDefault="00D93E3B" w:rsidP="00D93E3B">
      <w:pPr>
        <w:rPr>
          <w:b/>
        </w:rPr>
      </w:pPr>
      <w:r w:rsidRPr="00DB0669">
        <w:rPr>
          <w:b/>
        </w:rPr>
        <w:t>AMM : Autorisation de Mise sur le Marché</w:t>
      </w:r>
    </w:p>
    <w:p w14:paraId="71B80FCA"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1B80FCB" w14:textId="77777777" w:rsidR="00D93E3B" w:rsidRPr="00DB0669" w:rsidRDefault="00D93E3B" w:rsidP="00D93E3B">
      <w:pPr>
        <w:rPr>
          <w:b/>
        </w:rPr>
      </w:pPr>
      <w:r w:rsidRPr="00DB0669">
        <w:rPr>
          <w:b/>
        </w:rPr>
        <w:t xml:space="preserve">ATU : Autorisation Temporaire d’Utilisation </w:t>
      </w:r>
    </w:p>
    <w:p w14:paraId="71B80FC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71B80FCD"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1B80FCE" w14:textId="77777777" w:rsidR="00D93E3B" w:rsidRPr="00DB0669" w:rsidRDefault="00D93E3B" w:rsidP="00D93E3B">
      <w:pPr>
        <w:rPr>
          <w:rFonts w:cs="Arial"/>
          <w:b/>
          <w:sz w:val="23"/>
          <w:szCs w:val="23"/>
        </w:rPr>
      </w:pPr>
      <w:r w:rsidRPr="00DB0669">
        <w:rPr>
          <w:rFonts w:cs="Arial"/>
          <w:b/>
          <w:sz w:val="23"/>
          <w:szCs w:val="23"/>
        </w:rPr>
        <w:t>NIP : note d’information prescripteur</w:t>
      </w:r>
    </w:p>
    <w:p w14:paraId="71B80FCF" w14:textId="77777777" w:rsidR="00D93E3B" w:rsidRPr="004160A4" w:rsidRDefault="00955CDF" w:rsidP="00D93E3B">
      <w:pPr>
        <w:rPr>
          <w:b/>
        </w:rPr>
      </w:pPr>
      <w:r>
        <w:rPr>
          <w:b/>
        </w:rPr>
        <w:t>PUT-SP</w:t>
      </w:r>
      <w:r w:rsidR="00D93E3B" w:rsidRPr="004160A4">
        <w:rPr>
          <w:b/>
        </w:rPr>
        <w:t> : protocole d’utilisation thérapeutiq</w:t>
      </w:r>
      <w:bookmarkStart w:id="0" w:name="_GoBack"/>
      <w:bookmarkEnd w:id="0"/>
      <w:r w:rsidR="00D93E3B" w:rsidRPr="004160A4">
        <w:rPr>
          <w:b/>
        </w:rPr>
        <w:t xml:space="preserve">ue et de </w:t>
      </w:r>
      <w:r w:rsidRPr="00955CDF">
        <w:rPr>
          <w:b/>
        </w:rPr>
        <w:t>suivi des patients</w:t>
      </w:r>
    </w:p>
    <w:p w14:paraId="71B80FD0" w14:textId="77777777" w:rsidR="00D93E3B" w:rsidRPr="0093672E" w:rsidRDefault="00D93E3B" w:rsidP="00D93E3B">
      <w:pPr>
        <w:pStyle w:val="Titrehorssommaire"/>
      </w:pPr>
      <w:r w:rsidRPr="0093672E">
        <w:lastRenderedPageBreak/>
        <w:t>Sommaire</w:t>
      </w:r>
    </w:p>
    <w:p w14:paraId="71B80FD1" w14:textId="77777777" w:rsidR="00D93E3B" w:rsidRPr="0093672E" w:rsidRDefault="00D93E3B" w:rsidP="00D93E3B"/>
    <w:sdt>
      <w:sdtPr>
        <w:rPr>
          <w:noProof w:val="0"/>
        </w:rPr>
        <w:id w:val="-1494864677"/>
        <w:docPartObj>
          <w:docPartGallery w:val="Table of Contents"/>
        </w:docPartObj>
      </w:sdtPr>
      <w:sdtEndPr>
        <w:rPr>
          <w:noProof/>
        </w:rPr>
      </w:sdtEndPr>
      <w:sdtContent>
        <w:p w14:paraId="71B80FD2" w14:textId="7F7664A2" w:rsidR="007075BF" w:rsidRDefault="00D93E3B">
          <w:pPr>
            <w:pStyle w:val="TM1"/>
            <w:rPr>
              <w:rFonts w:asciiTheme="minorHAnsi" w:hAnsiTheme="minorHAnsi"/>
              <w:b w:val="0"/>
              <w:color w:val="auto"/>
              <w:sz w:val="22"/>
            </w:rPr>
          </w:pPr>
          <w:r w:rsidRPr="0093672E">
            <w:fldChar w:fldCharType="begin"/>
          </w:r>
          <w:r w:rsidR="00EA73A4">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8B3674">
              <w:rPr>
                <w:webHidden/>
              </w:rPr>
              <w:t>4</w:t>
            </w:r>
            <w:r w:rsidR="00D5313B">
              <w:rPr>
                <w:webHidden/>
              </w:rPr>
              <w:fldChar w:fldCharType="end"/>
            </w:r>
          </w:hyperlink>
        </w:p>
        <w:p w14:paraId="71B80FD3" w14:textId="17178368" w:rsidR="00D5313B" w:rsidRDefault="00AD7D8C">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8B3674">
              <w:rPr>
                <w:webHidden/>
              </w:rPr>
              <w:t>6</w:t>
            </w:r>
            <w:r w:rsidR="00D5313B">
              <w:rPr>
                <w:webHidden/>
              </w:rPr>
              <w:fldChar w:fldCharType="end"/>
            </w:r>
          </w:hyperlink>
        </w:p>
        <w:p w14:paraId="71B80FD4" w14:textId="62124DA1" w:rsidR="00D5313B" w:rsidRDefault="00AD7D8C">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8B3674">
              <w:rPr>
                <w:webHidden/>
              </w:rPr>
              <w:t>8</w:t>
            </w:r>
            <w:r w:rsidR="00D5313B">
              <w:rPr>
                <w:webHidden/>
              </w:rPr>
              <w:fldChar w:fldCharType="end"/>
            </w:r>
          </w:hyperlink>
        </w:p>
        <w:p w14:paraId="71B80FD5" w14:textId="6CBE9975" w:rsidR="00D5313B" w:rsidRDefault="00AD7D8C">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8B3674">
              <w:rPr>
                <w:webHidden/>
              </w:rPr>
              <w:t>9</w:t>
            </w:r>
            <w:r w:rsidR="00D5313B">
              <w:rPr>
                <w:webHidden/>
              </w:rPr>
              <w:fldChar w:fldCharType="end"/>
            </w:r>
          </w:hyperlink>
        </w:p>
        <w:p w14:paraId="71B80FD6" w14:textId="3CB9FE1F" w:rsidR="00D5313B" w:rsidRDefault="00AD7D8C">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8B3674">
              <w:rPr>
                <w:webHidden/>
              </w:rPr>
              <w:t>10</w:t>
            </w:r>
            <w:r w:rsidR="00D5313B">
              <w:rPr>
                <w:webHidden/>
              </w:rPr>
              <w:fldChar w:fldCharType="end"/>
            </w:r>
          </w:hyperlink>
        </w:p>
        <w:p w14:paraId="71B80FD7" w14:textId="0AD9DC5A" w:rsidR="00D5313B" w:rsidRDefault="00AD7D8C">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8B3674">
              <w:rPr>
                <w:webHidden/>
              </w:rPr>
              <w:t>10</w:t>
            </w:r>
            <w:r w:rsidR="00D5313B">
              <w:rPr>
                <w:webHidden/>
              </w:rPr>
              <w:fldChar w:fldCharType="end"/>
            </w:r>
          </w:hyperlink>
        </w:p>
        <w:p w14:paraId="71B80FD8" w14:textId="5869E78F" w:rsidR="00D5313B" w:rsidRDefault="00AD7D8C">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8B3674">
              <w:rPr>
                <w:webHidden/>
              </w:rPr>
              <w:t>26</w:t>
            </w:r>
            <w:r w:rsidR="00D5313B">
              <w:rPr>
                <w:webHidden/>
              </w:rPr>
              <w:fldChar w:fldCharType="end"/>
            </w:r>
          </w:hyperlink>
        </w:p>
        <w:p w14:paraId="71B80FD9" w14:textId="02754E91" w:rsidR="00D5313B" w:rsidRDefault="00AD7D8C">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8B3674">
              <w:rPr>
                <w:webHidden/>
              </w:rPr>
              <w:t>30</w:t>
            </w:r>
            <w:r w:rsidR="00D5313B">
              <w:rPr>
                <w:webHidden/>
              </w:rPr>
              <w:fldChar w:fldCharType="end"/>
            </w:r>
          </w:hyperlink>
        </w:p>
        <w:p w14:paraId="71B80FDA" w14:textId="4B76B66A" w:rsidR="00D5313B" w:rsidRDefault="00AD7D8C">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8B3674">
              <w:rPr>
                <w:webHidden/>
              </w:rPr>
              <w:t>45</w:t>
            </w:r>
            <w:r w:rsidR="00D5313B">
              <w:rPr>
                <w:webHidden/>
              </w:rPr>
              <w:fldChar w:fldCharType="end"/>
            </w:r>
          </w:hyperlink>
        </w:p>
        <w:p w14:paraId="71B80FDB" w14:textId="77777777" w:rsidR="00D93E3B" w:rsidRPr="0093672E" w:rsidRDefault="00D93E3B" w:rsidP="00D93E3B">
          <w:pPr>
            <w:pStyle w:val="TM1"/>
          </w:pPr>
          <w:r w:rsidRPr="0093672E">
            <w:fldChar w:fldCharType="end"/>
          </w:r>
        </w:p>
      </w:sdtContent>
    </w:sdt>
    <w:p w14:paraId="71B80FDC" w14:textId="77777777" w:rsidR="00D93E3B" w:rsidRPr="0093672E" w:rsidRDefault="00D93E3B" w:rsidP="00D93E3B"/>
    <w:p w14:paraId="71B80FDD" w14:textId="77777777" w:rsidR="00D93E3B" w:rsidRPr="0093672E" w:rsidRDefault="00D93E3B" w:rsidP="00D93E3B"/>
    <w:p w14:paraId="71B80FDE" w14:textId="77777777" w:rsidR="00D93E3B" w:rsidRPr="0093672E" w:rsidRDefault="00D93E3B" w:rsidP="00D93E3B">
      <w:pPr>
        <w:sectPr w:rsidR="00D93E3B" w:rsidRPr="0093672E" w:rsidSect="00D93E3B">
          <w:footerReference w:type="default" r:id="rId14"/>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71B80FE0" w14:textId="77777777" w:rsidR="00D93E3B" w:rsidRPr="0093672E" w:rsidRDefault="00D93E3B" w:rsidP="00D93E3B">
      <w:pPr>
        <w:ind w:left="-142"/>
      </w:pPr>
      <w:r>
        <w:rPr>
          <w:noProof/>
        </w:rPr>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5">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71B80FE1"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71B80FE2"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71B80FE3" w14:textId="77777777" w:rsidR="00D93E3B" w:rsidRPr="0093672E" w:rsidRDefault="00D93E3B" w:rsidP="00D93E3B">
      <w:pPr>
        <w:pStyle w:val="Paragraphedeliste"/>
      </w:pPr>
      <w:r>
        <w:t>l</w:t>
      </w:r>
      <w:r w:rsidRPr="0093672E">
        <w:t>a maladie est grave, rare ou invalidante</w:t>
      </w:r>
      <w:r>
        <w:t> ;</w:t>
      </w:r>
    </w:p>
    <w:p w14:paraId="71B80FE4" w14:textId="77777777" w:rsidR="00D93E3B" w:rsidRPr="0093672E" w:rsidRDefault="00D93E3B" w:rsidP="00D93E3B">
      <w:pPr>
        <w:pStyle w:val="Paragraphedeliste"/>
      </w:pPr>
      <w:r>
        <w:t>i</w:t>
      </w:r>
      <w:r w:rsidRPr="0093672E">
        <w:t>l n’existe pas de traitement approprié</w:t>
      </w:r>
      <w:r>
        <w:t> ;</w:t>
      </w:r>
    </w:p>
    <w:p w14:paraId="71B80F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1B80FE6" w14:textId="77777777" w:rsidR="00D93E3B" w:rsidRDefault="00D93E3B" w:rsidP="00D93E3B">
      <w:pPr>
        <w:pStyle w:val="Paragraphedeliste"/>
      </w:pPr>
      <w:r>
        <w:lastRenderedPageBreak/>
        <w:t>l</w:t>
      </w:r>
      <w:r w:rsidRPr="0093672E">
        <w:t>a mise en œuvre du traitement ne peut être différée.</w:t>
      </w:r>
    </w:p>
    <w:p w14:paraId="71B80FE7" w14:textId="77777777" w:rsidR="00D93E3B" w:rsidRDefault="00D93E3B" w:rsidP="00D93E3B">
      <w:pPr>
        <w:pStyle w:val="Paragraphedeliste"/>
      </w:pPr>
      <w:r>
        <w:t>le patient ne peut participer à une recherche impliquant la personne humaine</w:t>
      </w:r>
      <w:r w:rsidRPr="0093672E">
        <w:t xml:space="preserve"> </w:t>
      </w:r>
    </w:p>
    <w:p w14:paraId="71B80FE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B80FE9"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71B80FEA"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71B80FEB"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71B80FEC"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1B80FED"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71B80FEE" w14:textId="0A468A35"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via les fiches de suivi médical (</w:t>
      </w:r>
      <w:r w:rsidR="0063403F">
        <w:t>cf.</w:t>
      </w:r>
      <w:r w:rsidR="001D5E2A">
        <w:t xml:space="preserve">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71B80FEF"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71B80FF2" w14:textId="77777777" w:rsidR="00D93E3B" w:rsidRDefault="00D93E3B" w:rsidP="00D93E3B">
      <w:pPr>
        <w:pStyle w:val="Intertitre"/>
        <w:rPr>
          <w:rFonts w:ascii="Arial Nova Cond" w:hAnsi="Arial Nova Cond"/>
        </w:rPr>
      </w:pPr>
      <w:permStart w:id="2090739400" w:edGrp="everyone"/>
      <w:permEnd w:id="2090739400"/>
      <w:r w:rsidRPr="0093672E">
        <w:rPr>
          <w:rFonts w:ascii="Arial Nova Cond" w:hAnsi="Arial Nova Cond"/>
        </w:rPr>
        <w:t>Spécialité(s) concernée(s)</w:t>
      </w:r>
    </w:p>
    <w:permStart w:id="931279806" w:edGrp="everyone" w:displacedByCustomXml="next"/>
    <w:sdt>
      <w:sdtPr>
        <w:id w:val="1584494225"/>
        <w:placeholder>
          <w:docPart w:val="DefaultPlaceholder_1081868574"/>
        </w:placeholder>
      </w:sdtPr>
      <w:sdtEndPr/>
      <w:sdtContent>
        <w:sdt>
          <w:sdtPr>
            <w:rPr>
              <w:color w:val="5B9BD5" w:themeColor="accent1"/>
            </w:rPr>
            <w:id w:val="-1000037371"/>
            <w:placeholder>
              <w:docPart w:val="3D8AE06CB2CF41F5AECA0B5B9AE7E13F"/>
            </w:placeholder>
          </w:sdtPr>
          <w:sdtEndPr>
            <w:rPr>
              <w:color w:val="404040" w:themeColor="text1" w:themeTint="BF"/>
              <w:shd w:val="clear" w:color="auto" w:fill="FFF2CC" w:themeFill="accent4" w:themeFillTint="33"/>
            </w:rPr>
          </w:sdtEndPr>
          <w:sdtContent>
            <w:p w14:paraId="4A7C97A2" w14:textId="3F9A2F22" w:rsidR="003D4E66" w:rsidRPr="001F1FA3" w:rsidRDefault="00011217" w:rsidP="00011217">
              <w:r w:rsidRPr="00F74E38">
                <w:rPr>
                  <w:color w:val="auto"/>
                </w:rPr>
                <w:t xml:space="preserve">Telisotuzumab Vedotin, 100 mg, </w:t>
              </w:r>
              <w:r w:rsidR="001F1FA3" w:rsidRPr="00F74E38">
                <w:rPr>
                  <w:color w:val="auto"/>
                </w:rPr>
                <w:t>poudre pour solution pour perfusion</w:t>
              </w:r>
            </w:p>
          </w:sdtContent>
        </w:sdt>
      </w:sdtContent>
    </w:sdt>
    <w:permEnd w:id="931279806"/>
    <w:p w14:paraId="71B80FF4" w14:textId="053E84E2" w:rsidR="00D93E3B" w:rsidRDefault="00D93E3B" w:rsidP="00D93E3B">
      <w:pPr>
        <w:pStyle w:val="Intertitre"/>
      </w:pPr>
      <w:r w:rsidRPr="0093672E">
        <w:t>Caractéristiques du médicament</w:t>
      </w:r>
    </w:p>
    <w:p w14:paraId="1C68D713" w14:textId="754688A4" w:rsidR="00957532" w:rsidRPr="004C0F02" w:rsidRDefault="00AD7D8C" w:rsidP="00DC7ECA">
      <w:pPr>
        <w:pStyle w:val="Intertitre"/>
        <w:jc w:val="both"/>
      </w:pPr>
      <w:sdt>
        <w:sdtPr>
          <w:id w:val="-700630664"/>
          <w:placeholder>
            <w:docPart w:val="C843C9A3759E432E808BE61DA233349C"/>
          </w:placeholder>
        </w:sdtPr>
        <w:sdtEndPr/>
        <w:sdtContent>
          <w:permStart w:id="554115621" w:edGrp="everyone"/>
          <w:sdt>
            <w:sdtPr>
              <w:id w:val="-573441903"/>
              <w:placeholder>
                <w:docPart w:val="F2BBA92AB40C401CA6DECCCA92C850A3"/>
              </w:placeholder>
            </w:sdtPr>
            <w:sdtEndPr/>
            <w:sdtContent>
              <w:r w:rsidR="00957532" w:rsidRPr="00E7237E">
                <w:rPr>
                  <w:rFonts w:ascii="Arial" w:hAnsi="Arial"/>
                  <w:b w:val="0"/>
                  <w:bCs w:val="0"/>
                  <w:color w:val="auto"/>
                  <w:sz w:val="22"/>
                  <w:szCs w:val="18"/>
                </w:rPr>
                <w:t xml:space="preserve">Telisotuzumab Vedotin (ABBV-399) </w:t>
              </w:r>
              <w:r w:rsidR="00F92B64" w:rsidRPr="00E7237E">
                <w:rPr>
                  <w:rFonts w:ascii="Arial" w:hAnsi="Arial"/>
                  <w:b w:val="0"/>
                  <w:bCs w:val="0"/>
                  <w:color w:val="auto"/>
                  <w:sz w:val="22"/>
                  <w:szCs w:val="18"/>
                </w:rPr>
                <w:t xml:space="preserve">est un </w:t>
              </w:r>
              <w:r w:rsidR="00B72890" w:rsidRPr="00E35B75">
                <w:rPr>
                  <w:rFonts w:ascii="Arial" w:hAnsi="Arial"/>
                  <w:b w:val="0"/>
                  <w:bCs w:val="0"/>
                  <w:color w:val="auto"/>
                  <w:sz w:val="22"/>
                  <w:szCs w:val="18"/>
                </w:rPr>
                <w:t xml:space="preserve">conjugué </w:t>
              </w:r>
              <w:r w:rsidR="000E311E" w:rsidRPr="00E7237E">
                <w:rPr>
                  <w:rFonts w:ascii="Arial" w:hAnsi="Arial"/>
                  <w:b w:val="0"/>
                  <w:bCs w:val="0"/>
                  <w:color w:val="auto"/>
                  <w:sz w:val="22"/>
                  <w:szCs w:val="18"/>
                </w:rPr>
                <w:t>anticorps</w:t>
              </w:r>
              <w:r w:rsidR="00B72890" w:rsidRPr="00E35B75">
                <w:rPr>
                  <w:rFonts w:ascii="Arial" w:hAnsi="Arial"/>
                  <w:b w:val="0"/>
                  <w:bCs w:val="0"/>
                  <w:color w:val="auto"/>
                  <w:sz w:val="22"/>
                  <w:szCs w:val="18"/>
                </w:rPr>
                <w:t>-</w:t>
              </w:r>
              <w:r w:rsidR="004469CB" w:rsidRPr="00E7237E">
                <w:rPr>
                  <w:rFonts w:ascii="Arial" w:hAnsi="Arial"/>
                  <w:b w:val="0"/>
                  <w:bCs w:val="0"/>
                  <w:color w:val="auto"/>
                  <w:sz w:val="22"/>
                  <w:szCs w:val="18"/>
                </w:rPr>
                <w:t xml:space="preserve">médicament </w:t>
              </w:r>
              <w:r w:rsidR="00B72890" w:rsidRPr="00E35B75">
                <w:rPr>
                  <w:rFonts w:ascii="Arial" w:hAnsi="Arial"/>
                  <w:b w:val="0"/>
                  <w:bCs w:val="0"/>
                  <w:color w:val="auto"/>
                  <w:sz w:val="22"/>
                  <w:szCs w:val="18"/>
                </w:rPr>
                <w:t>(anticorps</w:t>
              </w:r>
              <w:r w:rsidR="00B72890" w:rsidRPr="00B72890">
                <w:rPr>
                  <w:color w:val="auto"/>
                  <w:szCs w:val="18"/>
                </w:rPr>
                <w:t xml:space="preserve"> </w:t>
              </w:r>
              <w:r w:rsidR="00F92B64" w:rsidRPr="00E7237E">
                <w:rPr>
                  <w:rFonts w:ascii="Arial" w:hAnsi="Arial"/>
                  <w:b w:val="0"/>
                  <w:bCs w:val="0"/>
                  <w:color w:val="auto"/>
                  <w:sz w:val="22"/>
                  <w:szCs w:val="18"/>
                </w:rPr>
                <w:t>conjugué)</w:t>
              </w:r>
              <w:r w:rsidR="00F92B64">
                <w:rPr>
                  <w:color w:val="auto"/>
                  <w:szCs w:val="18"/>
                </w:rPr>
                <w:t xml:space="preserve"> </w:t>
              </w:r>
              <w:r w:rsidR="00F92B64" w:rsidRPr="00E7237E">
                <w:rPr>
                  <w:rFonts w:ascii="Arial" w:hAnsi="Arial"/>
                  <w:b w:val="0"/>
                  <w:bCs w:val="0"/>
                  <w:color w:val="auto"/>
                  <w:sz w:val="22"/>
                  <w:szCs w:val="18"/>
                </w:rPr>
                <w:t>comprenant l'anticorps ABT-700 (t</w:t>
              </w:r>
              <w:r w:rsidR="004469CB" w:rsidRPr="00E7237E">
                <w:rPr>
                  <w:rFonts w:ascii="Arial" w:hAnsi="Arial"/>
                  <w:b w:val="0"/>
                  <w:bCs w:val="0"/>
                  <w:color w:val="auto"/>
                  <w:sz w:val="22"/>
                  <w:szCs w:val="18"/>
                </w:rPr>
                <w:t>e</w:t>
              </w:r>
              <w:r w:rsidR="00F92B64" w:rsidRPr="00E7237E">
                <w:rPr>
                  <w:rFonts w:ascii="Arial" w:hAnsi="Arial"/>
                  <w:b w:val="0"/>
                  <w:bCs w:val="0"/>
                  <w:color w:val="auto"/>
                  <w:sz w:val="22"/>
                  <w:szCs w:val="18"/>
                </w:rPr>
                <w:t>lisotuzumab) conjugué à l'inhibiteur des microtubules et à la cytotoxi</w:t>
              </w:r>
              <w:r w:rsidR="00A57ACF">
                <w:rPr>
                  <w:rFonts w:ascii="Arial" w:hAnsi="Arial"/>
                  <w:b w:val="0"/>
                  <w:bCs w:val="0"/>
                  <w:color w:val="auto"/>
                  <w:sz w:val="22"/>
                  <w:szCs w:val="18"/>
                </w:rPr>
                <w:t>ne</w:t>
              </w:r>
              <w:r w:rsidR="00AD0555">
                <w:rPr>
                  <w:rFonts w:ascii="Arial" w:hAnsi="Arial"/>
                  <w:b w:val="0"/>
                  <w:bCs w:val="0"/>
                  <w:color w:val="auto"/>
                  <w:sz w:val="22"/>
                  <w:szCs w:val="18"/>
                </w:rPr>
                <w:t xml:space="preserve"> </w:t>
              </w:r>
              <w:r w:rsidR="00F92B64" w:rsidRPr="00E7237E">
                <w:rPr>
                  <w:rFonts w:ascii="Arial" w:hAnsi="Arial"/>
                  <w:b w:val="0"/>
                  <w:bCs w:val="0"/>
                  <w:color w:val="auto"/>
                  <w:sz w:val="22"/>
                  <w:szCs w:val="18"/>
                </w:rPr>
                <w:t xml:space="preserve">monométhylauristatine E (MMAE) via un </w:t>
              </w:r>
              <w:r w:rsidR="00520277" w:rsidRPr="00520277">
                <w:rPr>
                  <w:rFonts w:ascii="Arial" w:hAnsi="Arial"/>
                  <w:b w:val="0"/>
                  <w:bCs w:val="0"/>
                  <w:color w:val="auto"/>
                  <w:sz w:val="22"/>
                  <w:szCs w:val="18"/>
                </w:rPr>
                <w:t>linker clivable (</w:t>
              </w:r>
              <w:r w:rsidR="00F92B64" w:rsidRPr="00E7237E">
                <w:rPr>
                  <w:rFonts w:ascii="Arial" w:hAnsi="Arial"/>
                  <w:b w:val="0"/>
                  <w:bCs w:val="0"/>
                  <w:color w:val="auto"/>
                  <w:sz w:val="22"/>
                  <w:szCs w:val="18"/>
                </w:rPr>
                <w:t>valine-citrulline</w:t>
              </w:r>
              <w:r w:rsidR="00520277" w:rsidRPr="00520277">
                <w:rPr>
                  <w:rFonts w:ascii="Arial" w:hAnsi="Arial"/>
                  <w:b w:val="0"/>
                  <w:bCs w:val="0"/>
                  <w:color w:val="auto"/>
                  <w:sz w:val="22"/>
                  <w:szCs w:val="18"/>
                </w:rPr>
                <w:t>)</w:t>
              </w:r>
              <w:r w:rsidR="00F92B64" w:rsidRPr="00E7237E">
                <w:rPr>
                  <w:rFonts w:ascii="Arial" w:hAnsi="Arial"/>
                  <w:b w:val="0"/>
                  <w:bCs w:val="0"/>
                  <w:color w:val="auto"/>
                  <w:sz w:val="22"/>
                  <w:szCs w:val="18"/>
                </w:rPr>
                <w:t>. L'ABT-700 est un anticorps monoclonal recombinant IgG1 « humanisé » qui cible un épitope unique de c-Met, bloquant à la fois la signalisation c-Met dépendante du</w:t>
              </w:r>
              <w:r w:rsidR="00A81AB2">
                <w:rPr>
                  <w:rFonts w:ascii="Arial" w:hAnsi="Arial"/>
                  <w:b w:val="0"/>
                  <w:bCs w:val="0"/>
                  <w:color w:val="auto"/>
                  <w:sz w:val="22"/>
                  <w:szCs w:val="18"/>
                </w:rPr>
                <w:t xml:space="preserve"> facteur de croissance des hépatocytes (</w:t>
              </w:r>
              <w:r w:rsidR="00F92B64" w:rsidRPr="00A81AB2">
                <w:rPr>
                  <w:rFonts w:ascii="Arial" w:hAnsi="Arial"/>
                  <w:b w:val="0"/>
                  <w:bCs w:val="0"/>
                  <w:color w:val="auto"/>
                  <w:sz w:val="22"/>
                  <w:szCs w:val="18"/>
                </w:rPr>
                <w:t>HGF</w:t>
              </w:r>
              <w:r w:rsidR="00A81AB2">
                <w:rPr>
                  <w:rFonts w:ascii="Arial" w:hAnsi="Arial"/>
                  <w:b w:val="0"/>
                  <w:bCs w:val="0"/>
                  <w:color w:val="auto"/>
                  <w:sz w:val="22"/>
                  <w:szCs w:val="18"/>
                </w:rPr>
                <w:t xml:space="preserve">) </w:t>
              </w:r>
              <w:r w:rsidR="00F92B64" w:rsidRPr="00E7237E">
                <w:rPr>
                  <w:rFonts w:ascii="Arial" w:hAnsi="Arial"/>
                  <w:b w:val="0"/>
                  <w:bCs w:val="0"/>
                  <w:color w:val="auto"/>
                  <w:sz w:val="22"/>
                  <w:szCs w:val="18"/>
                </w:rPr>
                <w:t>et indépendante du HGF.</w:t>
              </w:r>
              <w:r w:rsidR="00F92B64" w:rsidRPr="00BD6F67" w:rsidDel="004C55E6">
                <w:rPr>
                  <w:rFonts w:ascii="Roboto" w:hAnsi="Roboto" w:cstheme="minorBidi"/>
                  <w:b w:val="0"/>
                  <w:color w:val="000000"/>
                  <w:sz w:val="27"/>
                  <w:szCs w:val="27"/>
                  <w:shd w:val="clear" w:color="auto" w:fill="FFFFFF"/>
                </w:rPr>
                <w:t xml:space="preserve"> </w:t>
              </w:r>
            </w:sdtContent>
          </w:sdt>
        </w:sdtContent>
      </w:sdt>
    </w:p>
    <w:permEnd w:id="554115621"/>
    <w:p w14:paraId="71B80FF6" w14:textId="5E3117BF" w:rsidR="00D93E3B" w:rsidRDefault="00D93E3B" w:rsidP="00D93E3B">
      <w:pPr>
        <w:pStyle w:val="Intertitre"/>
      </w:pPr>
      <w:r>
        <w:t xml:space="preserve">Critères d’octroi </w:t>
      </w:r>
    </w:p>
    <w:permStart w:id="1017192617" w:edGrp="everyone" w:displacedByCustomXml="next"/>
    <w:sdt>
      <w:sdtPr>
        <w:rPr>
          <w:rFonts w:ascii="Times New Roman" w:eastAsia="MS Mincho" w:hAnsi="Times New Roman" w:cs="Times New Roman"/>
          <w:color w:val="auto"/>
          <w:sz w:val="20"/>
          <w:szCs w:val="20"/>
          <w:lang w:val="en-US" w:eastAsia="ja-JP"/>
        </w:rPr>
        <w:id w:val="-1714421851"/>
        <w:placeholder>
          <w:docPart w:val="C843C9A3759E432E808BE61DA233349C"/>
        </w:placeholder>
      </w:sdtPr>
      <w:sdtEndPr>
        <w:rPr>
          <w:rFonts w:ascii="Arial" w:eastAsiaTheme="minorEastAsia" w:hAnsi="Arial" w:cstheme="minorBidi"/>
          <w:sz w:val="22"/>
          <w:szCs w:val="22"/>
          <w:lang w:val="fr-FR" w:eastAsia="fr-FR"/>
        </w:rPr>
      </w:sdtEndPr>
      <w:sdtContent>
        <w:sdt>
          <w:sdtPr>
            <w:rPr>
              <w:rFonts w:ascii="Times New Roman" w:eastAsia="MS Mincho" w:hAnsi="Times New Roman" w:cs="Times New Roman"/>
              <w:color w:val="auto"/>
              <w:sz w:val="20"/>
              <w:szCs w:val="20"/>
              <w:lang w:val="en-US" w:eastAsia="ja-JP"/>
            </w:rPr>
            <w:id w:val="963469907"/>
            <w:placeholder>
              <w:docPart w:val="BAFDDA2AD0084F8E88C668508DB00845"/>
            </w:placeholder>
          </w:sdtPr>
          <w:sdtEndPr>
            <w:rPr>
              <w:rFonts w:ascii="Arial" w:eastAsiaTheme="minorEastAsia" w:hAnsi="Arial" w:cstheme="minorBidi"/>
              <w:sz w:val="22"/>
              <w:szCs w:val="22"/>
              <w:shd w:val="clear" w:color="auto" w:fill="FFF2CC" w:themeFill="accent4" w:themeFillTint="33"/>
              <w:lang w:val="fr-FR" w:eastAsia="fr-FR"/>
            </w:rPr>
          </w:sdtEndPr>
          <w:sdtContent>
            <w:p w14:paraId="0090019B" w14:textId="56C8E17D" w:rsidR="005C22EC" w:rsidRPr="00E7237E" w:rsidRDefault="00F117D4" w:rsidP="00F43D1B">
              <w:pPr>
                <w:spacing w:before="60" w:after="60" w:line="240" w:lineRule="auto"/>
                <w:rPr>
                  <w:rFonts w:cs="Arial"/>
                  <w:color w:val="auto"/>
                </w:rPr>
              </w:pPr>
              <w:r w:rsidRPr="00F117D4">
                <w:rPr>
                  <w:rFonts w:cs="Arial"/>
                  <w:color w:val="auto"/>
                </w:rPr>
                <w:t>C</w:t>
              </w:r>
              <w:r w:rsidR="00DC0FF8">
                <w:rPr>
                  <w:rFonts w:cs="Arial"/>
                  <w:color w:val="auto"/>
                </w:rPr>
                <w:t xml:space="preserve">ancer </w:t>
              </w:r>
              <w:r w:rsidRPr="00F117D4">
                <w:rPr>
                  <w:rFonts w:cs="Arial"/>
                  <w:color w:val="auto"/>
                </w:rPr>
                <w:t>B</w:t>
              </w:r>
              <w:r w:rsidR="00DC0FF8">
                <w:rPr>
                  <w:rFonts w:cs="Arial"/>
                  <w:color w:val="auto"/>
                </w:rPr>
                <w:t>ronchique Non à Petites Cellules (</w:t>
              </w:r>
              <w:r w:rsidRPr="00F117D4">
                <w:rPr>
                  <w:rFonts w:cs="Arial"/>
                  <w:color w:val="auto"/>
                </w:rPr>
                <w:t>CBNPC</w:t>
              </w:r>
              <w:r w:rsidR="0035585B">
                <w:rPr>
                  <w:rFonts w:cs="Arial"/>
                  <w:color w:val="auto"/>
                </w:rPr>
                <w:t>)</w:t>
              </w:r>
              <w:r w:rsidRPr="00F117D4">
                <w:rPr>
                  <w:rFonts w:cs="Arial"/>
                  <w:color w:val="auto"/>
                </w:rPr>
                <w:t xml:space="preserve"> non </w:t>
              </w:r>
              <w:r w:rsidR="00D60104">
                <w:rPr>
                  <w:rFonts w:cs="Arial"/>
                  <w:color w:val="auto"/>
                </w:rPr>
                <w:t>épidermoïde</w:t>
              </w:r>
              <w:r w:rsidRPr="00F117D4">
                <w:rPr>
                  <w:rFonts w:cs="Arial"/>
                  <w:color w:val="auto"/>
                </w:rPr>
                <w:t xml:space="preserve"> avancé/métastatique en rechute/réfractaire :</w:t>
              </w:r>
            </w:p>
            <w:p w14:paraId="2F9A3C79" w14:textId="3698D160" w:rsidR="00F117D4" w:rsidRPr="00F117D4" w:rsidRDefault="00F117D4" w:rsidP="00F117D4">
              <w:pPr>
                <w:numPr>
                  <w:ilvl w:val="0"/>
                  <w:numId w:val="25"/>
                </w:numPr>
                <w:spacing w:before="60" w:after="60" w:line="240" w:lineRule="auto"/>
                <w:rPr>
                  <w:rFonts w:cs="Arial"/>
                  <w:color w:val="auto"/>
                </w:rPr>
              </w:pPr>
              <w:r w:rsidRPr="00F117D4">
                <w:rPr>
                  <w:rFonts w:cs="Arial"/>
                  <w:color w:val="auto"/>
                </w:rPr>
                <w:t>En situation d'impasse thérapeutique après</w:t>
              </w:r>
              <w:r w:rsidR="00D60104">
                <w:rPr>
                  <w:rFonts w:cs="Arial"/>
                  <w:color w:val="auto"/>
                </w:rPr>
                <w:t xml:space="preserve"> au moins</w:t>
              </w:r>
              <w:r w:rsidRPr="00F117D4">
                <w:rPr>
                  <w:rFonts w:cs="Arial"/>
                  <w:color w:val="auto"/>
                </w:rPr>
                <w:t xml:space="preserve"> 2 lignes de traitement</w:t>
              </w:r>
            </w:p>
            <w:p w14:paraId="4B0ECB65" w14:textId="77777777" w:rsidR="00F117D4" w:rsidRPr="00F117D4" w:rsidRDefault="00F117D4" w:rsidP="00F117D4">
              <w:pPr>
                <w:numPr>
                  <w:ilvl w:val="0"/>
                  <w:numId w:val="25"/>
                </w:numPr>
                <w:spacing w:before="60" w:after="60" w:line="240" w:lineRule="auto"/>
                <w:rPr>
                  <w:rFonts w:cs="Arial"/>
                  <w:color w:val="auto"/>
                </w:rPr>
              </w:pPr>
              <w:r w:rsidRPr="00F117D4">
                <w:rPr>
                  <w:rFonts w:cs="Arial"/>
                  <w:color w:val="auto"/>
                </w:rPr>
                <w:t>Amplification c-met ou surexpression c-met caractérisée par IHC</w:t>
              </w:r>
            </w:p>
            <w:p w14:paraId="119DB414" w14:textId="77777777" w:rsidR="00F117D4" w:rsidRPr="00F117D4" w:rsidRDefault="00F117D4" w:rsidP="00F117D4">
              <w:pPr>
                <w:numPr>
                  <w:ilvl w:val="0"/>
                  <w:numId w:val="25"/>
                </w:numPr>
                <w:spacing w:before="60" w:after="60" w:line="240" w:lineRule="auto"/>
                <w:rPr>
                  <w:rFonts w:cs="Arial"/>
                  <w:color w:val="auto"/>
                </w:rPr>
              </w:pPr>
              <w:r w:rsidRPr="00F117D4">
                <w:rPr>
                  <w:rFonts w:cs="Arial"/>
                  <w:color w:val="auto"/>
                </w:rPr>
                <w:t>Absence de mutation EGFR</w:t>
              </w:r>
            </w:p>
            <w:p w14:paraId="6A121EE8" w14:textId="77777777" w:rsidR="00F117D4" w:rsidRPr="00F117D4" w:rsidRDefault="00F117D4" w:rsidP="00626BA6">
              <w:pPr>
                <w:spacing w:before="60" w:after="60" w:line="240" w:lineRule="auto"/>
                <w:ind w:left="720"/>
                <w:rPr>
                  <w:rFonts w:cs="Arial"/>
                  <w:color w:val="auto"/>
                </w:rPr>
              </w:pPr>
            </w:p>
            <w:p w14:paraId="54389A99" w14:textId="77777777" w:rsidR="00F117D4" w:rsidRPr="00F117D4" w:rsidRDefault="00F117D4" w:rsidP="00F117D4">
              <w:pPr>
                <w:spacing w:before="60" w:after="60" w:line="240" w:lineRule="auto"/>
                <w:rPr>
                  <w:rFonts w:cs="Arial"/>
                  <w:color w:val="auto"/>
                </w:rPr>
              </w:pPr>
              <w:r w:rsidRPr="00F117D4">
                <w:rPr>
                  <w:rFonts w:cs="Arial"/>
                  <w:color w:val="auto"/>
                </w:rPr>
                <w:t>Avant toute initiation de traitement, il est impératif de s'assurer que les critères suivants sont respectés :</w:t>
              </w:r>
            </w:p>
            <w:p w14:paraId="1A8FC423" w14:textId="77777777" w:rsidR="00F117D4" w:rsidRPr="00F117D4" w:rsidRDefault="00F117D4" w:rsidP="00F117D4">
              <w:pPr>
                <w:numPr>
                  <w:ilvl w:val="0"/>
                  <w:numId w:val="26"/>
                </w:numPr>
                <w:spacing w:before="60" w:after="60" w:line="240" w:lineRule="auto"/>
                <w:rPr>
                  <w:rFonts w:cs="Arial"/>
                  <w:color w:val="auto"/>
                </w:rPr>
              </w:pPr>
              <w:r w:rsidRPr="00F117D4">
                <w:rPr>
                  <w:rFonts w:cs="Arial"/>
                  <w:color w:val="auto"/>
                </w:rPr>
                <w:t>ASAT et ALAT&lt; ou égal à 3 LSN,</w:t>
              </w:r>
            </w:p>
            <w:p w14:paraId="1864436A" w14:textId="77777777" w:rsidR="00F117D4" w:rsidRPr="00F117D4" w:rsidRDefault="00F117D4" w:rsidP="00F117D4">
              <w:pPr>
                <w:numPr>
                  <w:ilvl w:val="0"/>
                  <w:numId w:val="26"/>
                </w:numPr>
                <w:spacing w:before="60" w:after="60" w:line="240" w:lineRule="auto"/>
                <w:rPr>
                  <w:rFonts w:cs="Arial"/>
                  <w:color w:val="auto"/>
                </w:rPr>
              </w:pPr>
              <w:r w:rsidRPr="00F117D4">
                <w:rPr>
                  <w:rFonts w:cs="Arial"/>
                  <w:color w:val="auto"/>
                </w:rPr>
                <w:t>Bilirubine &lt; ou égal à 1,5 LSN,</w:t>
              </w:r>
            </w:p>
            <w:p w14:paraId="597B0509" w14:textId="1907AC6C" w:rsidR="00F117D4" w:rsidRPr="00F117D4" w:rsidRDefault="00F117D4" w:rsidP="00F117D4">
              <w:pPr>
                <w:numPr>
                  <w:ilvl w:val="0"/>
                  <w:numId w:val="26"/>
                </w:numPr>
                <w:spacing w:before="60" w:after="60" w:line="240" w:lineRule="auto"/>
                <w:rPr>
                  <w:rFonts w:cs="Arial"/>
                  <w:color w:val="auto"/>
                </w:rPr>
              </w:pPr>
              <w:r w:rsidRPr="00F117D4">
                <w:rPr>
                  <w:rFonts w:cs="Arial"/>
                  <w:color w:val="auto"/>
                </w:rPr>
                <w:t>Absence d'antécédent de pneumopathie interstitielle dans les 3 mois avant la première administration ou absence d'antécédent de pneumopathie interstitielle ayant nécessité un traitement par stéroïdes systémiques,</w:t>
              </w:r>
            </w:p>
            <w:p w14:paraId="5F7D07B4" w14:textId="1F7D21F1" w:rsidR="00F117D4" w:rsidRPr="00F117D4" w:rsidRDefault="00F117D4" w:rsidP="00F117D4">
              <w:pPr>
                <w:numPr>
                  <w:ilvl w:val="0"/>
                  <w:numId w:val="26"/>
                </w:numPr>
                <w:spacing w:before="60" w:after="60" w:line="240" w:lineRule="auto"/>
                <w:rPr>
                  <w:rFonts w:cs="Arial"/>
                  <w:color w:val="auto"/>
                </w:rPr>
              </w:pPr>
              <w:r w:rsidRPr="00F117D4">
                <w:rPr>
                  <w:rFonts w:cs="Arial"/>
                  <w:color w:val="auto"/>
                </w:rPr>
                <w:t>Absence de radiothérapie dans les 3 mois avant la 1</w:t>
              </w:r>
              <w:r w:rsidR="00F07BA0">
                <w:rPr>
                  <w:rFonts w:cs="Arial"/>
                  <w:color w:val="auto"/>
                </w:rPr>
                <w:t>è</w:t>
              </w:r>
              <w:r w:rsidRPr="00F117D4">
                <w:rPr>
                  <w:rFonts w:cs="Arial"/>
                  <w:color w:val="auto"/>
                </w:rPr>
                <w:t>re administration,</w:t>
              </w:r>
            </w:p>
            <w:p w14:paraId="5A9D71A3" w14:textId="77777777" w:rsidR="00F117D4" w:rsidRPr="00F117D4" w:rsidRDefault="00F117D4" w:rsidP="00F117D4">
              <w:pPr>
                <w:numPr>
                  <w:ilvl w:val="0"/>
                  <w:numId w:val="26"/>
                </w:numPr>
                <w:spacing w:before="60" w:after="60" w:line="240" w:lineRule="auto"/>
                <w:rPr>
                  <w:rFonts w:cs="Arial"/>
                  <w:color w:val="auto"/>
                </w:rPr>
              </w:pPr>
              <w:r w:rsidRPr="00F117D4">
                <w:rPr>
                  <w:rFonts w:cs="Arial"/>
                  <w:color w:val="auto"/>
                </w:rPr>
                <w:t>Absence de métastases cérébrales actives (métastases stables autorisées),</w:t>
              </w:r>
            </w:p>
            <w:p w14:paraId="651D4D9C" w14:textId="13C991C5" w:rsidR="00F117D4" w:rsidRDefault="00734DEF" w:rsidP="00F117D4">
              <w:pPr>
                <w:numPr>
                  <w:ilvl w:val="0"/>
                  <w:numId w:val="26"/>
                </w:numPr>
                <w:spacing w:before="60" w:after="60" w:line="240" w:lineRule="auto"/>
                <w:rPr>
                  <w:rFonts w:cs="Arial"/>
                  <w:color w:val="auto"/>
                </w:rPr>
              </w:pPr>
              <w:r w:rsidRPr="00E7237E">
                <w:rPr>
                  <w:rFonts w:cs="Arial"/>
                  <w:color w:val="auto"/>
                </w:rPr>
                <w:t xml:space="preserve">Méthode efficace </w:t>
              </w:r>
              <w:r w:rsidR="00F117D4" w:rsidRPr="00F117D4">
                <w:rPr>
                  <w:rFonts w:cs="Arial"/>
                  <w:color w:val="auto"/>
                </w:rPr>
                <w:t xml:space="preserve">de contraception </w:t>
              </w:r>
              <w:r w:rsidRPr="00E7237E">
                <w:rPr>
                  <w:rFonts w:cs="Arial"/>
                  <w:color w:val="auto"/>
                </w:rPr>
                <w:t>pendant toute la durée du traitement et poursuivie pendant 6 mois après la dernière administration</w:t>
              </w:r>
              <w:r w:rsidR="00A211BF">
                <w:rPr>
                  <w:rFonts w:cs="Arial"/>
                  <w:color w:val="auto"/>
                </w:rPr>
                <w:t>,</w:t>
              </w:r>
            </w:p>
            <w:p w14:paraId="45C66A32" w14:textId="17B5B1D5" w:rsidR="00A211BF" w:rsidRPr="00F117D4" w:rsidRDefault="00AB47A1" w:rsidP="00F117D4">
              <w:pPr>
                <w:numPr>
                  <w:ilvl w:val="0"/>
                  <w:numId w:val="26"/>
                </w:numPr>
                <w:spacing w:before="60" w:after="60" w:line="240" w:lineRule="auto"/>
                <w:rPr>
                  <w:rFonts w:cs="Arial"/>
                  <w:color w:val="auto"/>
                </w:rPr>
              </w:pPr>
              <w:r w:rsidRPr="2248AF8D">
                <w:rPr>
                  <w:rFonts w:cs="Arial"/>
                  <w:color w:val="auto"/>
                </w:rPr>
                <w:t>Absence de participation à des</w:t>
              </w:r>
              <w:r w:rsidR="00BC372B" w:rsidRPr="2248AF8D">
                <w:rPr>
                  <w:rFonts w:cs="Arial"/>
                  <w:color w:val="auto"/>
                </w:rPr>
                <w:t xml:space="preserve"> études cliniques impliquant des traitements ciblant c</w:t>
              </w:r>
              <w:r w:rsidR="0097438C">
                <w:rPr>
                  <w:rFonts w:cs="Arial"/>
                  <w:color w:val="auto"/>
                </w:rPr>
                <w:t>-</w:t>
              </w:r>
              <w:r w:rsidR="00BC372B" w:rsidRPr="2248AF8D">
                <w:rPr>
                  <w:rFonts w:cs="Arial"/>
                  <w:color w:val="auto"/>
                </w:rPr>
                <w:t>Met surexprimé/amplifié</w:t>
              </w:r>
              <w:r w:rsidR="006D0578" w:rsidRPr="2248AF8D">
                <w:rPr>
                  <w:rFonts w:cs="Arial"/>
                  <w:color w:val="auto"/>
                </w:rPr>
                <w:t>.</w:t>
              </w:r>
            </w:p>
            <w:p w14:paraId="303739E2" w14:textId="77777777" w:rsidR="00F117D4" w:rsidRPr="00F117D4" w:rsidRDefault="00F117D4" w:rsidP="003A222E">
              <w:pPr>
                <w:spacing w:before="60" w:after="60" w:line="240" w:lineRule="auto"/>
                <w:ind w:left="720"/>
                <w:rPr>
                  <w:rFonts w:cs="Arial"/>
                  <w:color w:val="auto"/>
                </w:rPr>
              </w:pPr>
            </w:p>
            <w:p w14:paraId="51B44F45" w14:textId="77777777" w:rsidR="00F117D4" w:rsidRPr="00F117D4" w:rsidRDefault="00F117D4" w:rsidP="00F117D4">
              <w:pPr>
                <w:spacing w:before="60" w:after="60" w:line="240" w:lineRule="auto"/>
                <w:rPr>
                  <w:rFonts w:cs="Arial"/>
                  <w:color w:val="auto"/>
                </w:rPr>
              </w:pPr>
              <w:r w:rsidRPr="00F117D4">
                <w:rPr>
                  <w:rFonts w:cs="Arial"/>
                  <w:color w:val="auto"/>
                </w:rPr>
                <w:t>Autres informations</w:t>
              </w:r>
            </w:p>
            <w:p w14:paraId="0D51DE70" w14:textId="77777777" w:rsidR="00F117D4" w:rsidRPr="00F117D4" w:rsidRDefault="00F117D4" w:rsidP="00F117D4">
              <w:pPr>
                <w:numPr>
                  <w:ilvl w:val="0"/>
                  <w:numId w:val="27"/>
                </w:numPr>
                <w:spacing w:before="60" w:after="60" w:line="240" w:lineRule="auto"/>
                <w:rPr>
                  <w:rFonts w:cs="Arial"/>
                  <w:color w:val="auto"/>
                </w:rPr>
              </w:pPr>
              <w:r w:rsidRPr="00F117D4">
                <w:rPr>
                  <w:rFonts w:cs="Arial"/>
                  <w:color w:val="auto"/>
                </w:rPr>
                <w:t>En monothérapie.</w:t>
              </w:r>
            </w:p>
            <w:p w14:paraId="71B80FF7" w14:textId="474787D8" w:rsidR="009E491A" w:rsidRPr="00E7237E" w:rsidRDefault="00F117D4" w:rsidP="00734DEF">
              <w:pPr>
                <w:numPr>
                  <w:ilvl w:val="0"/>
                  <w:numId w:val="27"/>
                </w:numPr>
                <w:spacing w:before="60" w:after="60" w:line="240" w:lineRule="auto"/>
                <w:rPr>
                  <w:rFonts w:cs="Arial"/>
                  <w:color w:val="auto"/>
                </w:rPr>
              </w:pPr>
              <w:r w:rsidRPr="00F117D4">
                <w:rPr>
                  <w:rFonts w:cs="Arial"/>
                  <w:color w:val="auto"/>
                </w:rPr>
                <w:t>La posologie de Teliso</w:t>
              </w:r>
              <w:r w:rsidR="008E1477">
                <w:rPr>
                  <w:rFonts w:cs="Arial"/>
                  <w:color w:val="auto"/>
                </w:rPr>
                <w:t xml:space="preserve">tuzumab </w:t>
              </w:r>
              <w:r w:rsidRPr="00F117D4">
                <w:rPr>
                  <w:rFonts w:cs="Arial"/>
                  <w:color w:val="auto"/>
                </w:rPr>
                <w:t>V</w:t>
              </w:r>
              <w:r w:rsidR="008E1477">
                <w:rPr>
                  <w:rFonts w:cs="Arial"/>
                  <w:color w:val="auto"/>
                </w:rPr>
                <w:t>edotin</w:t>
              </w:r>
              <w:r w:rsidRPr="00F117D4">
                <w:rPr>
                  <w:rFonts w:cs="Arial"/>
                  <w:color w:val="auto"/>
                </w:rPr>
                <w:t xml:space="preserve"> pendant l’étude Luminosity était de 1,9 mg/kg</w:t>
              </w:r>
              <w:r w:rsidR="008A1721">
                <w:rPr>
                  <w:rFonts w:cs="Arial"/>
                  <w:color w:val="auto"/>
                </w:rPr>
                <w:t xml:space="preserve"> (</w:t>
              </w:r>
              <w:r w:rsidRPr="00F117D4">
                <w:rPr>
                  <w:rFonts w:cs="Arial"/>
                  <w:color w:val="auto"/>
                </w:rPr>
                <w:t>CBNPC en rechute, avancé/métastatique, surexprimant c-MET</w:t>
              </w:r>
              <w:r w:rsidR="008A1721">
                <w:rPr>
                  <w:rFonts w:cs="Arial"/>
                  <w:color w:val="auto"/>
                </w:rPr>
                <w:t>)</w:t>
              </w:r>
              <w:r w:rsidRPr="00F117D4">
                <w:rPr>
                  <w:rFonts w:cs="Arial"/>
                  <w:color w:val="auto"/>
                </w:rPr>
                <w:t>.</w:t>
              </w:r>
            </w:p>
          </w:sdtContent>
        </w:sdt>
      </w:sdtContent>
    </w:sdt>
    <w:permEnd w:id="1017192617"/>
    <w:p w14:paraId="71B80FF8" w14:textId="77777777" w:rsidR="00D93E3B" w:rsidRPr="0093672E" w:rsidRDefault="00D93E3B" w:rsidP="00D93E3B">
      <w:pPr>
        <w:pStyle w:val="Intertitre"/>
      </w:pPr>
      <w:r w:rsidRPr="0093672E">
        <w:t>Posologie</w:t>
      </w:r>
    </w:p>
    <w:permStart w:id="511463419" w:edGrp="everyone" w:displacedByCustomXml="next"/>
    <w:sdt>
      <w:sdtPr>
        <w:id w:val="1385754102"/>
        <w:placeholder>
          <w:docPart w:val="6DB7356CB7DD493F81533A86E6260983"/>
        </w:placeholder>
      </w:sdtPr>
      <w:sdtEndPr/>
      <w:sdtContent>
        <w:sdt>
          <w:sdtPr>
            <w:rPr>
              <w:rStyle w:val="Mention1"/>
            </w:rPr>
            <w:id w:val="-812636374"/>
            <w:placeholder>
              <w:docPart w:val="25BD2897E7D14FC9A3ABC45718F6C856"/>
            </w:placeholder>
            <w:temporary/>
          </w:sdtPr>
          <w:sdtEndPr>
            <w:rPr>
              <w:rStyle w:val="Policepardfaut"/>
              <w:rFonts w:ascii="Arial" w:hAnsi="Arial"/>
              <w:color w:val="404040" w:themeColor="text1" w:themeTint="BF"/>
              <w:shd w:val="clear" w:color="auto" w:fill="auto"/>
            </w:rPr>
          </w:sdtEndPr>
          <w:sdtContent>
            <w:sdt>
              <w:sdtPr>
                <w:rPr>
                  <w:rFonts w:ascii="Arial Narrow" w:hAnsi="Arial Narrow" w:cs="Arial"/>
                  <w:b/>
                  <w:bCs/>
                  <w:color w:val="000000" w:themeColor="text1"/>
                  <w:sz w:val="26"/>
                  <w:szCs w:val="26"/>
                </w:rPr>
                <w:id w:val="-1482694000"/>
                <w:placeholder>
                  <w:docPart w:val="033D6F21A9E5458BA942D761BC0D126C"/>
                </w:placeholder>
              </w:sdtPr>
              <w:sdtEndPr>
                <w:rPr>
                  <w:rFonts w:ascii="Arial" w:hAnsi="Arial" w:cstheme="minorBidi"/>
                  <w:b w:val="0"/>
                  <w:bCs w:val="0"/>
                  <w:color w:val="404040" w:themeColor="text1" w:themeTint="BF"/>
                  <w:sz w:val="22"/>
                  <w:szCs w:val="22"/>
                </w:rPr>
              </w:sdtEndPr>
              <w:sdtContent>
                <w:p w14:paraId="1240962A" w14:textId="03A33C06" w:rsidR="00767885" w:rsidRPr="004A2CE3" w:rsidRDefault="00767885" w:rsidP="00B86C3B">
                  <w:pPr>
                    <w:rPr>
                      <w:color w:val="auto"/>
                    </w:rPr>
                  </w:pPr>
                  <w:r w:rsidRPr="004A2CE3">
                    <w:rPr>
                      <w:color w:val="auto"/>
                    </w:rPr>
                    <w:t xml:space="preserve">Telisotuzumab Vedotin </w:t>
                  </w:r>
                  <w:r w:rsidR="00693CF3" w:rsidRPr="004A2CE3">
                    <w:rPr>
                      <w:color w:val="auto"/>
                    </w:rPr>
                    <w:t>est</w:t>
                  </w:r>
                  <w:r w:rsidR="004A2CE3" w:rsidRPr="004A2CE3">
                    <w:rPr>
                      <w:color w:val="auto"/>
                    </w:rPr>
                    <w:t xml:space="preserve"> présenté</w:t>
                  </w:r>
                  <w:r w:rsidR="00693CF3" w:rsidRPr="004A2CE3">
                    <w:rPr>
                      <w:color w:val="auto"/>
                    </w:rPr>
                    <w:t xml:space="preserve"> sous forme de lyophilisat stérile à reconstituer puis à diluer pour perfusion intraveineuse.</w:t>
                  </w:r>
                </w:p>
                <w:p w14:paraId="3122BF5D" w14:textId="7CB30BBE" w:rsidR="00767885" w:rsidRPr="003839B4" w:rsidRDefault="00A05EED" w:rsidP="00B86C3B">
                  <w:pPr>
                    <w:rPr>
                      <w:rFonts w:eastAsia="Arial" w:cs="Arial"/>
                      <w:color w:val="auto"/>
                    </w:rPr>
                  </w:pPr>
                  <w:r w:rsidRPr="003839B4">
                    <w:rPr>
                      <w:rFonts w:eastAsia="Arial" w:cs="Arial"/>
                      <w:color w:val="auto"/>
                    </w:rPr>
                    <w:t xml:space="preserve">Ce traitement </w:t>
                  </w:r>
                  <w:r w:rsidR="008E1477">
                    <w:rPr>
                      <w:rFonts w:eastAsia="Arial" w:cs="Arial"/>
                      <w:color w:val="auto"/>
                    </w:rPr>
                    <w:t>est à</w:t>
                  </w:r>
                  <w:r w:rsidRPr="003839B4">
                    <w:rPr>
                      <w:rFonts w:eastAsia="Arial" w:cs="Arial"/>
                      <w:color w:val="auto"/>
                    </w:rPr>
                    <w:t xml:space="preserve"> administr</w:t>
                  </w:r>
                  <w:r w:rsidR="008E1477">
                    <w:rPr>
                      <w:rFonts w:eastAsia="Arial" w:cs="Arial"/>
                      <w:color w:val="auto"/>
                    </w:rPr>
                    <w:t>er</w:t>
                  </w:r>
                  <w:r w:rsidRPr="003839B4">
                    <w:rPr>
                      <w:rFonts w:eastAsia="Arial" w:cs="Arial"/>
                      <w:color w:val="auto"/>
                    </w:rPr>
                    <w:t xml:space="preserve"> en monothérapie à raison de 1,9 mg/kg toutes les deux semaines en perfusion intraveineuse (IV) au jour 1 de chaque cycle de 14 jours jusqu'à </w:t>
                  </w:r>
                  <w:r w:rsidR="003E2983">
                    <w:rPr>
                      <w:rFonts w:eastAsia="Arial" w:cs="Arial"/>
                      <w:color w:val="auto"/>
                    </w:rPr>
                    <w:t>progression de</w:t>
                  </w:r>
                  <w:r w:rsidRPr="003839B4">
                    <w:rPr>
                      <w:rFonts w:eastAsia="Arial" w:cs="Arial"/>
                      <w:color w:val="auto"/>
                    </w:rPr>
                    <w:t xml:space="preserve"> la maladie</w:t>
                  </w:r>
                  <w:r w:rsidR="00C4537D">
                    <w:rPr>
                      <w:rFonts w:eastAsia="Arial" w:cs="Arial"/>
                      <w:color w:val="auto"/>
                    </w:rPr>
                    <w:t>, apparition d’une</w:t>
                  </w:r>
                  <w:r w:rsidRPr="003839B4">
                    <w:rPr>
                      <w:rFonts w:eastAsia="Arial" w:cs="Arial"/>
                      <w:color w:val="auto"/>
                    </w:rPr>
                    <w:t xml:space="preserve"> toxicité inacceptable ou que le médecin estime qu'il est dans l'intérêt </w:t>
                  </w:r>
                  <w:r w:rsidR="003839B4" w:rsidRPr="003839B4">
                    <w:rPr>
                      <w:rFonts w:eastAsia="Arial" w:cs="Arial"/>
                      <w:color w:val="auto"/>
                    </w:rPr>
                    <w:t xml:space="preserve">du patient </w:t>
                  </w:r>
                  <w:r w:rsidRPr="003839B4">
                    <w:rPr>
                      <w:rFonts w:eastAsia="Arial" w:cs="Arial"/>
                      <w:color w:val="auto"/>
                    </w:rPr>
                    <w:t>d'arrêter le traitement.</w:t>
                  </w:r>
                </w:p>
              </w:sdtContent>
            </w:sdt>
            <w:p w14:paraId="622B1A21" w14:textId="77777777" w:rsidR="00D93E3B" w:rsidRPr="0093672E" w:rsidRDefault="00AD7D8C" w:rsidP="00D93E3B"/>
          </w:sdtContent>
        </w:sdt>
      </w:sdtContent>
    </w:sdt>
    <w:p w14:paraId="68FF67D4" w14:textId="293F0FA0" w:rsidR="002B22C8" w:rsidRPr="002B22C8" w:rsidRDefault="00D93E3B" w:rsidP="002B22C8">
      <w:pPr>
        <w:pStyle w:val="Intertitre"/>
      </w:pPr>
      <w:r w:rsidRPr="0093672E">
        <w:t>Conditions d</w:t>
      </w:r>
      <w:r w:rsidR="002B22C8">
        <w:t>e prescription et de délivrance</w:t>
      </w:r>
    </w:p>
    <w:permEnd w:id="511463419" w:displacedByCustomXml="next"/>
    <w:bookmarkStart w:id="6" w:name="_Toc58334973" w:displacedByCustomXml="next"/>
    <w:sdt>
      <w:sdtPr>
        <w:id w:val="1647930145"/>
        <w:placeholder>
          <w:docPart w:val="C843C9A3759E432E808BE61DA233349C"/>
        </w:placeholder>
      </w:sdtPr>
      <w:sdtEndPr/>
      <w:sdtContent>
        <w:p w14:paraId="71B80FFD" w14:textId="2A985955" w:rsidR="00C85E99" w:rsidRDefault="00AD7D8C" w:rsidP="00D93E3B">
          <w:sdt>
            <w:sdtPr>
              <w:rPr>
                <w:rStyle w:val="Mention1"/>
              </w:rPr>
              <w:id w:val="-77518617"/>
              <w:placeholder>
                <w:docPart w:val="606265B32DAB46A7B16C3797D8AD2981"/>
              </w:placeholder>
              <w:temporary/>
            </w:sdtPr>
            <w:sdtEndPr>
              <w:rPr>
                <w:rStyle w:val="Mention1"/>
              </w:rPr>
            </w:sdtEndPr>
            <w:sdtContent>
              <w:permStart w:id="1582716418" w:edGrp="everyone"/>
              <w:r w:rsidR="00560C1A">
                <w:rPr>
                  <w:color w:val="auto"/>
                </w:rPr>
                <w:t xml:space="preserve">Médicament réservé à l’usage hospitalier. Prescription réservée aux spécialistes en oncologie </w:t>
              </w:r>
              <w:r w:rsidR="002622C4">
                <w:rPr>
                  <w:color w:val="auto"/>
                </w:rPr>
                <w:t xml:space="preserve">ou aux médecins </w:t>
              </w:r>
              <w:r w:rsidR="00560C1A">
                <w:rPr>
                  <w:color w:val="auto"/>
                </w:rPr>
                <w:t xml:space="preserve">compétents en cancérologie. Médicament nécessitant une surveillance particulière pendant le traitement. </w:t>
              </w:r>
              <w:permEnd w:id="1582716418"/>
            </w:sdtContent>
          </w:sdt>
        </w:p>
      </w:sdtContent>
    </w:sdt>
    <w:p w14:paraId="71B80FFE" w14:textId="77777777" w:rsidR="00C85E99" w:rsidRDefault="00C85E99" w:rsidP="00C85E99"/>
    <w:p w14:paraId="71B80FFF" w14:textId="77777777" w:rsidR="00C85E99" w:rsidRDefault="00C85E99" w:rsidP="00C85E99">
      <w:pPr>
        <w:jc w:val="right"/>
      </w:pPr>
    </w:p>
    <w:p w14:paraId="71B81000" w14:textId="77777777" w:rsidR="00C85E99" w:rsidRDefault="00C85E99" w:rsidP="00C85E99"/>
    <w:p w14:paraId="71B81001"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71B81002" w14:textId="77777777" w:rsidR="00D93E3B" w:rsidRDefault="00D93E3B" w:rsidP="00D93E3B">
      <w:pPr>
        <w:pStyle w:val="Titre1"/>
        <w:spacing w:after="360"/>
      </w:pPr>
      <w:bookmarkStart w:id="7" w:name="_Toc72319022"/>
      <w:bookmarkStart w:id="8" w:name="_Toc98859300"/>
      <w:r w:rsidRPr="0093672E">
        <w:lastRenderedPageBreak/>
        <w:t>Calendrier des visites</w:t>
      </w:r>
      <w:bookmarkEnd w:id="7"/>
      <w:bookmarkEnd w:id="8"/>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83"/>
        <w:gridCol w:w="1983"/>
        <w:gridCol w:w="1986"/>
        <w:gridCol w:w="1844"/>
        <w:gridCol w:w="1666"/>
      </w:tblGrid>
      <w:tr w:rsidR="000425B9" w:rsidRPr="0093672E" w14:paraId="71B8100A" w14:textId="77777777" w:rsidTr="00835E46">
        <w:trPr>
          <w:trHeight w:val="328"/>
        </w:trPr>
        <w:tc>
          <w:tcPr>
            <w:tcW w:w="2432" w:type="pct"/>
          </w:tcPr>
          <w:p w14:paraId="71B81004" w14:textId="77777777" w:rsidR="000425B9" w:rsidRPr="0093672E" w:rsidRDefault="000425B9" w:rsidP="003A0A12">
            <w:pPr>
              <w:spacing w:before="85" w:after="34"/>
              <w:jc w:val="center"/>
            </w:pPr>
            <w:permStart w:id="1229094818" w:edGrp="everyone"/>
          </w:p>
        </w:tc>
        <w:tc>
          <w:tcPr>
            <w:tcW w:w="681" w:type="pct"/>
          </w:tcPr>
          <w:p w14:paraId="71B81005" w14:textId="77777777" w:rsidR="000425B9" w:rsidRPr="0093672E" w:rsidRDefault="000425B9" w:rsidP="003A0A12">
            <w:pPr>
              <w:spacing w:before="85" w:after="34"/>
              <w:jc w:val="center"/>
            </w:pPr>
            <w:r w:rsidRPr="0093672E">
              <w:t xml:space="preserve">Demande </w:t>
            </w:r>
            <w:r>
              <w:t>d’autorisation auprès de l’ANSM</w:t>
            </w:r>
          </w:p>
        </w:tc>
        <w:tc>
          <w:tcPr>
            <w:tcW w:w="682" w:type="pct"/>
          </w:tcPr>
          <w:p w14:paraId="71B81006" w14:textId="12260CD9" w:rsidR="000425B9" w:rsidRDefault="000425B9" w:rsidP="003A0A12">
            <w:pPr>
              <w:spacing w:before="85" w:after="34"/>
              <w:jc w:val="center"/>
            </w:pPr>
            <w:r w:rsidRPr="0093672E">
              <w:t>Première administration</w:t>
            </w:r>
          </w:p>
          <w:p w14:paraId="71B81007" w14:textId="77777777" w:rsidR="000425B9" w:rsidRPr="0093672E" w:rsidRDefault="000425B9" w:rsidP="003A0A12">
            <w:pPr>
              <w:spacing w:before="85" w:after="34"/>
              <w:jc w:val="center"/>
            </w:pPr>
            <w:r>
              <w:t>(Fiche d’initiation)</w:t>
            </w:r>
          </w:p>
        </w:tc>
        <w:tc>
          <w:tcPr>
            <w:tcW w:w="633" w:type="pct"/>
          </w:tcPr>
          <w:p w14:paraId="1F1C2DE0" w14:textId="77777777" w:rsidR="000425B9" w:rsidRDefault="00E03825" w:rsidP="003A0A12">
            <w:pPr>
              <w:spacing w:before="85" w:after="34"/>
              <w:jc w:val="center"/>
            </w:pPr>
            <w:r>
              <w:t>Suivi du traitement</w:t>
            </w:r>
          </w:p>
          <w:p w14:paraId="5C68923E" w14:textId="68C92C08" w:rsidR="00E03825" w:rsidRPr="0093672E" w:rsidRDefault="00E03825" w:rsidP="003A0A12">
            <w:pPr>
              <w:spacing w:before="85" w:after="34"/>
              <w:jc w:val="center"/>
            </w:pPr>
            <w:r>
              <w:t>(Fiches de suivi)</w:t>
            </w:r>
          </w:p>
        </w:tc>
        <w:tc>
          <w:tcPr>
            <w:tcW w:w="572" w:type="pct"/>
          </w:tcPr>
          <w:p w14:paraId="704F8578" w14:textId="77777777" w:rsidR="00E03825" w:rsidRDefault="00E03825" w:rsidP="003A0A12">
            <w:pPr>
              <w:spacing w:before="85" w:after="34"/>
              <w:jc w:val="center"/>
            </w:pPr>
            <w:r>
              <w:t>A</w:t>
            </w:r>
            <w:r w:rsidRPr="0093672E">
              <w:t xml:space="preserve">rrêt </w:t>
            </w:r>
            <w:r w:rsidR="000425B9" w:rsidRPr="0093672E">
              <w:t>du traitement</w:t>
            </w:r>
          </w:p>
          <w:p w14:paraId="71B81009" w14:textId="1FD42219" w:rsidR="000425B9" w:rsidRPr="0093672E" w:rsidRDefault="00E03825" w:rsidP="003A0A12">
            <w:pPr>
              <w:spacing w:before="85" w:after="34"/>
              <w:jc w:val="center"/>
            </w:pPr>
            <w:r>
              <w:t>(Fiche d’arrêt)</w:t>
            </w:r>
          </w:p>
        </w:tc>
      </w:tr>
      <w:tr w:rsidR="000425B9" w:rsidRPr="0093672E" w14:paraId="71B8100F" w14:textId="77777777" w:rsidTr="00835E46">
        <w:trPr>
          <w:trHeight w:val="108"/>
        </w:trPr>
        <w:tc>
          <w:tcPr>
            <w:tcW w:w="2432" w:type="pct"/>
          </w:tcPr>
          <w:p w14:paraId="71B8100B" w14:textId="77777777" w:rsidR="000425B9" w:rsidRPr="0093672E" w:rsidRDefault="000425B9" w:rsidP="00CA424C">
            <w:pPr>
              <w:spacing w:before="85" w:after="34"/>
              <w:jc w:val="left"/>
            </w:pPr>
            <w:r w:rsidRPr="0093672E">
              <w:t>Remise de la note d’information destinée au patient par le médecin prescripteur</w:t>
            </w:r>
          </w:p>
        </w:tc>
        <w:tc>
          <w:tcPr>
            <w:tcW w:w="681" w:type="pct"/>
          </w:tcPr>
          <w:p w14:paraId="71B8100C" w14:textId="5BB8F72B" w:rsidR="000425B9" w:rsidRPr="0093672E" w:rsidRDefault="003A0A12" w:rsidP="00CA424C">
            <w:pPr>
              <w:pStyle w:val="Normalcentr"/>
              <w:spacing w:before="85" w:after="34"/>
            </w:pPr>
            <w:r w:rsidRPr="0093672E">
              <w:t>X</w:t>
            </w:r>
          </w:p>
        </w:tc>
        <w:tc>
          <w:tcPr>
            <w:tcW w:w="682" w:type="pct"/>
          </w:tcPr>
          <w:p w14:paraId="71B8100D" w14:textId="61EF24F4" w:rsidR="000425B9" w:rsidRPr="0093672E" w:rsidRDefault="000425B9" w:rsidP="00CA424C">
            <w:pPr>
              <w:pStyle w:val="Normalcentr"/>
              <w:spacing w:before="85" w:after="34"/>
            </w:pPr>
          </w:p>
        </w:tc>
        <w:tc>
          <w:tcPr>
            <w:tcW w:w="633" w:type="pct"/>
          </w:tcPr>
          <w:p w14:paraId="7999AF0B" w14:textId="77777777" w:rsidR="000425B9" w:rsidRPr="0093672E" w:rsidRDefault="000425B9" w:rsidP="00CA424C">
            <w:pPr>
              <w:pStyle w:val="Normalcentr"/>
              <w:spacing w:before="85" w:after="34"/>
            </w:pPr>
          </w:p>
        </w:tc>
        <w:tc>
          <w:tcPr>
            <w:tcW w:w="572" w:type="pct"/>
          </w:tcPr>
          <w:p w14:paraId="71B8100E" w14:textId="74C6618F" w:rsidR="000425B9" w:rsidRPr="0093672E" w:rsidRDefault="000425B9" w:rsidP="00CA424C">
            <w:pPr>
              <w:pStyle w:val="Normalcentr"/>
              <w:spacing w:before="85" w:after="34"/>
            </w:pPr>
          </w:p>
        </w:tc>
      </w:tr>
      <w:tr w:rsidR="003F161B" w:rsidRPr="0093672E" w14:paraId="71B81011" w14:textId="77777777" w:rsidTr="003F161B">
        <w:trPr>
          <w:trHeight w:val="108"/>
        </w:trPr>
        <w:tc>
          <w:tcPr>
            <w:tcW w:w="5000" w:type="pct"/>
            <w:gridSpan w:val="5"/>
          </w:tcPr>
          <w:p w14:paraId="71B81010" w14:textId="42D29FAB" w:rsidR="003F161B" w:rsidRPr="0093672E" w:rsidRDefault="003F161B" w:rsidP="00CA424C">
            <w:pPr>
              <w:pStyle w:val="Intertitre"/>
              <w:spacing w:before="102" w:after="51"/>
              <w:rPr>
                <w:sz w:val="24"/>
                <w:szCs w:val="24"/>
              </w:rPr>
            </w:pPr>
            <w:r w:rsidRPr="0093672E">
              <w:rPr>
                <w:sz w:val="24"/>
                <w:szCs w:val="24"/>
              </w:rPr>
              <w:t>Collecte de données sur les caractéristiques des patients</w:t>
            </w:r>
            <w:r>
              <w:rPr>
                <w:sz w:val="24"/>
                <w:szCs w:val="24"/>
              </w:rPr>
              <w:t xml:space="preserve"> </w:t>
            </w:r>
          </w:p>
        </w:tc>
      </w:tr>
      <w:tr w:rsidR="000425B9" w:rsidRPr="0093672E" w14:paraId="71B81016" w14:textId="77777777" w:rsidTr="00835E46">
        <w:trPr>
          <w:trHeight w:val="108"/>
        </w:trPr>
        <w:tc>
          <w:tcPr>
            <w:tcW w:w="2432" w:type="pct"/>
          </w:tcPr>
          <w:p w14:paraId="71B81012" w14:textId="77777777" w:rsidR="000425B9" w:rsidRPr="0093672E" w:rsidRDefault="000425B9" w:rsidP="00CA424C">
            <w:pPr>
              <w:spacing w:before="85" w:after="34"/>
              <w:jc w:val="left"/>
            </w:pPr>
            <w:r w:rsidRPr="0093672E">
              <w:t>Déclaration de conformité aux critères d’</w:t>
            </w:r>
            <w:r>
              <w:t>octroi du référentiel AAC</w:t>
            </w:r>
          </w:p>
        </w:tc>
        <w:tc>
          <w:tcPr>
            <w:tcW w:w="681" w:type="pct"/>
          </w:tcPr>
          <w:p w14:paraId="71B81013" w14:textId="77777777" w:rsidR="000425B9" w:rsidRPr="0093672E" w:rsidRDefault="000425B9" w:rsidP="00CA424C">
            <w:pPr>
              <w:pStyle w:val="Normalcentr"/>
              <w:spacing w:before="85" w:after="34"/>
            </w:pPr>
            <w:r w:rsidRPr="0093672E">
              <w:t>X</w:t>
            </w:r>
          </w:p>
        </w:tc>
        <w:tc>
          <w:tcPr>
            <w:tcW w:w="682" w:type="pct"/>
          </w:tcPr>
          <w:p w14:paraId="71B81014" w14:textId="4C9B24C3" w:rsidR="000425B9" w:rsidRPr="0093672E" w:rsidRDefault="005C0247" w:rsidP="00CA424C">
            <w:pPr>
              <w:pStyle w:val="Normalcentr"/>
              <w:spacing w:before="85" w:after="34"/>
            </w:pPr>
            <w:r>
              <w:t>X</w:t>
            </w:r>
          </w:p>
        </w:tc>
        <w:tc>
          <w:tcPr>
            <w:tcW w:w="633" w:type="pct"/>
          </w:tcPr>
          <w:p w14:paraId="02AA6A85" w14:textId="77777777" w:rsidR="000425B9" w:rsidRPr="0093672E" w:rsidRDefault="000425B9" w:rsidP="00CA424C">
            <w:pPr>
              <w:pStyle w:val="Normalcentr"/>
              <w:spacing w:before="85" w:after="34"/>
            </w:pPr>
          </w:p>
        </w:tc>
        <w:tc>
          <w:tcPr>
            <w:tcW w:w="572" w:type="pct"/>
          </w:tcPr>
          <w:p w14:paraId="71B81015" w14:textId="148663AC" w:rsidR="000425B9" w:rsidRPr="0093672E" w:rsidRDefault="000425B9" w:rsidP="00CA424C">
            <w:pPr>
              <w:pStyle w:val="Normalcentr"/>
              <w:spacing w:before="85" w:after="34"/>
            </w:pPr>
          </w:p>
        </w:tc>
      </w:tr>
      <w:tr w:rsidR="000425B9" w:rsidRPr="0093672E" w14:paraId="71B8101B" w14:textId="77777777" w:rsidTr="00835E46">
        <w:trPr>
          <w:trHeight w:val="108"/>
        </w:trPr>
        <w:tc>
          <w:tcPr>
            <w:tcW w:w="2432" w:type="pct"/>
          </w:tcPr>
          <w:p w14:paraId="7CBDC4F9" w14:textId="2DF4ED9F" w:rsidR="001D6865" w:rsidRDefault="00BD63A3" w:rsidP="00BD63A3">
            <w:pPr>
              <w:spacing w:before="85" w:after="34"/>
              <w:jc w:val="left"/>
              <w:rPr>
                <w:color w:val="7030A0"/>
              </w:rPr>
            </w:pPr>
            <w:r>
              <w:t xml:space="preserve">Bilan biologique </w:t>
            </w:r>
            <w:r w:rsidR="001D6865">
              <w:t>à effectuer avant de débuter le traitement et avant chaque cycle</w:t>
            </w:r>
            <w:r w:rsidR="00E52A74">
              <w:t>*</w:t>
            </w:r>
            <w:r w:rsidR="001D6865">
              <w:t xml:space="preserve">. </w:t>
            </w:r>
          </w:p>
          <w:p w14:paraId="71B81017" w14:textId="2B0C074F" w:rsidR="00BD63A3" w:rsidRPr="0093672E" w:rsidRDefault="001D6865" w:rsidP="00BD63A3">
            <w:pPr>
              <w:spacing w:before="85" w:after="34"/>
              <w:jc w:val="left"/>
            </w:pPr>
            <w:r w:rsidRPr="001D6865">
              <w:rPr>
                <w:i/>
                <w:iCs/>
                <w:color w:val="7030A0"/>
                <w:sz w:val="16"/>
                <w:szCs w:val="18"/>
                <w:highlight w:val="yellow"/>
              </w:rPr>
              <w:t>Les résultats des bilans biologiques ne sont pas collectés dans le cadre de ce PUT-SP</w:t>
            </w:r>
            <w:r w:rsidR="00BD63A3" w:rsidRPr="00DC31C5">
              <w:rPr>
                <w:color w:val="7030A0"/>
                <w:sz w:val="20"/>
                <w:highlight w:val="yellow"/>
              </w:rPr>
              <w:t>.</w:t>
            </w:r>
          </w:p>
        </w:tc>
        <w:tc>
          <w:tcPr>
            <w:tcW w:w="681" w:type="pct"/>
          </w:tcPr>
          <w:p w14:paraId="71B81018" w14:textId="77777777" w:rsidR="000425B9" w:rsidRPr="0093672E" w:rsidRDefault="000425B9" w:rsidP="00CA424C">
            <w:pPr>
              <w:pStyle w:val="Normalcentr"/>
              <w:spacing w:before="85" w:after="34"/>
            </w:pPr>
            <w:r w:rsidRPr="0093672E">
              <w:t>X</w:t>
            </w:r>
          </w:p>
        </w:tc>
        <w:tc>
          <w:tcPr>
            <w:tcW w:w="682" w:type="pct"/>
          </w:tcPr>
          <w:p w14:paraId="71B81019" w14:textId="77777777" w:rsidR="000425B9" w:rsidRPr="0093672E" w:rsidRDefault="000425B9" w:rsidP="00CA424C">
            <w:pPr>
              <w:pStyle w:val="Normalcentr"/>
              <w:spacing w:before="85" w:after="34"/>
            </w:pPr>
            <w:r w:rsidRPr="0093672E">
              <w:t>X</w:t>
            </w:r>
          </w:p>
        </w:tc>
        <w:tc>
          <w:tcPr>
            <w:tcW w:w="633" w:type="pct"/>
          </w:tcPr>
          <w:p w14:paraId="5417A019" w14:textId="52404BE8" w:rsidR="000425B9" w:rsidRPr="0093672E" w:rsidRDefault="008E059C" w:rsidP="00CA424C">
            <w:pPr>
              <w:pStyle w:val="Normalcentr"/>
              <w:spacing w:before="85" w:after="34"/>
            </w:pPr>
            <w:r>
              <w:t>X</w:t>
            </w:r>
          </w:p>
        </w:tc>
        <w:tc>
          <w:tcPr>
            <w:tcW w:w="572" w:type="pct"/>
          </w:tcPr>
          <w:p w14:paraId="71B8101A" w14:textId="1D367114" w:rsidR="000425B9" w:rsidRPr="0093672E" w:rsidRDefault="000425B9" w:rsidP="00CA424C">
            <w:pPr>
              <w:pStyle w:val="Normalcentr"/>
              <w:spacing w:before="85" w:after="34"/>
            </w:pPr>
          </w:p>
        </w:tc>
      </w:tr>
      <w:tr w:rsidR="000425B9" w:rsidRPr="0093672E" w14:paraId="71B81020" w14:textId="77777777" w:rsidTr="00835E46">
        <w:trPr>
          <w:trHeight w:val="108"/>
        </w:trPr>
        <w:tc>
          <w:tcPr>
            <w:tcW w:w="2432" w:type="pct"/>
          </w:tcPr>
          <w:p w14:paraId="71B8101C" w14:textId="77777777" w:rsidR="000425B9" w:rsidRPr="0093672E" w:rsidRDefault="000425B9" w:rsidP="00CA424C">
            <w:pPr>
              <w:spacing w:before="85" w:after="34"/>
              <w:jc w:val="left"/>
            </w:pPr>
            <w:r w:rsidRPr="0093672E">
              <w:t>Antécédents de traitement et histoire de la maladie</w:t>
            </w:r>
          </w:p>
        </w:tc>
        <w:tc>
          <w:tcPr>
            <w:tcW w:w="681" w:type="pct"/>
          </w:tcPr>
          <w:p w14:paraId="71B8101D" w14:textId="77777777" w:rsidR="000425B9" w:rsidRPr="0093672E" w:rsidRDefault="000425B9" w:rsidP="00CA424C">
            <w:pPr>
              <w:pStyle w:val="Normalcentr"/>
              <w:spacing w:before="85" w:after="34"/>
            </w:pPr>
            <w:r w:rsidRPr="0093672E">
              <w:t>X</w:t>
            </w:r>
          </w:p>
        </w:tc>
        <w:tc>
          <w:tcPr>
            <w:tcW w:w="682" w:type="pct"/>
          </w:tcPr>
          <w:p w14:paraId="71B8101E" w14:textId="77777777" w:rsidR="000425B9" w:rsidRPr="0093672E" w:rsidRDefault="000425B9" w:rsidP="00CA424C">
            <w:pPr>
              <w:pStyle w:val="Normalcentr"/>
              <w:spacing w:before="85" w:after="34"/>
            </w:pPr>
            <w:r>
              <w:t>X</w:t>
            </w:r>
          </w:p>
        </w:tc>
        <w:tc>
          <w:tcPr>
            <w:tcW w:w="633" w:type="pct"/>
          </w:tcPr>
          <w:p w14:paraId="1D7E68CD" w14:textId="77777777" w:rsidR="000425B9" w:rsidRPr="0093672E" w:rsidRDefault="000425B9" w:rsidP="00CA424C">
            <w:pPr>
              <w:pStyle w:val="Normalcentr"/>
              <w:spacing w:before="85" w:after="34"/>
            </w:pPr>
          </w:p>
        </w:tc>
        <w:tc>
          <w:tcPr>
            <w:tcW w:w="572" w:type="pct"/>
          </w:tcPr>
          <w:p w14:paraId="71B8101F" w14:textId="47658A7B" w:rsidR="000425B9" w:rsidRPr="0093672E" w:rsidRDefault="000425B9" w:rsidP="00CA424C">
            <w:pPr>
              <w:pStyle w:val="Normalcentr"/>
              <w:spacing w:before="85" w:after="34"/>
            </w:pPr>
          </w:p>
        </w:tc>
      </w:tr>
      <w:tr w:rsidR="000425B9" w:rsidRPr="0093672E" w14:paraId="71B81025" w14:textId="77777777" w:rsidTr="00835E46">
        <w:trPr>
          <w:trHeight w:val="108"/>
        </w:trPr>
        <w:tc>
          <w:tcPr>
            <w:tcW w:w="2432" w:type="pct"/>
          </w:tcPr>
          <w:p w14:paraId="71B81021" w14:textId="2F10D20F" w:rsidR="000425B9" w:rsidRPr="0093672E" w:rsidRDefault="00835E46" w:rsidP="001D6865">
            <w:pPr>
              <w:spacing w:before="85" w:after="34"/>
              <w:jc w:val="left"/>
            </w:pPr>
            <w:r>
              <w:t>Test de grossesse /</w:t>
            </w:r>
            <w:r w:rsidRPr="00DC31C5">
              <w:rPr>
                <w:color w:val="7030A0"/>
              </w:rPr>
              <w:t xml:space="preserve"> </w:t>
            </w:r>
            <w:r w:rsidR="001D6865">
              <w:rPr>
                <w:color w:val="7030A0"/>
              </w:rPr>
              <w:t>méthode</w:t>
            </w:r>
            <w:r w:rsidR="001D6865" w:rsidRPr="001D6865">
              <w:rPr>
                <w:color w:val="7030A0"/>
              </w:rPr>
              <w:t xml:space="preserve"> efficace de contraception **</w:t>
            </w:r>
          </w:p>
        </w:tc>
        <w:tc>
          <w:tcPr>
            <w:tcW w:w="681" w:type="pct"/>
          </w:tcPr>
          <w:p w14:paraId="71B81022" w14:textId="77777777" w:rsidR="000425B9" w:rsidRPr="0093672E" w:rsidRDefault="000425B9" w:rsidP="00CA424C">
            <w:pPr>
              <w:pStyle w:val="Normalcentr"/>
              <w:spacing w:before="85" w:after="34"/>
            </w:pPr>
            <w:r w:rsidRPr="0093672E">
              <w:t>X</w:t>
            </w:r>
          </w:p>
        </w:tc>
        <w:tc>
          <w:tcPr>
            <w:tcW w:w="682" w:type="pct"/>
          </w:tcPr>
          <w:p w14:paraId="71B81023" w14:textId="77777777" w:rsidR="000425B9" w:rsidRPr="0093672E" w:rsidRDefault="000425B9" w:rsidP="00CA424C">
            <w:pPr>
              <w:pStyle w:val="Normalcentr"/>
              <w:spacing w:before="85" w:after="34"/>
            </w:pPr>
            <w:r>
              <w:t>X</w:t>
            </w:r>
          </w:p>
        </w:tc>
        <w:tc>
          <w:tcPr>
            <w:tcW w:w="633" w:type="pct"/>
          </w:tcPr>
          <w:p w14:paraId="1CB1D69D" w14:textId="77777777" w:rsidR="000425B9" w:rsidRPr="0093672E" w:rsidRDefault="000425B9" w:rsidP="00CA424C">
            <w:pPr>
              <w:pStyle w:val="Normalcentr"/>
              <w:spacing w:before="85" w:after="34"/>
            </w:pPr>
          </w:p>
        </w:tc>
        <w:tc>
          <w:tcPr>
            <w:tcW w:w="572" w:type="pct"/>
          </w:tcPr>
          <w:p w14:paraId="71B81024" w14:textId="7574CB8D" w:rsidR="000425B9" w:rsidRPr="0093672E" w:rsidRDefault="000425B9" w:rsidP="00CA424C">
            <w:pPr>
              <w:pStyle w:val="Normalcentr"/>
              <w:spacing w:before="85" w:after="34"/>
            </w:pPr>
            <w:r w:rsidRPr="0093672E">
              <w:t>X</w:t>
            </w:r>
          </w:p>
        </w:tc>
      </w:tr>
      <w:tr w:rsidR="003F161B" w:rsidRPr="0093672E" w14:paraId="71B81027" w14:textId="77777777" w:rsidTr="003F161B">
        <w:trPr>
          <w:trHeight w:val="108"/>
        </w:trPr>
        <w:tc>
          <w:tcPr>
            <w:tcW w:w="5000" w:type="pct"/>
            <w:gridSpan w:val="5"/>
          </w:tcPr>
          <w:p w14:paraId="71B81026" w14:textId="6F7D21A3" w:rsidR="003F161B" w:rsidRPr="0093672E" w:rsidRDefault="003F161B" w:rsidP="00CA424C">
            <w:pPr>
              <w:pStyle w:val="Intertitre"/>
              <w:spacing w:before="102" w:after="51"/>
              <w:rPr>
                <w:sz w:val="24"/>
                <w:szCs w:val="24"/>
              </w:rPr>
            </w:pPr>
            <w:r w:rsidRPr="0093672E">
              <w:rPr>
                <w:sz w:val="24"/>
                <w:szCs w:val="24"/>
              </w:rPr>
              <w:t>Collecte de données sur les conditions d’utilisation</w:t>
            </w:r>
          </w:p>
        </w:tc>
      </w:tr>
      <w:tr w:rsidR="000425B9" w:rsidRPr="0093672E" w14:paraId="71B8102C" w14:textId="77777777" w:rsidTr="00835E46">
        <w:trPr>
          <w:trHeight w:val="108"/>
        </w:trPr>
        <w:tc>
          <w:tcPr>
            <w:tcW w:w="2432" w:type="pct"/>
          </w:tcPr>
          <w:p w14:paraId="71B81028" w14:textId="77777777" w:rsidR="000425B9" w:rsidRPr="0093672E" w:rsidRDefault="000425B9" w:rsidP="00CA424C">
            <w:pPr>
              <w:spacing w:before="85" w:after="34"/>
              <w:jc w:val="left"/>
            </w:pPr>
            <w:r w:rsidRPr="0093672E">
              <w:t>Posologie et traitements associés</w:t>
            </w:r>
          </w:p>
        </w:tc>
        <w:tc>
          <w:tcPr>
            <w:tcW w:w="681" w:type="pct"/>
          </w:tcPr>
          <w:p w14:paraId="71B81029" w14:textId="77777777" w:rsidR="000425B9" w:rsidRPr="0093672E" w:rsidRDefault="000425B9" w:rsidP="00CA424C">
            <w:pPr>
              <w:pStyle w:val="Normalcentr"/>
              <w:spacing w:before="85" w:after="34"/>
            </w:pPr>
            <w:r w:rsidRPr="0093672E">
              <w:t>X</w:t>
            </w:r>
          </w:p>
        </w:tc>
        <w:tc>
          <w:tcPr>
            <w:tcW w:w="682" w:type="pct"/>
          </w:tcPr>
          <w:p w14:paraId="71B8102A" w14:textId="77777777" w:rsidR="000425B9" w:rsidRPr="0093672E" w:rsidRDefault="000425B9" w:rsidP="00CA424C">
            <w:pPr>
              <w:pStyle w:val="Normalcentr"/>
              <w:spacing w:before="85" w:after="34"/>
            </w:pPr>
            <w:r w:rsidRPr="0093672E">
              <w:t>X</w:t>
            </w:r>
          </w:p>
        </w:tc>
        <w:tc>
          <w:tcPr>
            <w:tcW w:w="633" w:type="pct"/>
          </w:tcPr>
          <w:p w14:paraId="36E17BFF" w14:textId="0BB9E1E0" w:rsidR="000425B9" w:rsidRPr="0093672E" w:rsidRDefault="00DD5AED" w:rsidP="00CA424C">
            <w:pPr>
              <w:pStyle w:val="Normalcentr"/>
              <w:spacing w:before="85" w:after="34"/>
            </w:pPr>
            <w:r>
              <w:t>X</w:t>
            </w:r>
          </w:p>
        </w:tc>
        <w:tc>
          <w:tcPr>
            <w:tcW w:w="572" w:type="pct"/>
          </w:tcPr>
          <w:p w14:paraId="71B8102B" w14:textId="5A096E83" w:rsidR="000425B9" w:rsidRPr="0093672E" w:rsidRDefault="000425B9" w:rsidP="00CA424C">
            <w:pPr>
              <w:pStyle w:val="Normalcentr"/>
              <w:spacing w:before="85" w:after="34"/>
            </w:pPr>
            <w:r w:rsidRPr="0093672E">
              <w:t>X</w:t>
            </w:r>
          </w:p>
        </w:tc>
      </w:tr>
      <w:tr w:rsidR="000425B9" w:rsidRPr="0093672E" w14:paraId="71B81031" w14:textId="77777777" w:rsidTr="00835E46">
        <w:trPr>
          <w:trHeight w:val="108"/>
        </w:trPr>
        <w:tc>
          <w:tcPr>
            <w:tcW w:w="2432" w:type="pct"/>
          </w:tcPr>
          <w:p w14:paraId="71B8102D" w14:textId="77777777" w:rsidR="000425B9" w:rsidRPr="0093672E" w:rsidRDefault="000425B9" w:rsidP="00CA424C">
            <w:pPr>
              <w:spacing w:before="85" w:after="34"/>
              <w:jc w:val="left"/>
            </w:pPr>
            <w:r w:rsidRPr="0093672E">
              <w:t>Interruption de traitement</w:t>
            </w:r>
          </w:p>
        </w:tc>
        <w:tc>
          <w:tcPr>
            <w:tcW w:w="681" w:type="pct"/>
          </w:tcPr>
          <w:p w14:paraId="71B8102E" w14:textId="77777777" w:rsidR="000425B9" w:rsidRPr="0093672E" w:rsidRDefault="000425B9" w:rsidP="00CA424C">
            <w:pPr>
              <w:pStyle w:val="Normalcentr"/>
              <w:spacing w:before="85" w:after="34"/>
            </w:pPr>
          </w:p>
        </w:tc>
        <w:tc>
          <w:tcPr>
            <w:tcW w:w="682" w:type="pct"/>
          </w:tcPr>
          <w:p w14:paraId="71B8102F" w14:textId="77777777" w:rsidR="000425B9" w:rsidRPr="0093672E" w:rsidRDefault="000425B9" w:rsidP="00CA424C">
            <w:pPr>
              <w:pStyle w:val="Normalcentr"/>
              <w:spacing w:before="85" w:after="34"/>
            </w:pPr>
          </w:p>
        </w:tc>
        <w:tc>
          <w:tcPr>
            <w:tcW w:w="633" w:type="pct"/>
          </w:tcPr>
          <w:p w14:paraId="7E5BCA87" w14:textId="751B0A51" w:rsidR="000425B9" w:rsidRPr="0093672E" w:rsidRDefault="00DD5AED" w:rsidP="00CA424C">
            <w:pPr>
              <w:pStyle w:val="Normalcentr"/>
              <w:spacing w:before="85" w:after="34"/>
            </w:pPr>
            <w:r>
              <w:t>X</w:t>
            </w:r>
          </w:p>
        </w:tc>
        <w:tc>
          <w:tcPr>
            <w:tcW w:w="572" w:type="pct"/>
          </w:tcPr>
          <w:p w14:paraId="71B81030" w14:textId="7FE48F56" w:rsidR="000425B9" w:rsidRPr="0093672E" w:rsidRDefault="000425B9" w:rsidP="00CA424C">
            <w:pPr>
              <w:pStyle w:val="Normalcentr"/>
              <w:spacing w:before="85" w:after="34"/>
            </w:pPr>
            <w:r w:rsidRPr="0093672E">
              <w:t>X</w:t>
            </w:r>
          </w:p>
        </w:tc>
      </w:tr>
      <w:tr w:rsidR="003F161B" w:rsidRPr="0093672E" w14:paraId="71B81033" w14:textId="77777777" w:rsidTr="003F161B">
        <w:trPr>
          <w:trHeight w:val="108"/>
        </w:trPr>
        <w:tc>
          <w:tcPr>
            <w:tcW w:w="5000" w:type="pct"/>
            <w:gridSpan w:val="5"/>
          </w:tcPr>
          <w:p w14:paraId="71B81032" w14:textId="0F80B003" w:rsidR="003F161B" w:rsidRPr="0093672E" w:rsidRDefault="003F161B" w:rsidP="00CA424C">
            <w:pPr>
              <w:pStyle w:val="Intertitre"/>
              <w:spacing w:before="102" w:after="51"/>
              <w:rPr>
                <w:sz w:val="24"/>
                <w:szCs w:val="24"/>
              </w:rPr>
            </w:pPr>
            <w:r w:rsidRPr="0093672E">
              <w:rPr>
                <w:sz w:val="24"/>
                <w:szCs w:val="24"/>
              </w:rPr>
              <w:t>Collecte de données d’efficacité</w:t>
            </w:r>
          </w:p>
        </w:tc>
      </w:tr>
      <w:tr w:rsidR="0015592F" w:rsidRPr="0093672E" w14:paraId="6071B989" w14:textId="77777777" w:rsidTr="00835E46">
        <w:trPr>
          <w:trHeight w:val="108"/>
        </w:trPr>
        <w:tc>
          <w:tcPr>
            <w:tcW w:w="2432" w:type="pct"/>
          </w:tcPr>
          <w:p w14:paraId="6FC5FE96" w14:textId="3F2CE2DD" w:rsidR="0015592F" w:rsidRPr="0093672E" w:rsidRDefault="005D2C6E" w:rsidP="00B86C3B">
            <w:pPr>
              <w:spacing w:before="85" w:after="34"/>
              <w:jc w:val="left"/>
            </w:pPr>
            <w:r>
              <w:t>Réponse au traitement</w:t>
            </w:r>
          </w:p>
        </w:tc>
        <w:tc>
          <w:tcPr>
            <w:tcW w:w="681" w:type="pct"/>
          </w:tcPr>
          <w:p w14:paraId="19C4BAA1" w14:textId="77777777" w:rsidR="0015592F" w:rsidRPr="0093672E" w:rsidRDefault="0015592F" w:rsidP="00B86C3B">
            <w:pPr>
              <w:pStyle w:val="Normalcentr"/>
              <w:spacing w:before="85" w:after="34"/>
            </w:pPr>
          </w:p>
        </w:tc>
        <w:tc>
          <w:tcPr>
            <w:tcW w:w="682" w:type="pct"/>
          </w:tcPr>
          <w:p w14:paraId="2B3868F6" w14:textId="4694E253" w:rsidR="0015592F" w:rsidRPr="0093672E" w:rsidRDefault="0015592F" w:rsidP="00B86C3B">
            <w:pPr>
              <w:pStyle w:val="Normalcentr"/>
              <w:spacing w:before="85" w:after="34"/>
            </w:pPr>
          </w:p>
        </w:tc>
        <w:tc>
          <w:tcPr>
            <w:tcW w:w="633" w:type="pct"/>
          </w:tcPr>
          <w:p w14:paraId="2E1F813B" w14:textId="3808035D" w:rsidR="0015592F" w:rsidRPr="0093672E" w:rsidRDefault="005D2C6E" w:rsidP="00B86C3B">
            <w:pPr>
              <w:pStyle w:val="Normalcentr"/>
              <w:spacing w:before="85" w:after="34"/>
            </w:pPr>
            <w:r>
              <w:t>X</w:t>
            </w:r>
          </w:p>
        </w:tc>
        <w:tc>
          <w:tcPr>
            <w:tcW w:w="572" w:type="pct"/>
          </w:tcPr>
          <w:p w14:paraId="09AD8270" w14:textId="77777777" w:rsidR="0015592F" w:rsidRPr="0093672E" w:rsidRDefault="0015592F" w:rsidP="00B86C3B">
            <w:pPr>
              <w:pStyle w:val="Normalcentr"/>
              <w:spacing w:before="85" w:after="34"/>
            </w:pPr>
            <w:r w:rsidRPr="0093672E">
              <w:t>X</w:t>
            </w:r>
          </w:p>
        </w:tc>
      </w:tr>
      <w:tr w:rsidR="00142DB2" w:rsidRPr="0093672E" w14:paraId="71B8103F" w14:textId="77777777" w:rsidTr="00142DB2">
        <w:trPr>
          <w:trHeight w:val="108"/>
        </w:trPr>
        <w:tc>
          <w:tcPr>
            <w:tcW w:w="5000" w:type="pct"/>
            <w:gridSpan w:val="5"/>
          </w:tcPr>
          <w:p w14:paraId="71B8103E" w14:textId="5305F896" w:rsidR="00142DB2" w:rsidRPr="0093672E" w:rsidRDefault="00142DB2" w:rsidP="00CA424C">
            <w:pPr>
              <w:pStyle w:val="Intertitre"/>
              <w:spacing w:before="102" w:after="51"/>
              <w:rPr>
                <w:sz w:val="24"/>
                <w:szCs w:val="24"/>
              </w:rPr>
            </w:pPr>
            <w:r w:rsidRPr="0093672E">
              <w:rPr>
                <w:sz w:val="24"/>
                <w:szCs w:val="24"/>
              </w:rPr>
              <w:t>Collecte de données de tolérance/situations particulières</w:t>
            </w:r>
          </w:p>
        </w:tc>
      </w:tr>
      <w:tr w:rsidR="000425B9" w:rsidRPr="0093672E" w14:paraId="71B81044" w14:textId="77777777" w:rsidTr="00835E46">
        <w:trPr>
          <w:trHeight w:val="108"/>
        </w:trPr>
        <w:tc>
          <w:tcPr>
            <w:tcW w:w="2432" w:type="pct"/>
          </w:tcPr>
          <w:p w14:paraId="71B81040" w14:textId="77777777" w:rsidR="000425B9" w:rsidRPr="0093672E" w:rsidRDefault="000425B9" w:rsidP="00CA424C">
            <w:pPr>
              <w:spacing w:before="85" w:after="34"/>
              <w:jc w:val="left"/>
            </w:pPr>
            <w:r w:rsidRPr="0093672E">
              <w:t>Suivi des effets indésirables/situation particulières</w:t>
            </w:r>
          </w:p>
        </w:tc>
        <w:tc>
          <w:tcPr>
            <w:tcW w:w="681" w:type="pct"/>
          </w:tcPr>
          <w:p w14:paraId="71B81041" w14:textId="77777777" w:rsidR="000425B9" w:rsidRPr="0093672E" w:rsidRDefault="000425B9" w:rsidP="00CA424C">
            <w:pPr>
              <w:pStyle w:val="Normalcentr"/>
              <w:spacing w:before="85" w:after="34"/>
            </w:pPr>
          </w:p>
        </w:tc>
        <w:tc>
          <w:tcPr>
            <w:tcW w:w="682" w:type="pct"/>
          </w:tcPr>
          <w:p w14:paraId="71B81042" w14:textId="77777777" w:rsidR="000425B9" w:rsidRPr="0093672E" w:rsidRDefault="000425B9" w:rsidP="00CA424C">
            <w:pPr>
              <w:pStyle w:val="Normalcentr"/>
              <w:spacing w:before="85" w:after="34"/>
            </w:pPr>
            <w:r w:rsidRPr="0093672E">
              <w:t>X</w:t>
            </w:r>
          </w:p>
        </w:tc>
        <w:tc>
          <w:tcPr>
            <w:tcW w:w="633" w:type="pct"/>
          </w:tcPr>
          <w:p w14:paraId="1E85F755" w14:textId="7C3E2FAF" w:rsidR="000425B9" w:rsidRPr="0093672E" w:rsidRDefault="00142DB2" w:rsidP="00CA424C">
            <w:pPr>
              <w:pStyle w:val="Normalcentr"/>
              <w:spacing w:before="85" w:after="34"/>
            </w:pPr>
            <w:r>
              <w:t>X</w:t>
            </w:r>
          </w:p>
        </w:tc>
        <w:tc>
          <w:tcPr>
            <w:tcW w:w="572" w:type="pct"/>
          </w:tcPr>
          <w:p w14:paraId="71B81043" w14:textId="35948A2F" w:rsidR="000425B9" w:rsidRPr="0093672E" w:rsidRDefault="000425B9" w:rsidP="00CA424C">
            <w:pPr>
              <w:pStyle w:val="Normalcentr"/>
              <w:spacing w:before="85" w:after="34"/>
            </w:pPr>
            <w:r w:rsidRPr="0093672E">
              <w:t>X</w:t>
            </w:r>
          </w:p>
        </w:tc>
      </w:tr>
      <w:tr w:rsidR="00835E46" w:rsidRPr="0093672E" w14:paraId="273E10D4" w14:textId="77777777" w:rsidTr="00835E46">
        <w:trPr>
          <w:trHeight w:val="108"/>
        </w:trPr>
        <w:tc>
          <w:tcPr>
            <w:tcW w:w="5000" w:type="pct"/>
            <w:gridSpan w:val="5"/>
          </w:tcPr>
          <w:p w14:paraId="17341AD0" w14:textId="77777777" w:rsidR="00835E46" w:rsidRDefault="00835E46" w:rsidP="000B6EC7">
            <w:pPr>
              <w:pStyle w:val="Normalcentr"/>
              <w:spacing w:before="85" w:after="34"/>
              <w:jc w:val="left"/>
            </w:pPr>
          </w:p>
          <w:p w14:paraId="0E53284F" w14:textId="08AC4413" w:rsidR="00835E46" w:rsidRPr="0093672E" w:rsidRDefault="00835E46" w:rsidP="00CF3506">
            <w:pPr>
              <w:pStyle w:val="Normalcentr"/>
              <w:spacing w:before="0" w:after="0" w:line="240" w:lineRule="auto"/>
              <w:jc w:val="left"/>
            </w:pPr>
            <w:r w:rsidRPr="00835E46">
              <w:t xml:space="preserve">**l’administration de </w:t>
            </w:r>
            <w:r>
              <w:t>Telisotuzumab Vedotin</w:t>
            </w:r>
            <w:r w:rsidRPr="00835E46">
              <w:t xml:space="preserve"> n’est pas recommandée chez les femmes enceintes. Conseiller aux patientes en âge de procréer d'utiliser une méthode efficace de contraception pendant toute la durée du traitement par </w:t>
            </w:r>
            <w:r>
              <w:t>Telisotuzumab Vedotin</w:t>
            </w:r>
            <w:r w:rsidRPr="00835E46">
              <w:t xml:space="preserve"> et la poursuivre pendant les 6 mois qui suivent la dernière administration dose. Conseiller aux patients masculins ayant des partenaires féminines en âge de procréer d'utiliser une méthode efficace de contraception efficace pendant le traitement par </w:t>
            </w:r>
            <w:r w:rsidR="00BC7F71">
              <w:t>Telisotuzumab Vedotin</w:t>
            </w:r>
            <w:r w:rsidRPr="00835E46">
              <w:t xml:space="preserve"> et pendant</w:t>
            </w:r>
            <w:r w:rsidRPr="00D77454">
              <w:rPr>
                <w:color w:val="auto"/>
              </w:rPr>
              <w:t xml:space="preserve"> les </w:t>
            </w:r>
            <w:r w:rsidR="00CF3506">
              <w:rPr>
                <w:color w:val="7030A0"/>
              </w:rPr>
              <w:t xml:space="preserve">6 </w:t>
            </w:r>
            <w:r w:rsidRPr="00D77454">
              <w:rPr>
                <w:color w:val="auto"/>
              </w:rPr>
              <w:t>mois</w:t>
            </w:r>
            <w:r w:rsidRPr="00BC7F71">
              <w:rPr>
                <w:color w:val="7030A0"/>
              </w:rPr>
              <w:t xml:space="preserve"> </w:t>
            </w:r>
            <w:r w:rsidRPr="00835E46">
              <w:t>qui suivent la dernière administration dose</w:t>
            </w:r>
          </w:p>
        </w:tc>
      </w:tr>
      <w:permEnd w:id="1229094818"/>
    </w:tbl>
    <w:p w14:paraId="71B81045"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Default="00D93E3B" w:rsidP="00D93E3B">
      <w:pPr>
        <w:pStyle w:val="Titre1"/>
      </w:pPr>
      <w:bookmarkStart w:id="9" w:name="_Toc58334975"/>
      <w:bookmarkStart w:id="10" w:name="_Toc72319023"/>
      <w:bookmarkStart w:id="11" w:name="_Toc98859301"/>
      <w:r w:rsidRPr="0093672E">
        <w:lastRenderedPageBreak/>
        <w:t>Modalités pratiques d</w:t>
      </w:r>
      <w:r>
        <w:t>e</w:t>
      </w:r>
      <w:r w:rsidRPr="0093672E">
        <w:t xml:space="preserve"> traitement et de suivi des patients</w:t>
      </w:r>
      <w:bookmarkEnd w:id="9"/>
      <w:bookmarkEnd w:id="10"/>
      <w:bookmarkEnd w:id="11"/>
    </w:p>
    <w:p w14:paraId="71B81047"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29700" cy="5172075"/>
                    </a:xfrm>
                    <a:prstGeom prst="rect">
                      <a:avLst/>
                    </a:prstGeom>
                  </pic:spPr>
                </pic:pic>
              </a:graphicData>
            </a:graphic>
          </wp:inline>
        </w:drawing>
      </w:r>
    </w:p>
    <w:p w14:paraId="71B81048" w14:textId="77777777" w:rsidR="00D93E3B" w:rsidRPr="0093672E" w:rsidRDefault="00D93E3B" w:rsidP="00D93E3B">
      <w:pPr>
        <w:pStyle w:val="Titre1"/>
      </w:pPr>
      <w:bookmarkStart w:id="12" w:name="_Toc72319024"/>
      <w:bookmarkStart w:id="13" w:name="_Toc98859302"/>
      <w:r w:rsidRPr="0093672E">
        <w:lastRenderedPageBreak/>
        <w:t>Annexes</w:t>
      </w:r>
      <w:bookmarkEnd w:id="12"/>
      <w:bookmarkEnd w:id="13"/>
    </w:p>
    <w:p w14:paraId="71B81049" w14:textId="77777777" w:rsidR="00D93E3B" w:rsidRPr="0093672E" w:rsidRDefault="00D93E3B" w:rsidP="00D93E3B">
      <w:pPr>
        <w:pStyle w:val="Titreannexesnauto"/>
      </w:pPr>
      <w:bookmarkStart w:id="14" w:name="_Toc58334980"/>
      <w:bookmarkStart w:id="15" w:name="_Toc58335649"/>
      <w:bookmarkStart w:id="16" w:name="_Toc72319026"/>
      <w:bookmarkStart w:id="17" w:name="_Toc98859303"/>
      <w:bookmarkStart w:id="18" w:name="_Hlk58335722"/>
      <w:bookmarkStart w:id="19" w:name="Annexe_1"/>
      <w:r w:rsidRPr="0093672E">
        <w:t>Fiches de suivi médical</w:t>
      </w:r>
      <w:bookmarkEnd w:id="14"/>
      <w:bookmarkEnd w:id="15"/>
      <w:r w:rsidRPr="0093672E">
        <w:t xml:space="preserve"> et de collecte de données</w:t>
      </w:r>
      <w:bookmarkEnd w:id="16"/>
      <w:bookmarkEnd w:id="17"/>
    </w:p>
    <w:bookmarkEnd w:id="18"/>
    <w:bookmarkEnd w:id="19"/>
    <w:permStart w:id="596455067" w:edGrp="everyone"/>
    <w:permEnd w:id="596455067"/>
    <w:p w14:paraId="71B8104E" w14:textId="77777777" w:rsidR="00D93E3B" w:rsidRPr="0093672E" w:rsidRDefault="00D93E3B" w:rsidP="00D93E3B">
      <w:pPr>
        <w:pStyle w:val="Paragraphedeliste"/>
      </w:pPr>
      <w:r>
        <w:fldChar w:fldCharType="begin"/>
      </w:r>
      <w:r>
        <w:instrText>HYPERLINK \l "Demande_accès"</w:instrText>
      </w:r>
      <w:r>
        <w:fldChar w:fldCharType="separate"/>
      </w:r>
      <w:r w:rsidRPr="0093672E">
        <w:rPr>
          <w:rStyle w:val="Lienhypertexte"/>
        </w:rPr>
        <w:t>Fiche d’</w:t>
      </w:r>
      <w:r>
        <w:rPr>
          <w:rStyle w:val="Lienhypertexte"/>
        </w:rPr>
        <w:t>initiation de</w:t>
      </w:r>
      <w:r w:rsidRPr="0093672E">
        <w:rPr>
          <w:rStyle w:val="Lienhypertexte"/>
        </w:rPr>
        <w:t xml:space="preserve"> traitement</w:t>
      </w:r>
      <w:r>
        <w:rPr>
          <w:rStyle w:val="Lienhypertexte"/>
        </w:rPr>
        <w:fldChar w:fldCharType="end"/>
      </w:r>
    </w:p>
    <w:p w14:paraId="71B8104F" w14:textId="77777777" w:rsidR="00D93E3B" w:rsidRPr="0093672E" w:rsidRDefault="00AD7D8C"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71B81050" w14:textId="77777777" w:rsidR="00D93E3B" w:rsidRPr="0093672E" w:rsidRDefault="00AD7D8C"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71B81051" w14:textId="77777777" w:rsidR="00D93E3B" w:rsidRDefault="00AD7D8C" w:rsidP="00D93E3B">
      <w:pPr>
        <w:pStyle w:val="Paragraphedeliste"/>
      </w:pPr>
      <w:hyperlink w:anchor="EI" w:history="1">
        <w:r w:rsidR="00D93E3B" w:rsidRPr="0047196E">
          <w:rPr>
            <w:rStyle w:val="Lienhypertexte"/>
          </w:rPr>
          <w:t>Fiche de déclaration d’effet indésirable</w:t>
        </w:r>
      </w:hyperlink>
      <w:r w:rsidR="00D93E3B">
        <w:t xml:space="preserve"> </w:t>
      </w:r>
    </w:p>
    <w:p w14:paraId="71B81052" w14:textId="77777777" w:rsidR="00D93E3B" w:rsidRDefault="00AD7D8C" w:rsidP="00D93E3B">
      <w:pPr>
        <w:pStyle w:val="Paragraphedeliste"/>
      </w:pPr>
      <w:hyperlink w:anchor="Situations_particulières" w:history="1">
        <w:r w:rsidR="00D93E3B" w:rsidRPr="0047196E">
          <w:rPr>
            <w:rStyle w:val="Lienhypertexte"/>
          </w:rPr>
          <w:t>Fiche de signalement de situations particulières</w:t>
        </w:r>
      </w:hyperlink>
    </w:p>
    <w:p w14:paraId="71B81053" w14:textId="77777777" w:rsidR="00D93E3B" w:rsidRDefault="00D93E3B" w:rsidP="00D93E3B"/>
    <w:permStart w:id="1750409720" w:edGrp="everyone" w:displacedByCustomXml="next"/>
    <w:sdt>
      <w:sdtPr>
        <w:id w:val="-627778492"/>
        <w:placeholder>
          <w:docPart w:val="C843C9A3759E432E808BE61DA233349C"/>
        </w:placeholder>
      </w:sdtPr>
      <w:sdtEndPr/>
      <w:sdtContent>
        <w:p w14:paraId="5649296E" w14:textId="77777777" w:rsidR="002066C0" w:rsidRDefault="002066C0" w:rsidP="002066C0">
          <w:pPr>
            <w:spacing w:line="240" w:lineRule="auto"/>
            <w:rPr>
              <w:rFonts w:cs="Arial"/>
              <w:color w:val="auto"/>
              <w:shd w:val="clear" w:color="auto" w:fill="FAF9F8"/>
            </w:rPr>
          </w:pPr>
          <w:r w:rsidRPr="001141E8">
            <w:rPr>
              <w:rFonts w:cs="Arial"/>
              <w:color w:val="auto"/>
              <w:shd w:val="clear" w:color="auto" w:fill="FAF9F8"/>
            </w:rPr>
            <w:t>Lorsque le médecin prescripteur souhaite instaurer un traitement pour un patient donné, il est invité,</w:t>
          </w:r>
          <w:r>
            <w:rPr>
              <w:rFonts w:cs="Arial"/>
              <w:color w:val="auto"/>
              <w:shd w:val="clear" w:color="auto" w:fill="FAF9F8"/>
            </w:rPr>
            <w:t xml:space="preserve"> </w:t>
          </w:r>
          <w:r w:rsidRPr="001141E8">
            <w:rPr>
              <w:rFonts w:cs="Arial"/>
              <w:color w:val="auto"/>
              <w:shd w:val="clear" w:color="auto" w:fill="FAF9F8"/>
            </w:rPr>
            <w:t xml:space="preserve">ainsi que son pharmacien </w:t>
          </w:r>
          <w:r>
            <w:rPr>
              <w:rFonts w:cs="Arial"/>
              <w:color w:val="auto"/>
              <w:shd w:val="clear" w:color="auto" w:fill="FAF9F8"/>
            </w:rPr>
            <w:t>hospitalier</w:t>
          </w:r>
          <w:r w:rsidRPr="001141E8">
            <w:rPr>
              <w:rFonts w:cs="Arial"/>
              <w:color w:val="auto"/>
              <w:shd w:val="clear" w:color="auto" w:fill="FAF9F8"/>
            </w:rPr>
            <w:t xml:space="preserve">, à prendre connaissance du </w:t>
          </w:r>
          <w:r>
            <w:rPr>
              <w:rFonts w:cs="Arial"/>
              <w:color w:val="auto"/>
              <w:shd w:val="clear" w:color="auto" w:fill="FAF9F8"/>
            </w:rPr>
            <w:t xml:space="preserve">présent </w:t>
          </w:r>
          <w:r w:rsidRPr="001141E8">
            <w:rPr>
              <w:rFonts w:cs="Arial"/>
              <w:color w:val="auto"/>
              <w:shd w:val="clear" w:color="auto" w:fill="FAF9F8"/>
            </w:rPr>
            <w:t>PUT-</w:t>
          </w:r>
          <w:r>
            <w:rPr>
              <w:rFonts w:cs="Arial"/>
              <w:color w:val="auto"/>
              <w:shd w:val="clear" w:color="auto" w:fill="FAF9F8"/>
            </w:rPr>
            <w:t>SP.</w:t>
          </w:r>
        </w:p>
        <w:p w14:paraId="15981CA3" w14:textId="77777777" w:rsidR="00E57780" w:rsidRDefault="00E57780" w:rsidP="00E57780">
          <w:pPr>
            <w:pBdr>
              <w:top w:val="single" w:sz="4" w:space="1" w:color="auto"/>
              <w:left w:val="single" w:sz="4" w:space="4" w:color="auto"/>
              <w:bottom w:val="single" w:sz="4" w:space="1" w:color="auto"/>
              <w:right w:val="single" w:sz="4" w:space="4" w:color="auto"/>
            </w:pBdr>
            <w:rPr>
              <w:rFonts w:cs="Arial"/>
              <w:color w:val="auto"/>
              <w:shd w:val="clear" w:color="auto" w:fill="FAF9F8"/>
            </w:rPr>
          </w:pPr>
          <w:r w:rsidRPr="00A73DD4">
            <w:rPr>
              <w:rFonts w:cs="Arial"/>
              <w:color w:val="auto"/>
              <w:shd w:val="clear" w:color="auto" w:fill="FAF9F8"/>
            </w:rPr>
            <w:t>Le médecin prescripteur vérifie les indications de l’Accès Compassionnel, l’absence de contre-indication, exp</w:t>
          </w:r>
          <w:r w:rsidRPr="00A73DD4">
            <w:rPr>
              <w:rFonts w:cs="Arial"/>
              <w:color w:val="auto"/>
            </w:rPr>
            <w:t>lique le traitement et les effets indésirables à son patient, son représentant légal, ou le cas échéant, à la personne de confiance qu’il a désignée, il lu</w:t>
          </w:r>
          <w:r w:rsidRPr="00A73DD4">
            <w:rPr>
              <w:rFonts w:cs="Arial"/>
              <w:color w:val="auto"/>
              <w:shd w:val="clear" w:color="auto" w:fill="FAF9F8"/>
            </w:rPr>
            <w:t>i remet la note d’information et s’assure de la bonne compréhension de ces informations et de son accord à y participer</w:t>
          </w:r>
          <w:r w:rsidRPr="001141E8">
            <w:rPr>
              <w:rFonts w:cs="Arial"/>
              <w:color w:val="auto"/>
              <w:shd w:val="clear" w:color="auto" w:fill="FAF9F8"/>
            </w:rPr>
            <w:t>.</w:t>
          </w:r>
        </w:p>
        <w:p w14:paraId="3CA525C4" w14:textId="7D470AAF" w:rsidR="0023583A" w:rsidRPr="00115B27" w:rsidRDefault="007D289A" w:rsidP="00B86C3B">
          <w:pPr>
            <w:rPr>
              <w:rFonts w:cs="Arial"/>
              <w:color w:val="auto"/>
              <w:shd w:val="clear" w:color="auto" w:fill="FAF9F8"/>
            </w:rPr>
          </w:pPr>
          <w:r>
            <w:rPr>
              <w:rFonts w:cs="Arial"/>
              <w:color w:val="auto"/>
              <w:shd w:val="clear" w:color="auto" w:fill="FAF9F8"/>
            </w:rPr>
            <w:t>Le médecin prescripteur effectue une demande d’autorisation d’accès compassionnel (AAC) pour</w:t>
          </w:r>
          <w:r w:rsidRPr="00115B27">
            <w:rPr>
              <w:rFonts w:cs="Arial"/>
              <w:color w:val="auto"/>
              <w:shd w:val="clear" w:color="auto" w:fill="FAF9F8"/>
            </w:rPr>
            <w:t xml:space="preserve"> </w:t>
          </w:r>
          <w:r w:rsidR="0023583A" w:rsidRPr="00115B27">
            <w:rPr>
              <w:rFonts w:cs="Arial"/>
              <w:color w:val="auto"/>
              <w:shd w:val="clear" w:color="auto" w:fill="FAF9F8"/>
            </w:rPr>
            <w:t xml:space="preserve">Telisotuzumab Vedotin </w:t>
          </w:r>
          <w:r w:rsidR="00AF34B2">
            <w:rPr>
              <w:rFonts w:cs="Arial"/>
              <w:color w:val="auto"/>
              <w:shd w:val="clear" w:color="auto" w:fill="FAF9F8"/>
            </w:rPr>
            <w:t xml:space="preserve">auprès de l’ANSM </w:t>
          </w:r>
          <w:r w:rsidR="00AF34B2" w:rsidRPr="00115B27">
            <w:rPr>
              <w:rFonts w:cs="Arial"/>
              <w:color w:val="auto"/>
              <w:shd w:val="clear" w:color="auto" w:fill="FAF9F8"/>
            </w:rPr>
            <w:t>via</w:t>
          </w:r>
          <w:r w:rsidR="00AF34B2">
            <w:rPr>
              <w:rFonts w:cs="Arial"/>
              <w:color w:val="auto"/>
              <w:shd w:val="clear" w:color="auto" w:fill="FAF9F8"/>
            </w:rPr>
            <w:t xml:space="preserve"> la plateforme e-Saturne.</w:t>
          </w:r>
        </w:p>
        <w:p w14:paraId="1D46FAA5" w14:textId="638483B6" w:rsidR="000D2FF2" w:rsidRDefault="000D2FF2" w:rsidP="000D2FF2">
          <w:pPr>
            <w:spacing w:line="240" w:lineRule="auto"/>
            <w:rPr>
              <w:rFonts w:cs="Arial"/>
              <w:color w:val="auto"/>
            </w:rPr>
          </w:pPr>
          <w:r>
            <w:rPr>
              <w:rFonts w:cs="Arial"/>
              <w:color w:val="auto"/>
            </w:rPr>
            <w:t>Si le patient répond aux critères, l’AAC est octroyée par l’ANSM avec un numéro unique pour une période définie de traitement. Le pharmacien transmet l</w:t>
          </w:r>
          <w:r w:rsidR="001C580D">
            <w:rPr>
              <w:rFonts w:cs="Arial"/>
              <w:color w:val="auto"/>
            </w:rPr>
            <w:t>’</w:t>
          </w:r>
          <w:r>
            <w:rPr>
              <w:rFonts w:cs="Arial"/>
              <w:color w:val="auto"/>
            </w:rPr>
            <w:t>AAC accompagnée d’un bon de commande à la cellule AC/AP.</w:t>
          </w:r>
        </w:p>
        <w:p w14:paraId="628E5CE6" w14:textId="79CF7279" w:rsidR="0023583A" w:rsidRPr="00C32BEB" w:rsidRDefault="003A57A8" w:rsidP="00B86C3B">
          <w:pPr>
            <w:rPr>
              <w:rFonts w:cs="Arial"/>
              <w:color w:val="auto"/>
              <w:shd w:val="clear" w:color="auto" w:fill="FAF9F8"/>
            </w:rPr>
          </w:pPr>
          <w:r w:rsidRPr="001141E8">
            <w:rPr>
              <w:rFonts w:cs="Arial"/>
              <w:color w:val="auto"/>
              <w:shd w:val="clear" w:color="auto" w:fill="FAF9F8"/>
            </w:rPr>
            <w:t xml:space="preserve">Une information </w:t>
          </w:r>
          <w:r>
            <w:rPr>
              <w:rFonts w:cs="Arial"/>
              <w:color w:val="auto"/>
              <w:shd w:val="clear" w:color="auto" w:fill="FAF9F8"/>
            </w:rPr>
            <w:t xml:space="preserve">du centre </w:t>
          </w:r>
          <w:r w:rsidRPr="001141E8">
            <w:rPr>
              <w:rFonts w:cs="Arial"/>
              <w:color w:val="auto"/>
              <w:shd w:val="clear" w:color="auto" w:fill="FAF9F8"/>
            </w:rPr>
            <w:t>sur l’utilisation d</w:t>
          </w:r>
          <w:r w:rsidR="00C32BEB">
            <w:rPr>
              <w:rFonts w:cs="Arial"/>
              <w:color w:val="auto"/>
              <w:shd w:val="clear" w:color="auto" w:fill="FAF9F8"/>
            </w:rPr>
            <w:t xml:space="preserve">u </w:t>
          </w:r>
          <w:r w:rsidR="00C32BEB" w:rsidRPr="00C32BEB">
            <w:rPr>
              <w:rFonts w:cs="Arial"/>
              <w:color w:val="auto"/>
              <w:shd w:val="clear" w:color="auto" w:fill="FAF9F8"/>
            </w:rPr>
            <w:t xml:space="preserve">Telisotuzumab Vedotin </w:t>
          </w:r>
          <w:r w:rsidRPr="001141E8">
            <w:rPr>
              <w:rFonts w:cs="Arial"/>
              <w:color w:val="auto"/>
              <w:shd w:val="clear" w:color="auto" w:fill="FAF9F8"/>
            </w:rPr>
            <w:t>sera effectuée par un représentant du département médical d’AbbVie préalablement à l’envoi du traitement (à l’exception des médecins et pharmaciens ayant déjà une expérience à l’utilisation du traitement)</w:t>
          </w:r>
          <w:r w:rsidR="00C32BEB">
            <w:rPr>
              <w:rFonts w:cs="Arial"/>
              <w:color w:val="auto"/>
              <w:shd w:val="clear" w:color="auto" w:fill="FAF9F8"/>
            </w:rPr>
            <w:t>.</w:t>
          </w:r>
        </w:p>
        <w:p w14:paraId="0A8ED73F" w14:textId="20CB2444" w:rsidR="0023583A" w:rsidRPr="00D04AC7" w:rsidRDefault="00592F0D" w:rsidP="007831A4">
          <w:pPr>
            <w:rPr>
              <w:color w:val="auto"/>
            </w:rPr>
          </w:pPr>
          <w:r w:rsidRPr="00F912AA">
            <w:rPr>
              <w:color w:val="auto"/>
            </w:rPr>
            <w:t>Les données de suivi des patients bénéfi</w:t>
          </w:r>
          <w:r w:rsidR="00F912AA" w:rsidRPr="00F912AA">
            <w:rPr>
              <w:color w:val="auto"/>
            </w:rPr>
            <w:t>ci</w:t>
          </w:r>
          <w:r w:rsidRPr="00F912AA">
            <w:rPr>
              <w:color w:val="auto"/>
            </w:rPr>
            <w:t>ant d</w:t>
          </w:r>
          <w:r w:rsidR="00F912AA" w:rsidRPr="00F912AA">
            <w:rPr>
              <w:color w:val="auto"/>
            </w:rPr>
            <w:t>’une autorisation d</w:t>
          </w:r>
          <w:r w:rsidRPr="00F912AA">
            <w:rPr>
              <w:color w:val="auto"/>
            </w:rPr>
            <w:t>’accès compassionnel</w:t>
          </w:r>
          <w:r w:rsidR="0023583A" w:rsidRPr="00F912AA">
            <w:rPr>
              <w:color w:val="auto"/>
            </w:rPr>
            <w:t xml:space="preserve"> </w:t>
          </w:r>
          <w:r w:rsidR="0023583A" w:rsidRPr="00D04AC7">
            <w:rPr>
              <w:color w:val="auto"/>
            </w:rPr>
            <w:t>(</w:t>
          </w:r>
          <w:r w:rsidR="007831A4" w:rsidRPr="00D04AC7">
            <w:rPr>
              <w:color w:val="auto"/>
            </w:rPr>
            <w:t>f</w:t>
          </w:r>
          <w:r w:rsidR="00D42846" w:rsidRPr="00D04AC7">
            <w:rPr>
              <w:color w:val="auto"/>
            </w:rPr>
            <w:t>iche</w:t>
          </w:r>
          <w:r w:rsidR="007831A4" w:rsidRPr="00D04AC7">
            <w:rPr>
              <w:color w:val="auto"/>
            </w:rPr>
            <w:t xml:space="preserve"> d’initiation du traitement, de suivi du patient et, si applicable, d’arrêt de </w:t>
          </w:r>
          <w:r w:rsidR="008E7A82">
            <w:rPr>
              <w:color w:val="auto"/>
            </w:rPr>
            <w:t>t</w:t>
          </w:r>
          <w:r w:rsidR="00D42846" w:rsidRPr="00D04AC7">
            <w:rPr>
              <w:color w:val="auto"/>
            </w:rPr>
            <w:t>raitement)</w:t>
          </w:r>
          <w:r w:rsidR="0023583A" w:rsidRPr="00F912AA">
            <w:rPr>
              <w:color w:val="auto"/>
            </w:rPr>
            <w:t xml:space="preserve"> </w:t>
          </w:r>
          <w:r w:rsidR="00F912AA" w:rsidRPr="00F912AA">
            <w:rPr>
              <w:color w:val="auto"/>
            </w:rPr>
            <w:t>seront</w:t>
          </w:r>
          <w:r w:rsidR="00DF20D1" w:rsidRPr="00F912AA">
            <w:rPr>
              <w:color w:val="auto"/>
            </w:rPr>
            <w:t xml:space="preserve"> </w:t>
          </w:r>
          <w:r w:rsidR="00F912AA" w:rsidRPr="00F912AA">
            <w:rPr>
              <w:color w:val="auto"/>
            </w:rPr>
            <w:t>saisies</w:t>
          </w:r>
          <w:r w:rsidR="00DF20D1" w:rsidRPr="00F912AA">
            <w:rPr>
              <w:color w:val="auto"/>
            </w:rPr>
            <w:t xml:space="preserve"> par le médecin prescripteur</w:t>
          </w:r>
          <w:r w:rsidR="00C303A7" w:rsidRPr="00F912AA">
            <w:rPr>
              <w:color w:val="auto"/>
            </w:rPr>
            <w:t xml:space="preserve"> </w:t>
          </w:r>
          <w:r w:rsidR="00335875" w:rsidRPr="00F912AA">
            <w:rPr>
              <w:color w:val="auto"/>
            </w:rPr>
            <w:t>dans</w:t>
          </w:r>
          <w:r w:rsidR="00C303A7" w:rsidRPr="00F912AA">
            <w:rPr>
              <w:color w:val="auto"/>
            </w:rPr>
            <w:t xml:space="preserve"> des formulaire</w:t>
          </w:r>
          <w:r w:rsidR="00FE22A4">
            <w:rPr>
              <w:color w:val="auto"/>
            </w:rPr>
            <w:t>s</w:t>
          </w:r>
          <w:r w:rsidR="00C303A7" w:rsidRPr="00F912AA">
            <w:rPr>
              <w:color w:val="auto"/>
            </w:rPr>
            <w:t xml:space="preserve"> </w:t>
          </w:r>
          <w:r w:rsidR="00020DA0" w:rsidRPr="00F912AA">
            <w:rPr>
              <w:color w:val="auto"/>
            </w:rPr>
            <w:t xml:space="preserve">électroniques </w:t>
          </w:r>
          <w:r w:rsidR="00C303A7" w:rsidRPr="00F912AA">
            <w:rPr>
              <w:color w:val="auto"/>
            </w:rPr>
            <w:t xml:space="preserve">accessibles </w:t>
          </w:r>
          <w:r w:rsidR="00020DA0" w:rsidRPr="00F912AA">
            <w:rPr>
              <w:color w:val="auto"/>
            </w:rPr>
            <w:t xml:space="preserve">en ligne </w:t>
          </w:r>
          <w:r w:rsidR="0023583A" w:rsidRPr="00F912AA">
            <w:rPr>
              <w:color w:val="auto"/>
            </w:rPr>
            <w:t>via</w:t>
          </w:r>
          <w:r w:rsidR="00020DA0" w:rsidRPr="00F912AA">
            <w:rPr>
              <w:color w:val="auto"/>
            </w:rPr>
            <w:t xml:space="preserve"> une connexion internet sécurisée</w:t>
          </w:r>
          <w:r w:rsidR="0023583A" w:rsidRPr="00F912AA">
            <w:rPr>
              <w:color w:val="auto"/>
            </w:rPr>
            <w:t xml:space="preserve"> </w:t>
          </w:r>
          <w:r w:rsidR="0023583A" w:rsidRPr="00D04AC7">
            <w:rPr>
              <w:color w:val="auto"/>
            </w:rPr>
            <w:t>(</w:t>
          </w:r>
          <w:r w:rsidR="0052786A" w:rsidRPr="00D04AC7">
            <w:rPr>
              <w:color w:val="auto"/>
            </w:rPr>
            <w:t xml:space="preserve">avec </w:t>
          </w:r>
          <w:r w:rsidR="00D564B9" w:rsidRPr="00D04AC7">
            <w:rPr>
              <w:color w:val="auto"/>
            </w:rPr>
            <w:t>login et mot de passe)</w:t>
          </w:r>
          <w:r w:rsidR="0023583A" w:rsidRPr="00D04AC7">
            <w:rPr>
              <w:color w:val="auto"/>
            </w:rPr>
            <w:t xml:space="preserve"> </w:t>
          </w:r>
          <w:r w:rsidR="00D04AC7" w:rsidRPr="00D04AC7">
            <w:rPr>
              <w:color w:val="auto"/>
            </w:rPr>
            <w:t xml:space="preserve">à l’adresse suivante </w:t>
          </w:r>
          <w:r w:rsidR="0023583A" w:rsidRPr="00D04AC7">
            <w:rPr>
              <w:color w:val="auto"/>
            </w:rPr>
            <w:t xml:space="preserve">: </w:t>
          </w:r>
          <w:hyperlink r:id="rId17" w:history="1">
            <w:r w:rsidR="00DE448A" w:rsidRPr="00D37DA3">
              <w:rPr>
                <w:rStyle w:val="Lienhypertexte"/>
              </w:rPr>
              <w:t>https://vraievie.abbvie.fr/</w:t>
            </w:r>
          </w:hyperlink>
          <w:r w:rsidR="0023583A" w:rsidRPr="00D04AC7">
            <w:rPr>
              <w:color w:val="auto"/>
            </w:rPr>
            <w:t xml:space="preserve">. </w:t>
          </w:r>
          <w:r w:rsidR="00D564B9" w:rsidRPr="00D04AC7">
            <w:rPr>
              <w:color w:val="auto"/>
            </w:rPr>
            <w:t xml:space="preserve">La plateforme </w:t>
          </w:r>
          <w:r w:rsidR="00D04AC7" w:rsidRPr="00D04AC7">
            <w:rPr>
              <w:color w:val="auto"/>
            </w:rPr>
            <w:t>est appelée</w:t>
          </w:r>
          <w:r w:rsidR="0023583A" w:rsidRPr="00D04AC7">
            <w:rPr>
              <w:color w:val="auto"/>
            </w:rPr>
            <w:t xml:space="preserve"> AbbVie Vraie Vie.</w:t>
          </w:r>
        </w:p>
        <w:p w14:paraId="6BAD235D" w14:textId="49755C65" w:rsidR="00B17A31" w:rsidRPr="001141E8" w:rsidRDefault="00B17A31" w:rsidP="00B17A31">
          <w:pPr>
            <w:spacing w:line="240" w:lineRule="auto"/>
            <w:rPr>
              <w:rFonts w:cs="Arial"/>
              <w:color w:val="auto"/>
            </w:rPr>
          </w:pPr>
          <w:r w:rsidRPr="001141E8">
            <w:rPr>
              <w:rFonts w:cs="Arial"/>
              <w:color w:val="auto"/>
            </w:rPr>
            <w:t>L</w:t>
          </w:r>
          <w:r w:rsidRPr="001141E8">
            <w:rPr>
              <w:color w:val="auto"/>
            </w:rPr>
            <w:t>’identification et l’authentification à la plateforme s’effectue par l’intermédiaire du service Pasrel/Plage mis en œuvre par l’ATIH dès lors que le professionnel de santé y a son compte personnel activé pour le domaine « MED-ACCES ».</w:t>
          </w:r>
          <w:r>
            <w:rPr>
              <w:color w:val="auto"/>
            </w:rPr>
            <w:t xml:space="preserve"> </w:t>
          </w:r>
          <w:r w:rsidRPr="001141E8">
            <w:rPr>
              <w:rFonts w:cs="Arial"/>
              <w:color w:val="auto"/>
            </w:rPr>
            <w:t>L’accès peut également s’effectuer après création directement sur la plateforme de son identifiant et de son mot de passe via une procédure d’authentification forte et sécurisée.</w:t>
          </w:r>
        </w:p>
        <w:p w14:paraId="65FA8674" w14:textId="5C624BAB" w:rsidR="0023583A" w:rsidRPr="00092849" w:rsidRDefault="000256DA" w:rsidP="00B86C3B">
          <w:pPr>
            <w:rPr>
              <w:color w:val="auto"/>
            </w:rPr>
          </w:pPr>
          <w:r w:rsidRPr="00092849">
            <w:rPr>
              <w:color w:val="auto"/>
            </w:rPr>
            <w:t>La saisie électronique est à privilégier</w:t>
          </w:r>
          <w:r w:rsidR="0023583A" w:rsidRPr="00092849">
            <w:rPr>
              <w:color w:val="auto"/>
            </w:rPr>
            <w:t>.</w:t>
          </w:r>
          <w:r w:rsidRPr="00092849">
            <w:rPr>
              <w:color w:val="auto"/>
            </w:rPr>
            <w:t xml:space="preserve"> En cas de difficultés </w:t>
          </w:r>
          <w:r w:rsidR="007C3165" w:rsidRPr="00092849">
            <w:rPr>
              <w:color w:val="auto"/>
            </w:rPr>
            <w:t xml:space="preserve">rencontrées pour se connecter au portail, </w:t>
          </w:r>
          <w:r w:rsidR="00092849" w:rsidRPr="00092849">
            <w:rPr>
              <w:color w:val="auto"/>
            </w:rPr>
            <w:t xml:space="preserve">les formulaires papier peuvent être envoyés à </w:t>
          </w:r>
          <w:hyperlink r:id="rId18">
            <w:r w:rsidR="0023583A" w:rsidRPr="00092849">
              <w:rPr>
                <w:color w:val="auto"/>
              </w:rPr>
              <w:t>France.acap@abbvie.com</w:t>
            </w:r>
          </w:hyperlink>
          <w:r w:rsidR="0023583A" w:rsidRPr="00092849">
            <w:rPr>
              <w:color w:val="auto"/>
            </w:rPr>
            <w:t xml:space="preserve">. </w:t>
          </w:r>
        </w:p>
        <w:p w14:paraId="71B81054" w14:textId="4A4B27D0" w:rsidR="001B6EA4" w:rsidRPr="0093672E" w:rsidRDefault="006829D5" w:rsidP="00D93E3B">
          <w:r w:rsidRPr="001141E8">
            <w:rPr>
              <w:rFonts w:cs="Arial"/>
              <w:color w:val="auto"/>
            </w:rPr>
            <w:t xml:space="preserve">Un numéro unique est attribué automatiquement à chaque patient approuvé dans le programme d’Accès </w:t>
          </w:r>
          <w:r>
            <w:rPr>
              <w:rFonts w:cs="Arial"/>
              <w:color w:val="auto"/>
            </w:rPr>
            <w:t>compassionnel</w:t>
          </w:r>
          <w:r w:rsidRPr="001141E8">
            <w:rPr>
              <w:rFonts w:cs="Arial"/>
              <w:color w:val="auto"/>
            </w:rPr>
            <w:t>. Ce numéro est à indiquer par le médecin prescripteur dans le dossier médical de son patient.</w:t>
          </w:r>
        </w:p>
      </w:sdtContent>
    </w:sdt>
    <w:permEnd w:id="1750409720" w:displacedByCustomXml="prev"/>
    <w:p w14:paraId="71B81055" w14:textId="77777777" w:rsidR="00D93E3B" w:rsidRDefault="00D93E3B" w:rsidP="00D93E3B">
      <w:pPr>
        <w:spacing w:before="0" w:after="200" w:line="276" w:lineRule="auto"/>
        <w:jc w:val="left"/>
      </w:pPr>
      <w:r>
        <w:br w:type="page"/>
      </w:r>
    </w:p>
    <w:p w14:paraId="71B81056"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93672E" w:rsidRDefault="00D93E3B" w:rsidP="00CA424C">
            <w:pPr>
              <w:pStyle w:val="Titredenote"/>
            </w:pPr>
            <w:bookmarkStart w:id="20" w:name="Demande_accès"/>
            <w:r w:rsidRPr="0093672E">
              <w:t xml:space="preserve">Fiche </w:t>
            </w:r>
            <w:r>
              <w:t>d’initiation de</w:t>
            </w:r>
            <w:r w:rsidRPr="0093672E">
              <w:t xml:space="preserve"> traitement</w:t>
            </w:r>
          </w:p>
          <w:bookmarkEnd w:id="20"/>
          <w:p w14:paraId="71B81058" w14:textId="77777777" w:rsidR="00D93E3B" w:rsidRPr="0093672E" w:rsidRDefault="00D93E3B" w:rsidP="00CA424C">
            <w:pPr>
              <w:jc w:val="center"/>
              <w:rPr>
                <w:rStyle w:val="Grasitalique"/>
              </w:rPr>
            </w:pPr>
            <w:r w:rsidRPr="0093672E">
              <w:rPr>
                <w:rStyle w:val="Grasitalique"/>
              </w:rPr>
              <w:t>À remplir par le pr</w:t>
            </w:r>
            <w:permEnd w:id="796008540"/>
            <w:permEnd w:id="1598712190"/>
            <w:r w:rsidRPr="0093672E">
              <w:rPr>
                <w:rStyle w:val="Grasitalique"/>
              </w:rPr>
              <w:t>escripteur/pharmacien</w:t>
            </w:r>
          </w:p>
        </w:tc>
      </w:tr>
    </w:tbl>
    <w:p w14:paraId="71B8105A" w14:textId="77777777" w:rsidR="00D93E3B" w:rsidRPr="0093672E" w:rsidRDefault="00D93E3B" w:rsidP="00D93E3B">
      <w:pPr>
        <w:pStyle w:val="Petit"/>
      </w:pPr>
      <w:r>
        <w:t>Fiche à transmettre avec l’AAC au laboratoire</w:t>
      </w:r>
    </w:p>
    <w:p w14:paraId="71B8105B" w14:textId="77777777" w:rsidR="00D93E3B" w:rsidRPr="0093672E" w:rsidRDefault="00D93E3B" w:rsidP="00D93E3B">
      <w:pPr>
        <w:jc w:val="right"/>
      </w:pPr>
      <w:r w:rsidRPr="0093672E">
        <w:t xml:space="preserve">Date de la demande : </w:t>
      </w:r>
      <w:permStart w:id="801198840" w:edGrp="everyone"/>
      <w:permStart w:id="1273120991" w:ed="annie.lorence@ansm.sante.fr"/>
      <w:permStart w:id="497906539"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801198840"/>
      <w:permEnd w:id="1273120991"/>
      <w:permEnd w:id="497906539"/>
    </w:p>
    <w:p w14:paraId="71B8105C" w14:textId="77777777" w:rsidR="00D93E3B" w:rsidRPr="0093672E" w:rsidRDefault="00D93E3B" w:rsidP="00D93E3B">
      <w:pPr>
        <w:pStyle w:val="Intertitre"/>
      </w:pPr>
      <w:r w:rsidRPr="0093672E">
        <w:t>Identification du patient</w:t>
      </w:r>
    </w:p>
    <w:p w14:paraId="71B8105D" w14:textId="0A04B0AE" w:rsidR="00D93E3B" w:rsidRDefault="00D93E3B" w:rsidP="00D93E3B">
      <w:r w:rsidRPr="0093672E">
        <w:t>Nom du patient (3 premières lettres)</w:t>
      </w:r>
      <w:r w:rsidR="003B4511">
        <w:t xml:space="preserve"> : </w:t>
      </w:r>
      <w:permStart w:id="817961876" w:ed="annie.lorence@ansm.sante.fr"/>
      <w:permStart w:id="1334714908" w:ed="sabrina.lopes@ansm.sante.fr"/>
      <w:permStart w:id="1597263225" w:edGrp="everyone"/>
      <w:sdt>
        <w:sdtPr>
          <w:id w:val="-1349020099"/>
          <w:placeholder>
            <w:docPart w:val="6B13E94B93C14878BBAAD1E836C0B845"/>
          </w:placeholder>
        </w:sdtPr>
        <w:sdtEndPr/>
        <w:sdtContent>
          <w:r w:rsidR="006B2A77" w:rsidRPr="005F3C41">
            <w:t>|__|__|__|</w:t>
          </w:r>
          <w:r w:rsidR="006B2A77">
            <w:t xml:space="preserve"> </w:t>
          </w:r>
        </w:sdtContent>
      </w:sdt>
      <w:permEnd w:id="817961876"/>
      <w:permEnd w:id="1334714908"/>
      <w:permEnd w:id="1597263225"/>
      <w:r w:rsidRPr="0093672E">
        <w:t xml:space="preserve"> Prénom (2 premières lettres)</w:t>
      </w:r>
      <w:r w:rsidR="003B4511">
        <w:t xml:space="preserve"> : </w:t>
      </w:r>
      <w:permStart w:id="992812535" w:ed="annie.lorence@ansm.sante.fr"/>
      <w:permStart w:id="974088250" w:ed="sabrina.lopes@ansm.sante.fr"/>
      <w:permStart w:id="1895895734" w:edGrp="everyone"/>
      <w:sdt>
        <w:sdtPr>
          <w:id w:val="-202636041"/>
          <w:placeholder>
            <w:docPart w:val="F883B4ABB1B24E5683E844C845041900"/>
          </w:placeholder>
        </w:sdtPr>
        <w:sdtEndPr/>
        <w:sdtContent>
          <w:r w:rsidR="004B6D23" w:rsidRPr="005F3C41">
            <w:t>|__|__|</w:t>
          </w:r>
        </w:sdtContent>
      </w:sdt>
    </w:p>
    <w:p w14:paraId="0CA07D9C" w14:textId="1CE8A698" w:rsidR="00EB1F22" w:rsidRPr="005F3C41" w:rsidRDefault="008A6FB3" w:rsidP="00EB1F22">
      <w:r w:rsidRPr="00053C89">
        <w:t>N° d’AAC de l’ANSM</w:t>
      </w:r>
      <w:r>
        <w:t xml:space="preserve"> </w:t>
      </w:r>
      <w:r w:rsidR="00EB1F22" w:rsidRPr="005F3C41">
        <w:t>°: _ _ _ _ _ _ _  </w:t>
      </w:r>
    </w:p>
    <w:p w14:paraId="5D73C5E4" w14:textId="22575A79" w:rsidR="00D93E3B" w:rsidRDefault="00766E0A" w:rsidP="00D93E3B">
      <w:r w:rsidRPr="00053C89">
        <w:t>N° AC (AbbVie) : KN</w:t>
      </w:r>
      <w:r w:rsidRPr="005F3C41">
        <w:t xml:space="preserve"> </w:t>
      </w:r>
      <w:r w:rsidR="008F76EB" w:rsidRPr="005F3C41">
        <w:t>_ _ _ _ _ - _ _ _ _ _ </w:t>
      </w:r>
    </w:p>
    <w:permEnd w:id="992812535"/>
    <w:permEnd w:id="974088250"/>
    <w:permEnd w:id="1895895734"/>
    <w:p w14:paraId="5859A609" w14:textId="77777777" w:rsidR="00D93E3B" w:rsidRPr="0093672E" w:rsidRDefault="00D93E3B" w:rsidP="00D93E3B"/>
    <w:p w14:paraId="71B8105E" w14:textId="77777777" w:rsidR="001533AB" w:rsidRDefault="00D93E3B" w:rsidP="00D93E3B">
      <w:r w:rsidRPr="0093672E">
        <w:t>Date de naissance</w:t>
      </w:r>
      <w:r w:rsidRPr="0093672E">
        <w:rPr>
          <w:color w:val="538135" w:themeColor="accent6" w:themeShade="BF"/>
        </w:rPr>
        <w:t>*</w:t>
      </w:r>
      <w:r w:rsidRPr="0093672E">
        <w:t xml:space="preserve"> : </w:t>
      </w:r>
      <w:permStart w:id="2061136249" w:ed="annie.lorence@ansm.sante.fr"/>
      <w:permStart w:id="2040419816" w:ed="sabrina.lopes@ansm.sante.fr"/>
      <w:permStart w:id="32926583" w:edGrp="everyone"/>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permEnd w:id="2061136249"/>
      <w:permEnd w:id="2040419816"/>
      <w:permEnd w:id="32926583"/>
      <w:r w:rsidRPr="0093672E">
        <w:t xml:space="preserve"> (MM/AAAA) Poids (kg)</w:t>
      </w:r>
      <w:r>
        <w:t xml:space="preserve"> </w:t>
      </w:r>
      <w:r w:rsidRPr="0093672E">
        <w:t xml:space="preserve">: </w:t>
      </w:r>
      <w:permStart w:id="697261663" w:ed="annie.lorence@ansm.sante.fr"/>
      <w:permStart w:id="158603825" w:ed="sabrina.lopes@ansm.sante.fr"/>
      <w:permStart w:id="1875729243"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697261663"/>
      <w:permEnd w:id="158603825"/>
      <w:permEnd w:id="1875729243"/>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267788743" w:edGrp="everyone"/>
          <w:permStart w:id="951063103" w:ed="annie.lorence@ansm.sante.fr"/>
          <w:permStart w:id="1604484947" w:ed="sabrina.lopes@ansm.sante.fr"/>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267788743"/>
          <w:permEnd w:id="951063103"/>
          <w:permEnd w:id="1604484947"/>
        </w:sdtContent>
      </w:sdt>
    </w:p>
    <w:p w14:paraId="71B81060" w14:textId="77777777" w:rsidR="00D93E3B" w:rsidRPr="00A945AC" w:rsidRDefault="00D93E3B" w:rsidP="00CA24BC"/>
    <w:p w14:paraId="71B81061" w14:textId="77777777" w:rsidR="00D93E3B" w:rsidRPr="0093672E" w:rsidRDefault="00D93E3B" w:rsidP="00D93E3B">
      <w:r w:rsidRPr="0093672E">
        <w:t xml:space="preserve">Sexe : M </w:t>
      </w:r>
      <w:permStart w:id="153114849"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3114849"/>
      <w:r w:rsidRPr="0093672E">
        <w:t xml:space="preserve"> F </w:t>
      </w:r>
      <w:permStart w:id="2053196737"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053196737"/>
    </w:p>
    <w:p w14:paraId="71B81063" w14:textId="77777777" w:rsidR="00D93E3B" w:rsidRDefault="00D93E3B" w:rsidP="003D132C">
      <w:pPr>
        <w:pStyle w:val="Paragraphedexplications"/>
        <w:ind w:left="0"/>
      </w:pPr>
      <w:permStart w:id="1299390981" w:edGrp="everyone"/>
      <w:permEnd w:id="1299390981"/>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71B81064" w14:textId="3DE6716A" w:rsidR="00BA0A9B" w:rsidRPr="0093672E" w:rsidRDefault="00965683" w:rsidP="003D132C">
      <w:pPr>
        <w:pStyle w:val="Paragraphedexplications"/>
        <w:ind w:left="0"/>
      </w:pPr>
      <w:permStart w:id="341379319" w:edGrp="everyone"/>
      <w:permStart w:id="81545300" w:ed="annie.lorence@ansm.sante.fr"/>
      <w:permStart w:id="1633627110" w:ed="sabrina.lopes@ansm.sante.fr"/>
      <w:r w:rsidRPr="00965683">
        <w:rPr>
          <w:b/>
          <w:bCs/>
        </w:rPr>
        <w:t>NCT04928846</w:t>
      </w:r>
    </w:p>
    <w:permEnd w:id="341379319"/>
    <w:permEnd w:id="81545300"/>
    <w:permEnd w:id="1633627110"/>
    <w:p w14:paraId="71B81065" w14:textId="5DDF1D66"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71889633" w:ed="annie.lorence@ansm.sante.fr"/>
      <w:permStart w:id="1297050012" w:ed="sabrina.lopes@ansm.sante.fr"/>
      <w:permStart w:id="1198393422" w:edGrp="everyone"/>
      <w:sdt>
        <w:sdtPr>
          <w:id w:val="-1043129322"/>
          <w:placeholder>
            <w:docPart w:val="09729B8AAAA14376AE0C0B72DCC8A24F"/>
          </w:placeholder>
        </w:sdtPr>
        <w:sdtEndPr/>
        <w:sdtContent>
          <w:r w:rsidR="00C841DC" w:rsidRPr="00C841DC">
            <w:t xml:space="preserve"> </w:t>
          </w:r>
          <w:r w:rsidR="00F116BA">
            <w:t>________________________________________________________</w:t>
          </w:r>
          <w:r w:rsidR="00C841DC">
            <w:t xml:space="preserve"> </w:t>
          </w:r>
        </w:sdtContent>
      </w:sdt>
      <w:permEnd w:id="571889633"/>
      <w:permEnd w:id="1297050012"/>
      <w:permEnd w:id="1198393422"/>
    </w:p>
    <w:p w14:paraId="71B81066" w14:textId="77777777" w:rsidR="00D93E3B" w:rsidRPr="0093672E" w:rsidRDefault="00D93E3B" w:rsidP="00D93E3B"/>
    <w:p w14:paraId="71B81067" w14:textId="77777777" w:rsidR="00D93E3B" w:rsidRPr="0093672E" w:rsidRDefault="00D93E3B" w:rsidP="00D93E3B">
      <w:pPr>
        <w:pStyle w:val="Titre2"/>
        <w:numPr>
          <w:ilvl w:val="0"/>
          <w:numId w:val="0"/>
        </w:numPr>
        <w:ind w:left="360" w:hanging="360"/>
      </w:pPr>
      <w:r w:rsidRPr="0093672E">
        <w:t>Maladie</w:t>
      </w:r>
    </w:p>
    <w:p w14:paraId="71B81068"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B97795" w14:paraId="71B8106A" w14:textId="77777777" w:rsidTr="00CA424C">
        <w:trPr>
          <w:trHeight w:val="525"/>
        </w:trPr>
        <w:permStart w:id="127884991" w:ed="sabrina.lopes@ansm.sante.fr" w:displacedByCustomXml="next"/>
        <w:permStart w:id="528840522" w:ed="annie.lorence@ansm.sante.fr" w:displacedByCustomXml="next"/>
        <w:permStart w:id="1382232198" w:edGrp="everyone" w:displacedByCustomXml="next"/>
        <w:sdt>
          <w:sdtPr>
            <w:id w:val="484132126"/>
            <w:placeholder>
              <w:docPart w:val="C843C9A3759E432E808BE61DA233349C"/>
            </w:placeholder>
          </w:sdtPr>
          <w:sdtEndPr/>
          <w:sdtContent>
            <w:tc>
              <w:tcPr>
                <w:tcW w:w="9571" w:type="dxa"/>
              </w:tcPr>
              <w:p w14:paraId="3D59969B" w14:textId="69C77A2D" w:rsidR="00AC6238" w:rsidRPr="00E629E5" w:rsidRDefault="005448F6" w:rsidP="00AC6238">
                <w:pPr>
                  <w:pStyle w:val="Paragraphedeliste"/>
                  <w:numPr>
                    <w:ilvl w:val="0"/>
                    <w:numId w:val="11"/>
                  </w:numPr>
                </w:pPr>
                <w:r w:rsidRPr="002A4152">
                  <w:t>Date de diagnostic de la maladie</w:t>
                </w:r>
                <w:r>
                  <w:t xml:space="preserve"> </w:t>
                </w:r>
                <w:r w:rsidR="00E629E5" w:rsidRPr="007A6F08">
                  <w:rPr>
                    <w:rFonts w:cstheme="minorHAnsi"/>
                  </w:rPr>
                  <w:t>(MM/AAAA)</w:t>
                </w:r>
                <w:r w:rsidR="00E629E5">
                  <w:rPr>
                    <w:rFonts w:cstheme="minorHAnsi"/>
                  </w:rPr>
                  <w:t xml:space="preserve"> </w:t>
                </w:r>
                <w:r w:rsidR="00AC6238" w:rsidRPr="00E629E5">
                  <w:t>: _ _/_ _</w:t>
                </w:r>
                <w:r w:rsidR="008A6118">
                  <w:t xml:space="preserve"> _ _</w:t>
                </w:r>
              </w:p>
              <w:p w14:paraId="30F387F5" w14:textId="2ACDA9B8" w:rsidR="00AC6238" w:rsidRPr="00E629E5" w:rsidRDefault="00E629E5" w:rsidP="00AC6238">
                <w:pPr>
                  <w:pStyle w:val="Paragraphedeliste"/>
                  <w:numPr>
                    <w:ilvl w:val="0"/>
                    <w:numId w:val="11"/>
                  </w:numPr>
                </w:pPr>
                <w:r w:rsidRPr="007A6F08">
                  <w:rPr>
                    <w:rFonts w:cstheme="minorHAnsi"/>
                  </w:rPr>
                  <w:t>Date de dernière rechute (MM/AAAA) :</w:t>
                </w:r>
                <w:r w:rsidR="00AC6238" w:rsidRPr="00E629E5">
                  <w:t xml:space="preserve"> : _ _/_ _</w:t>
                </w:r>
                <w:r w:rsidR="008A6118">
                  <w:t xml:space="preserve"> _ _</w:t>
                </w:r>
              </w:p>
              <w:p w14:paraId="11E42AC5" w14:textId="430616F6" w:rsidR="00AC6238" w:rsidRPr="008006D2" w:rsidRDefault="00812F03" w:rsidP="00F116BA">
                <w:pPr>
                  <w:pStyle w:val="Paragraphedeliste"/>
                  <w:numPr>
                    <w:ilvl w:val="0"/>
                    <w:numId w:val="11"/>
                  </w:numPr>
                </w:pPr>
                <w:r w:rsidRPr="00812F03">
                  <w:t>Stade de la maladie à l’ini</w:t>
                </w:r>
                <w:r>
                  <w:t xml:space="preserve">tiation du traitement </w:t>
                </w:r>
                <w:r w:rsidR="00AC6238" w:rsidRPr="00812F03">
                  <w:t>:</w:t>
                </w:r>
                <w:r w:rsidR="00AC6238" w:rsidRPr="00F116BA">
                  <w:rPr>
                    <w:rFonts w:ascii="Segoe UI Symbol" w:hAnsi="Segoe UI Symbol" w:cs="Segoe UI Symbol"/>
                  </w:rPr>
                  <w:t xml:space="preserve">     ☐</w:t>
                </w:r>
                <w:r w:rsidR="00AC6238" w:rsidRPr="008006D2">
                  <w:t xml:space="preserve"> IIIb</w:t>
                </w:r>
                <w:r w:rsidR="00AC6238" w:rsidRPr="00F116BA">
                  <w:rPr>
                    <w:rFonts w:ascii="Segoe UI Symbol" w:hAnsi="Segoe UI Symbol" w:cs="Segoe UI Symbol"/>
                  </w:rPr>
                  <w:t xml:space="preserve">       ☐</w:t>
                </w:r>
                <w:r w:rsidR="00AC6238" w:rsidRPr="008006D2">
                  <w:t xml:space="preserve"> IV</w:t>
                </w:r>
              </w:p>
              <w:p w14:paraId="79497F89" w14:textId="54342761" w:rsidR="00AC6238" w:rsidRPr="005448F6" w:rsidRDefault="00BE4F84" w:rsidP="00AC6238">
                <w:pPr>
                  <w:pStyle w:val="Paragraphedeliste"/>
                  <w:numPr>
                    <w:ilvl w:val="0"/>
                    <w:numId w:val="11"/>
                  </w:numPr>
                </w:pPr>
                <w:r>
                  <w:rPr>
                    <w:rFonts w:cstheme="minorHAnsi"/>
                  </w:rPr>
                  <w:t>Statut ECOG à l’initiation du traitement :</w:t>
                </w:r>
                <w:r w:rsidR="00AC6238" w:rsidRPr="005448F6">
                  <w:t xml:space="preserve"> </w:t>
                </w:r>
                <w:r w:rsidR="00AC6238" w:rsidRPr="005448F6">
                  <w:rPr>
                    <w:rFonts w:ascii="Segoe UI Symbol" w:hAnsi="Segoe UI Symbol" w:cs="Segoe UI Symbol"/>
                  </w:rPr>
                  <w:t>☐</w:t>
                </w:r>
                <w:r w:rsidR="00AC6238" w:rsidRPr="005448F6">
                  <w:t xml:space="preserve"> 0 ; </w:t>
                </w:r>
                <w:r w:rsidR="00AC6238" w:rsidRPr="005448F6">
                  <w:rPr>
                    <w:rFonts w:ascii="Segoe UI Symbol" w:hAnsi="Segoe UI Symbol" w:cs="Segoe UI Symbol"/>
                  </w:rPr>
                  <w:t>☐</w:t>
                </w:r>
                <w:r w:rsidR="00AC6238" w:rsidRPr="005448F6">
                  <w:t xml:space="preserve"> 1 ; </w:t>
                </w:r>
                <w:r w:rsidR="00AC6238" w:rsidRPr="005448F6">
                  <w:rPr>
                    <w:rFonts w:ascii="Segoe UI Symbol" w:hAnsi="Segoe UI Symbol" w:cs="Segoe UI Symbol"/>
                  </w:rPr>
                  <w:t>☐</w:t>
                </w:r>
                <w:r w:rsidR="00AC6238" w:rsidRPr="005448F6">
                  <w:t xml:space="preserve"> ≥2</w:t>
                </w:r>
              </w:p>
              <w:p w14:paraId="13AE9EE9" w14:textId="1A9A752D" w:rsidR="00AC6238" w:rsidRPr="008006D2" w:rsidRDefault="00D516E9" w:rsidP="00AC6238">
                <w:pPr>
                  <w:pStyle w:val="Paragraphedeliste"/>
                  <w:numPr>
                    <w:ilvl w:val="0"/>
                    <w:numId w:val="11"/>
                  </w:numPr>
                </w:pPr>
                <w:r>
                  <w:t>Statu</w:t>
                </w:r>
                <w:r w:rsidR="003747BC">
                  <w:t>t</w:t>
                </w:r>
                <w:r>
                  <w:t xml:space="preserve"> C</w:t>
                </w:r>
                <w:r w:rsidR="00AC6238" w:rsidRPr="008006D2">
                  <w:t>-Met :</w:t>
                </w:r>
              </w:p>
              <w:p w14:paraId="2D13191A" w14:textId="278C4D3E" w:rsidR="00AC6238" w:rsidRPr="008006D2" w:rsidRDefault="00AC6238" w:rsidP="00AC6238">
                <w:pPr>
                  <w:ind w:left="1440"/>
                </w:pPr>
                <w:r w:rsidRPr="00BC4EDC">
                  <w:rPr>
                    <w:rFonts w:ascii="Segoe UI Symbol" w:hAnsi="Segoe UI Symbol" w:cs="Segoe UI Symbol"/>
                  </w:rPr>
                  <w:t>☐</w:t>
                </w:r>
                <w:r w:rsidRPr="008006D2">
                  <w:t xml:space="preserve"> </w:t>
                </w:r>
                <w:r w:rsidR="00D34903">
                  <w:t>Surexprimé</w:t>
                </w:r>
              </w:p>
              <w:p w14:paraId="50B6C6B9" w14:textId="12402854" w:rsidR="00AC6238" w:rsidRPr="006B34BE" w:rsidRDefault="00AC6238" w:rsidP="00AC6238">
                <w:r w:rsidRPr="006B34BE">
                  <w:t xml:space="preserve">   </w:t>
                </w:r>
                <w:r w:rsidR="006B34BE" w:rsidRPr="006B34BE">
                  <w:t xml:space="preserve">Veuillez préciser </w:t>
                </w:r>
                <w:r w:rsidR="006B34BE">
                  <w:t>le type de</w:t>
                </w:r>
                <w:r w:rsidR="006B34BE" w:rsidRPr="006B34BE">
                  <w:t xml:space="preserve"> test et le niveau de surexpression</w:t>
                </w:r>
                <w:r w:rsidR="006B34BE">
                  <w:t xml:space="preserve"> </w:t>
                </w:r>
                <w:r w:rsidRPr="006B34BE">
                  <w:t>: ____________________</w:t>
                </w:r>
              </w:p>
              <w:p w14:paraId="12D7000B" w14:textId="7FF715E7" w:rsidR="0074188D" w:rsidRDefault="00AC6238" w:rsidP="00652897">
                <w:pPr>
                  <w:ind w:left="1440"/>
                </w:pPr>
                <w:r w:rsidRPr="54823985">
                  <w:rPr>
                    <w:rFonts w:ascii="Segoe UI Symbol" w:hAnsi="Segoe UI Symbol" w:cs="Segoe UI Symbol"/>
                  </w:rPr>
                  <w:t>☐</w:t>
                </w:r>
                <w:r>
                  <w:t xml:space="preserve"> </w:t>
                </w:r>
                <w:r w:rsidR="00652897">
                  <w:t>Amplifi</w:t>
                </w:r>
                <w:r w:rsidR="0007177B">
                  <w:t>é</w:t>
                </w:r>
              </w:p>
              <w:p w14:paraId="4ECEB453" w14:textId="21F551C1" w:rsidR="00AC6238" w:rsidRPr="00C53FEC" w:rsidRDefault="00EE1992" w:rsidP="00AC6238">
                <w:pPr>
                  <w:pStyle w:val="Paragraphedeliste"/>
                  <w:numPr>
                    <w:ilvl w:val="0"/>
                    <w:numId w:val="10"/>
                  </w:numPr>
                  <w:rPr>
                    <w:rFonts w:eastAsia="Calibri" w:cs="Arial"/>
                    <w:bCs/>
                  </w:rPr>
                </w:pPr>
                <w:r w:rsidRPr="00EE1992">
                  <w:rPr>
                    <w:rFonts w:eastAsia="Calibri" w:cs="Arial"/>
                    <w:bCs/>
                  </w:rPr>
                  <w:t>Autres altérations génétiques présentes</w:t>
                </w:r>
                <w:r>
                  <w:rPr>
                    <w:rFonts w:eastAsia="Calibri" w:cs="Arial"/>
                    <w:bCs/>
                  </w:rPr>
                  <w:t xml:space="preserve"> </w:t>
                </w:r>
                <w:r w:rsidR="00AC6238" w:rsidRPr="00C53FEC">
                  <w:rPr>
                    <w:rFonts w:eastAsia="Calibri" w:cs="Arial"/>
                    <w:bCs/>
                  </w:rPr>
                  <w:t>:</w:t>
                </w:r>
              </w:p>
              <w:p w14:paraId="0A6A377F" w14:textId="1138D065" w:rsidR="00AC6238" w:rsidRPr="00C53FEC" w:rsidRDefault="00AC6238" w:rsidP="00AC6238">
                <w:pPr>
                  <w:rPr>
                    <w:rFonts w:eastAsia="Calibri" w:cs="Arial"/>
                    <w:bCs/>
                  </w:rPr>
                </w:pPr>
                <w:r w:rsidRPr="00C53FEC">
                  <w:rPr>
                    <w:rStyle w:val="normaltextrun"/>
                    <w:rFonts w:eastAsiaTheme="majorEastAsia" w:cs="Arial"/>
                    <w:color w:val="404040"/>
                  </w:rPr>
                  <w:t xml:space="preserve">          </w:t>
                </w:r>
                <w:r w:rsidRPr="00C53FEC">
                  <w:rPr>
                    <w:rStyle w:val="normaltextrun"/>
                    <w:rFonts w:ascii="Segoe UI Symbol" w:eastAsiaTheme="majorEastAsia" w:hAnsi="Segoe UI Symbol" w:cs="Segoe UI Symbol"/>
                    <w:color w:val="404040"/>
                  </w:rPr>
                  <w:t>☐</w:t>
                </w:r>
                <w:r w:rsidRPr="00C53FEC">
                  <w:rPr>
                    <w:rStyle w:val="normaltextrun"/>
                    <w:rFonts w:eastAsiaTheme="majorEastAsia" w:cs="Arial"/>
                    <w:color w:val="404040"/>
                  </w:rPr>
                  <w:t xml:space="preserve"> </w:t>
                </w:r>
                <w:r w:rsidR="00F05EE1">
                  <w:rPr>
                    <w:rFonts w:eastAsia="Calibri"/>
                    <w:bCs/>
                  </w:rPr>
                  <w:t>Si oui merci de préciser</w:t>
                </w:r>
                <w:r w:rsidR="00C92ADE">
                  <w:rPr>
                    <w:rFonts w:eastAsia="Calibri"/>
                    <w:bCs/>
                  </w:rPr>
                  <w:t xml:space="preserve"> : _</w:t>
                </w:r>
                <w:r w:rsidRPr="00C53FEC">
                  <w:rPr>
                    <w:rFonts w:eastAsia="Calibri" w:cs="Arial"/>
                    <w:bCs/>
                  </w:rPr>
                  <w:t>_____________________</w:t>
                </w:r>
              </w:p>
              <w:p w14:paraId="71B81069" w14:textId="0BDD746E" w:rsidR="00D93E3B" w:rsidRPr="00B97795" w:rsidRDefault="00B97795" w:rsidP="00AC6238">
                <w:r w:rsidRPr="00B97795">
                  <w:t xml:space="preserve">Spécifiez une mutation/altération génique spécifique </w:t>
                </w:r>
                <w:r w:rsidR="00AC6238" w:rsidRPr="00B97795">
                  <w:t>__________________________________</w:t>
                </w:r>
              </w:p>
            </w:tc>
          </w:sdtContent>
        </w:sdt>
        <w:permEnd w:id="127884991" w:displacedByCustomXml="prev"/>
        <w:permEnd w:id="528840522" w:displacedByCustomXml="prev"/>
      </w:tr>
      <w:permEnd w:id="1382232198"/>
    </w:tbl>
    <w:p w14:paraId="045EB916" w14:textId="77777777" w:rsidR="008455C6" w:rsidRDefault="008455C6" w:rsidP="00D93E3B">
      <w:pPr>
        <w:pStyle w:val="Intertitre"/>
      </w:pPr>
    </w:p>
    <w:p w14:paraId="71B8106B" w14:textId="77777777" w:rsidR="00D93E3B" w:rsidRPr="0093672E" w:rsidRDefault="00D93E3B" w:rsidP="00D93E3B">
      <w:pPr>
        <w:pStyle w:val="Intertitre"/>
      </w:pPr>
      <w:r w:rsidRPr="0093672E">
        <w:t>Traitements antérieurs</w:t>
      </w:r>
    </w:p>
    <w:tbl>
      <w:tblPr>
        <w:tblW w:w="0" w:type="auto"/>
        <w:tblLook w:val="0600" w:firstRow="0" w:lastRow="0" w:firstColumn="0" w:lastColumn="0" w:noHBand="1" w:noVBand="1"/>
      </w:tblPr>
      <w:tblGrid>
        <w:gridCol w:w="9638"/>
      </w:tblGrid>
      <w:tr w:rsidR="00E42612" w:rsidRPr="00E42612" w14:paraId="71B8106D" w14:textId="77777777" w:rsidTr="00CA424C">
        <w:tc>
          <w:tcPr>
            <w:tcW w:w="9608" w:type="dxa"/>
          </w:tcPr>
          <w:tbl>
            <w:tblPr>
              <w:tblStyle w:val="Grilledetableauclaire"/>
              <w:tblW w:w="9516" w:type="dxa"/>
              <w:tblLook w:val="0600" w:firstRow="0" w:lastRow="0" w:firstColumn="0" w:lastColumn="0" w:noHBand="1" w:noVBand="1"/>
            </w:tblPr>
            <w:tblGrid>
              <w:gridCol w:w="9392"/>
            </w:tblGrid>
            <w:tr w:rsidR="00E42612" w:rsidRPr="00664A95" w14:paraId="77F9429D" w14:textId="77777777" w:rsidTr="00E02B60">
              <w:tc>
                <w:tcPr>
                  <w:tcW w:w="9516" w:type="dxa"/>
                </w:tcPr>
                <w:tbl>
                  <w:tblPr>
                    <w:tblStyle w:val="Grilledutableau"/>
                    <w:tblW w:w="9538" w:type="dxa"/>
                    <w:tblLook w:val="04A0" w:firstRow="1" w:lastRow="0" w:firstColumn="1" w:lastColumn="0" w:noHBand="0" w:noVBand="1"/>
                  </w:tblPr>
                  <w:tblGrid>
                    <w:gridCol w:w="696"/>
                    <w:gridCol w:w="2719"/>
                    <w:gridCol w:w="1453"/>
                    <w:gridCol w:w="1985"/>
                    <w:gridCol w:w="2685"/>
                  </w:tblGrid>
                  <w:tr w:rsidR="00E42612" w:rsidRPr="00664A95" w14:paraId="539EA638" w14:textId="77777777" w:rsidTr="00583D90">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696" w:type="dxa"/>
                        <w:shd w:val="clear" w:color="auto" w:fill="D9D9D9" w:themeFill="background1" w:themeFillShade="D9"/>
                      </w:tcPr>
                      <w:p w14:paraId="6C7BAFA9" w14:textId="4741C1D9" w:rsidR="009960C3" w:rsidRPr="00664A95" w:rsidRDefault="006D1974" w:rsidP="009960C3">
                        <w:pPr>
                          <w:spacing w:before="0" w:after="0" w:line="240" w:lineRule="auto"/>
                          <w:jc w:val="center"/>
                          <w:rPr>
                            <w:rFonts w:cs="Arial"/>
                            <w:color w:val="auto"/>
                            <w:sz w:val="18"/>
                            <w:szCs w:val="18"/>
                          </w:rPr>
                        </w:pPr>
                        <w:permStart w:id="753415395" w:ed="annie.lorence@ansm.sante.fr"/>
                        <w:permStart w:id="1302099033" w:ed="sabrina.lopes@ansm.sante.fr"/>
                        <w:permStart w:id="887976258" w:edGrp="everyone"/>
                        <w:r w:rsidRPr="00664A95">
                          <w:rPr>
                            <w:rFonts w:cs="Arial"/>
                            <w:color w:val="auto"/>
                            <w:sz w:val="18"/>
                            <w:szCs w:val="18"/>
                          </w:rPr>
                          <w:t>Ligne</w:t>
                        </w:r>
                      </w:p>
                    </w:tc>
                    <w:tc>
                      <w:tcPr>
                        <w:tcW w:w="2719" w:type="dxa"/>
                        <w:shd w:val="clear" w:color="auto" w:fill="D9D9D9" w:themeFill="background1" w:themeFillShade="D9"/>
                        <w:noWrap/>
                      </w:tcPr>
                      <w:p w14:paraId="600EDD61" w14:textId="1075565B" w:rsidR="009960C3" w:rsidRPr="00664A95" w:rsidRDefault="00E42612" w:rsidP="009960C3">
                        <w:pPr>
                          <w:spacing w:before="0" w:after="0" w:line="240" w:lineRule="auto"/>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Traitement (TT)</w:t>
                        </w:r>
                      </w:p>
                    </w:tc>
                    <w:tc>
                      <w:tcPr>
                        <w:tcW w:w="1453" w:type="dxa"/>
                        <w:shd w:val="clear" w:color="auto" w:fill="D9D9D9" w:themeFill="background1" w:themeFillShade="D9"/>
                      </w:tcPr>
                      <w:p w14:paraId="354FBD29" w14:textId="77777777" w:rsidR="009960C3" w:rsidRPr="00664A95" w:rsidRDefault="009960C3" w:rsidP="009960C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 xml:space="preserve">Dates </w:t>
                        </w:r>
                      </w:p>
                    </w:tc>
                    <w:tc>
                      <w:tcPr>
                        <w:tcW w:w="1985" w:type="dxa"/>
                        <w:shd w:val="clear" w:color="auto" w:fill="D9D9D9" w:themeFill="background1" w:themeFillShade="D9"/>
                      </w:tcPr>
                      <w:p w14:paraId="4F18AF73" w14:textId="6FB60EE5" w:rsidR="009960C3" w:rsidRPr="00664A95" w:rsidRDefault="00E42612" w:rsidP="009960C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Meilleure réponse</w:t>
                        </w:r>
                        <w:r w:rsidR="009960C3" w:rsidRPr="00664A95">
                          <w:rPr>
                            <w:rFonts w:cs="Arial"/>
                            <w:color w:val="auto"/>
                            <w:sz w:val="18"/>
                            <w:szCs w:val="18"/>
                          </w:rPr>
                          <w:t xml:space="preserve"> </w:t>
                        </w:r>
                      </w:p>
                    </w:tc>
                    <w:tc>
                      <w:tcPr>
                        <w:tcW w:w="2685" w:type="dxa"/>
                        <w:shd w:val="clear" w:color="auto" w:fill="D9D9D9" w:themeFill="background1" w:themeFillShade="D9"/>
                      </w:tcPr>
                      <w:p w14:paraId="010FBBA7" w14:textId="3BD3E426" w:rsidR="009960C3" w:rsidRPr="00664A95" w:rsidRDefault="004C2417" w:rsidP="009960C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Raison d’arrêt</w:t>
                        </w:r>
                      </w:p>
                    </w:tc>
                  </w:tr>
                  <w:tr w:rsidR="00E42612" w:rsidRPr="00664A95" w14:paraId="5BD33B62" w14:textId="77777777" w:rsidTr="00583D90">
                    <w:trPr>
                      <w:trHeight w:val="568"/>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14:paraId="085BA729" w14:textId="77777777" w:rsidR="009960C3" w:rsidRPr="00664A95" w:rsidRDefault="009960C3" w:rsidP="009960C3">
                        <w:pPr>
                          <w:spacing w:before="0" w:after="0" w:line="240" w:lineRule="auto"/>
                          <w:jc w:val="center"/>
                          <w:rPr>
                            <w:rFonts w:cs="Arial"/>
                            <w:bCs/>
                            <w:i/>
                            <w:color w:val="auto"/>
                            <w:sz w:val="18"/>
                            <w:szCs w:val="18"/>
                          </w:rPr>
                        </w:pPr>
                        <w:r w:rsidRPr="00664A95">
                          <w:rPr>
                            <w:rFonts w:cs="Arial"/>
                            <w:bCs/>
                            <w:i/>
                            <w:color w:val="auto"/>
                            <w:sz w:val="18"/>
                            <w:szCs w:val="18"/>
                          </w:rPr>
                          <w:lastRenderedPageBreak/>
                          <w:t>1</w:t>
                        </w:r>
                      </w:p>
                    </w:tc>
                    <w:tc>
                      <w:tcPr>
                        <w:tcW w:w="2719" w:type="dxa"/>
                        <w:shd w:val="clear" w:color="auto" w:fill="auto"/>
                      </w:tcPr>
                      <w:p w14:paraId="3F2895A7" w14:textId="78B1B735"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002E7121" w:rsidRPr="00664A95">
                          <w:rPr>
                            <w:rFonts w:eastAsia="Calibri" w:cs="Arial"/>
                            <w:color w:val="auto"/>
                            <w:sz w:val="18"/>
                            <w:szCs w:val="18"/>
                            <w:lang w:eastAsia="ja-JP"/>
                          </w:rPr>
                          <w:t xml:space="preserve">traitement à base de </w:t>
                        </w:r>
                        <w:r w:rsidR="007B5D2B">
                          <w:rPr>
                            <w:rFonts w:eastAsia="Calibri" w:cs="Arial"/>
                            <w:color w:val="auto"/>
                            <w:sz w:val="18"/>
                            <w:szCs w:val="18"/>
                            <w:lang w:eastAsia="ja-JP"/>
                          </w:rPr>
                          <w:t xml:space="preserve">sels </w:t>
                        </w:r>
                        <w:r w:rsidR="002E7121" w:rsidRPr="00664A95">
                          <w:rPr>
                            <w:rFonts w:eastAsia="Calibri" w:cs="Arial"/>
                            <w:color w:val="auto"/>
                            <w:sz w:val="18"/>
                            <w:szCs w:val="18"/>
                            <w:lang w:eastAsia="ja-JP"/>
                          </w:rPr>
                          <w:t>platine</w:t>
                        </w:r>
                      </w:p>
                      <w:p w14:paraId="130205A2" w14:textId="24FC28B0"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002E7121" w:rsidRPr="00664A95">
                          <w:rPr>
                            <w:rFonts w:eastAsia="Calibri" w:cs="Arial"/>
                            <w:color w:val="auto"/>
                            <w:sz w:val="18"/>
                            <w:szCs w:val="18"/>
                          </w:rPr>
                          <w:t xml:space="preserve">inhibiteurs </w:t>
                        </w:r>
                        <w:r w:rsidRPr="00664A95">
                          <w:rPr>
                            <w:rFonts w:eastAsia="Calibri" w:cs="Arial"/>
                            <w:color w:val="auto"/>
                            <w:sz w:val="18"/>
                            <w:szCs w:val="18"/>
                            <w:lang w:eastAsia="ja-JP"/>
                          </w:rPr>
                          <w:t>PD1/</w:t>
                        </w:r>
                        <w:r w:rsidR="005F4C53">
                          <w:rPr>
                            <w:rFonts w:eastAsia="Calibri" w:cs="Arial"/>
                            <w:color w:val="auto"/>
                            <w:sz w:val="18"/>
                            <w:szCs w:val="18"/>
                            <w:lang w:eastAsia="ja-JP"/>
                          </w:rPr>
                          <w:t>PDL</w:t>
                        </w:r>
                        <w:r w:rsidRPr="00664A95">
                          <w:rPr>
                            <w:rFonts w:eastAsia="Calibri" w:cs="Arial"/>
                            <w:color w:val="auto"/>
                            <w:sz w:val="18"/>
                            <w:szCs w:val="18"/>
                            <w:lang w:eastAsia="ja-JP"/>
                          </w:rPr>
                          <w:t>1</w:t>
                        </w:r>
                      </w:p>
                      <w:p w14:paraId="4F9EC2C9" w14:textId="59DA58BA"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TKI (</w:t>
                        </w:r>
                        <w:r w:rsidR="002E7121" w:rsidRPr="00664A95">
                          <w:rPr>
                            <w:rFonts w:eastAsia="Calibri" w:cs="Arial"/>
                            <w:color w:val="auto"/>
                            <w:sz w:val="18"/>
                            <w:szCs w:val="18"/>
                            <w:lang w:eastAsia="ja-JP"/>
                          </w:rPr>
                          <w:t>précisez</w:t>
                        </w:r>
                        <w:r w:rsidRPr="00664A95">
                          <w:rPr>
                            <w:rFonts w:eastAsia="Calibri" w:cs="Arial"/>
                            <w:color w:val="auto"/>
                            <w:sz w:val="18"/>
                            <w:szCs w:val="18"/>
                            <w:lang w:eastAsia="ja-JP"/>
                          </w:rPr>
                          <w:t>)</w:t>
                        </w:r>
                        <w:r w:rsidR="002E7121" w:rsidRPr="00664A95">
                          <w:rPr>
                            <w:rFonts w:eastAsia="Calibri" w:cs="Arial"/>
                            <w:color w:val="auto"/>
                            <w:sz w:val="18"/>
                            <w:szCs w:val="18"/>
                            <w:lang w:eastAsia="ja-JP"/>
                          </w:rPr>
                          <w:t> :</w:t>
                        </w:r>
                      </w:p>
                      <w:p w14:paraId="18A375EF" w14:textId="1E937D17"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Fonts w:eastAsia="Calibri" w:cs="Arial"/>
                            <w:color w:val="auto"/>
                            <w:sz w:val="18"/>
                            <w:szCs w:val="18"/>
                            <w:lang w:val="en-US" w:eastAsia="ja-JP"/>
                          </w:rPr>
                          <w:t>_________________</w:t>
                        </w:r>
                        <w:r w:rsidR="00442A6B" w:rsidRPr="00664A95">
                          <w:rPr>
                            <w:rFonts w:eastAsia="Calibri" w:cs="Arial"/>
                            <w:color w:val="auto"/>
                            <w:sz w:val="18"/>
                            <w:szCs w:val="18"/>
                            <w:lang w:val="en-US" w:eastAsia="ja-JP"/>
                          </w:rPr>
                          <w:t>________</w:t>
                        </w:r>
                      </w:p>
                      <w:p w14:paraId="51F00E4A" w14:textId="54CE7333"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Style w:val="normaltextrun"/>
                            <w:rFonts w:ascii="Segoe UI Symbol" w:eastAsiaTheme="majorEastAsia" w:hAnsi="Segoe UI Symbol" w:cs="Segoe UI Symbol"/>
                            <w:color w:val="auto"/>
                            <w:sz w:val="18"/>
                            <w:szCs w:val="18"/>
                            <w:lang w:val="en-US"/>
                          </w:rPr>
                          <w:t>☐</w:t>
                        </w:r>
                        <w:r w:rsidRPr="00664A95">
                          <w:rPr>
                            <w:rFonts w:eastAsia="Calibri" w:cs="Arial"/>
                            <w:color w:val="auto"/>
                            <w:sz w:val="18"/>
                            <w:szCs w:val="18"/>
                            <w:lang w:val="en-US"/>
                          </w:rPr>
                          <w:t xml:space="preserve"> </w:t>
                        </w:r>
                        <w:r w:rsidRPr="00664A95">
                          <w:rPr>
                            <w:rFonts w:eastAsia="Calibri" w:cs="Arial"/>
                            <w:color w:val="auto"/>
                            <w:sz w:val="18"/>
                            <w:szCs w:val="18"/>
                            <w:lang w:val="en-US" w:eastAsia="ja-JP"/>
                          </w:rPr>
                          <w:t>docetaxel</w:t>
                        </w:r>
                      </w:p>
                      <w:p w14:paraId="01611D21" w14:textId="0E01C706"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Style w:val="normaltextrun"/>
                            <w:rFonts w:ascii="Segoe UI Symbol" w:eastAsiaTheme="majorEastAsia" w:hAnsi="Segoe UI Symbol" w:cs="Segoe UI Symbol"/>
                            <w:color w:val="auto"/>
                            <w:sz w:val="18"/>
                            <w:szCs w:val="18"/>
                            <w:lang w:val="en-US"/>
                          </w:rPr>
                          <w:t>☐</w:t>
                        </w:r>
                        <w:r w:rsidRPr="00664A95">
                          <w:rPr>
                            <w:rFonts w:eastAsia="Calibri" w:cs="Arial"/>
                            <w:color w:val="auto"/>
                            <w:sz w:val="18"/>
                            <w:szCs w:val="18"/>
                            <w:lang w:val="en-US"/>
                          </w:rPr>
                          <w:t xml:space="preserve"> </w:t>
                        </w:r>
                        <w:r w:rsidRPr="00664A95">
                          <w:rPr>
                            <w:rFonts w:eastAsia="Calibri" w:cs="Arial"/>
                            <w:color w:val="auto"/>
                            <w:sz w:val="18"/>
                            <w:szCs w:val="18"/>
                            <w:lang w:val="en-US" w:eastAsia="ja-JP"/>
                          </w:rPr>
                          <w:t>carbotaxol</w:t>
                        </w:r>
                      </w:p>
                      <w:p w14:paraId="05A73237" w14:textId="3D37A868"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00157B7F" w:rsidRPr="00664A95">
                          <w:rPr>
                            <w:rFonts w:eastAsia="Calibri" w:cs="Arial"/>
                            <w:color w:val="auto"/>
                            <w:sz w:val="18"/>
                            <w:szCs w:val="18"/>
                            <w:lang w:eastAsia="ja-JP"/>
                          </w:rPr>
                          <w:t>Autre</w:t>
                        </w:r>
                        <w:r w:rsidRPr="00664A95">
                          <w:rPr>
                            <w:rFonts w:eastAsia="Calibri" w:cs="Arial"/>
                            <w:color w:val="auto"/>
                            <w:sz w:val="18"/>
                            <w:szCs w:val="18"/>
                            <w:lang w:eastAsia="ja-JP"/>
                          </w:rPr>
                          <w:t xml:space="preserve"> (</w:t>
                        </w:r>
                        <w:r w:rsidR="009E4DFE" w:rsidRPr="00664A95">
                          <w:rPr>
                            <w:rFonts w:eastAsia="Calibri" w:cs="Arial"/>
                            <w:color w:val="auto"/>
                            <w:sz w:val="18"/>
                            <w:szCs w:val="18"/>
                            <w:lang w:eastAsia="ja-JP"/>
                          </w:rPr>
                          <w:t>précisez) :</w:t>
                        </w:r>
                      </w:p>
                      <w:p w14:paraId="7A3E166F" w14:textId="339E027A"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Fonts w:eastAsia="Calibri" w:cs="Arial"/>
                            <w:color w:val="auto"/>
                            <w:sz w:val="18"/>
                            <w:szCs w:val="18"/>
                            <w:lang w:eastAsia="ja-JP"/>
                          </w:rPr>
                          <w:t>________________</w:t>
                        </w:r>
                        <w:r w:rsidR="009E4DFE" w:rsidRPr="00664A95">
                          <w:rPr>
                            <w:rFonts w:eastAsia="Calibri" w:cs="Arial"/>
                            <w:color w:val="auto"/>
                            <w:sz w:val="18"/>
                            <w:szCs w:val="18"/>
                            <w:lang w:eastAsia="ja-JP"/>
                          </w:rPr>
                          <w:t>_________</w:t>
                        </w:r>
                      </w:p>
                      <w:p w14:paraId="3AEF9D57" w14:textId="77777777" w:rsidR="009960C3" w:rsidRPr="00664A95" w:rsidRDefault="009960C3" w:rsidP="009960C3">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p>
                    </w:tc>
                    <w:tc>
                      <w:tcPr>
                        <w:tcW w:w="1453" w:type="dxa"/>
                        <w:shd w:val="clear" w:color="auto" w:fill="auto"/>
                      </w:tcPr>
                      <w:p w14:paraId="1573D452" w14:textId="7F11E7AE" w:rsidR="009960C3" w:rsidRPr="00664A95" w:rsidRDefault="00692634" w:rsidP="009960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D</w:t>
                        </w:r>
                        <w:r w:rsidR="009960C3" w:rsidRPr="00664A95">
                          <w:rPr>
                            <w:rFonts w:cs="Arial"/>
                            <w:color w:val="auto"/>
                            <w:sz w:val="18"/>
                            <w:szCs w:val="18"/>
                          </w:rPr>
                          <w:t>ate</w:t>
                        </w:r>
                        <w:r w:rsidRPr="00664A95">
                          <w:rPr>
                            <w:rFonts w:cs="Arial"/>
                            <w:color w:val="auto"/>
                            <w:sz w:val="18"/>
                            <w:szCs w:val="18"/>
                          </w:rPr>
                          <w:t xml:space="preserve"> de début :</w:t>
                        </w:r>
                        <w:r w:rsidR="009960C3" w:rsidRPr="00664A95">
                          <w:rPr>
                            <w:rFonts w:cs="Arial"/>
                            <w:color w:val="auto"/>
                            <w:sz w:val="18"/>
                            <w:szCs w:val="18"/>
                          </w:rPr>
                          <w:t xml:space="preserve"> </w:t>
                        </w:r>
                      </w:p>
                      <w:p w14:paraId="17A50CBB" w14:textId="77777777" w:rsidR="009960C3" w:rsidRPr="00664A95" w:rsidRDefault="009960C3" w:rsidP="009960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31E62B97" w14:textId="77777777" w:rsidR="009960C3" w:rsidRPr="00664A95" w:rsidRDefault="009960C3" w:rsidP="009960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1503FFF8" w14:textId="77777777" w:rsidR="00692634" w:rsidRPr="00664A95" w:rsidRDefault="00692634" w:rsidP="009960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66230889" w14:textId="62BB14BB" w:rsidR="009960C3" w:rsidRPr="00664A95" w:rsidRDefault="00692634" w:rsidP="009960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D</w:t>
                        </w:r>
                        <w:r w:rsidR="009960C3" w:rsidRPr="00664A95">
                          <w:rPr>
                            <w:rFonts w:cs="Arial"/>
                            <w:color w:val="auto"/>
                            <w:sz w:val="18"/>
                            <w:szCs w:val="18"/>
                          </w:rPr>
                          <w:t>ate</w:t>
                        </w:r>
                        <w:r w:rsidRPr="00664A95">
                          <w:rPr>
                            <w:rFonts w:cs="Arial"/>
                            <w:color w:val="auto"/>
                            <w:sz w:val="18"/>
                            <w:szCs w:val="18"/>
                          </w:rPr>
                          <w:t xml:space="preserve"> de fin</w:t>
                        </w:r>
                        <w:r w:rsidR="009960C3" w:rsidRPr="00664A95">
                          <w:rPr>
                            <w:rFonts w:cs="Arial"/>
                            <w:color w:val="auto"/>
                            <w:sz w:val="18"/>
                            <w:szCs w:val="18"/>
                          </w:rPr>
                          <w:t xml:space="preserve"> :  </w:t>
                        </w:r>
                      </w:p>
                      <w:p w14:paraId="690B50F3" w14:textId="77777777" w:rsidR="009960C3" w:rsidRPr="00664A95" w:rsidRDefault="009960C3" w:rsidP="009960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53620DA4" w14:textId="77777777" w:rsidR="009960C3" w:rsidRPr="00664A95" w:rsidRDefault="009960C3" w:rsidP="009960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73B23F97" w14:textId="77777777" w:rsidR="009960C3" w:rsidRPr="00664A95" w:rsidRDefault="009960C3" w:rsidP="009960C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tc>
                    <w:tc>
                      <w:tcPr>
                        <w:tcW w:w="1985" w:type="dxa"/>
                      </w:tcPr>
                      <w:p w14:paraId="69F644DB" w14:textId="77777777" w:rsidR="004B70CF" w:rsidRPr="00664A95" w:rsidRDefault="009960C3" w:rsidP="009960C3">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664A95">
                          <w:rPr>
                            <w:rStyle w:val="normaltextrun"/>
                            <w:rFonts w:ascii="Segoe UI Symbol" w:eastAsiaTheme="majorEastAsia" w:hAnsi="Segoe UI Symbol" w:cs="Segoe UI Symbol"/>
                            <w:color w:val="auto"/>
                            <w:szCs w:val="18"/>
                          </w:rPr>
                          <w:t>☐</w:t>
                        </w:r>
                        <w:r w:rsidRPr="00664A95">
                          <w:rPr>
                            <w:rFonts w:eastAsia="Calibri" w:cs="Arial"/>
                            <w:color w:val="auto"/>
                            <w:szCs w:val="18"/>
                          </w:rPr>
                          <w:t xml:space="preserve"> </w:t>
                        </w:r>
                        <w:r w:rsidR="00D913F6" w:rsidRPr="00664A95">
                          <w:rPr>
                            <w:rFonts w:eastAsia="Calibri" w:cs="Arial"/>
                            <w:color w:val="auto"/>
                            <w:szCs w:val="18"/>
                          </w:rPr>
                          <w:t xml:space="preserve">Réponse </w:t>
                        </w:r>
                        <w:r w:rsidRPr="00664A95">
                          <w:rPr>
                            <w:rFonts w:cs="Arial"/>
                            <w:color w:val="auto"/>
                            <w:szCs w:val="18"/>
                          </w:rPr>
                          <w:t>Compl</w:t>
                        </w:r>
                        <w:r w:rsidR="00D913F6" w:rsidRPr="00664A95">
                          <w:rPr>
                            <w:rFonts w:cs="Arial"/>
                            <w:color w:val="auto"/>
                            <w:szCs w:val="18"/>
                          </w:rPr>
                          <w:t>è</w:t>
                        </w:r>
                        <w:r w:rsidRPr="00664A95">
                          <w:rPr>
                            <w:rFonts w:cs="Arial"/>
                            <w:color w:val="auto"/>
                            <w:szCs w:val="18"/>
                          </w:rPr>
                          <w:t>te (R</w:t>
                        </w:r>
                        <w:r w:rsidR="00D913F6" w:rsidRPr="00664A95">
                          <w:rPr>
                            <w:rFonts w:cs="Arial"/>
                            <w:color w:val="auto"/>
                            <w:szCs w:val="18"/>
                          </w:rPr>
                          <w:t>C</w:t>
                        </w:r>
                        <w:r w:rsidRPr="00664A95">
                          <w:rPr>
                            <w:rFonts w:cs="Arial"/>
                            <w:color w:val="auto"/>
                            <w:szCs w:val="18"/>
                          </w:rPr>
                          <w:t>)</w:t>
                        </w:r>
                      </w:p>
                      <w:p w14:paraId="183E7D18" w14:textId="06CC62C8" w:rsidR="009960C3" w:rsidRPr="00664A95" w:rsidRDefault="009960C3" w:rsidP="009960C3">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664A95">
                          <w:rPr>
                            <w:rStyle w:val="normaltextrun"/>
                            <w:rFonts w:ascii="Segoe UI Symbol" w:eastAsiaTheme="majorEastAsia" w:hAnsi="Segoe UI Symbol" w:cs="Segoe UI Symbol"/>
                            <w:color w:val="auto"/>
                            <w:szCs w:val="18"/>
                          </w:rPr>
                          <w:t>☐</w:t>
                        </w:r>
                        <w:r w:rsidRPr="00664A95">
                          <w:rPr>
                            <w:rFonts w:eastAsia="Calibri" w:cs="Arial"/>
                            <w:color w:val="auto"/>
                            <w:szCs w:val="18"/>
                          </w:rPr>
                          <w:t xml:space="preserve"> </w:t>
                        </w:r>
                        <w:r w:rsidRPr="00664A95">
                          <w:rPr>
                            <w:rFonts w:cs="Arial"/>
                            <w:color w:val="auto"/>
                            <w:szCs w:val="18"/>
                          </w:rPr>
                          <w:t>R</w:t>
                        </w:r>
                        <w:r w:rsidR="00D913F6" w:rsidRPr="00664A95">
                          <w:rPr>
                            <w:rFonts w:cs="Arial"/>
                            <w:color w:val="auto"/>
                            <w:szCs w:val="18"/>
                          </w:rPr>
                          <w:t>é</w:t>
                        </w:r>
                        <w:r w:rsidRPr="00664A95">
                          <w:rPr>
                            <w:rFonts w:cs="Arial"/>
                            <w:color w:val="auto"/>
                            <w:szCs w:val="18"/>
                          </w:rPr>
                          <w:t>ponse</w:t>
                        </w:r>
                        <w:r w:rsidR="00D913F6" w:rsidRPr="00664A95">
                          <w:rPr>
                            <w:rFonts w:cs="Arial"/>
                            <w:color w:val="auto"/>
                            <w:szCs w:val="18"/>
                          </w:rPr>
                          <w:t xml:space="preserve"> Partielle</w:t>
                        </w:r>
                        <w:r w:rsidRPr="00664A95">
                          <w:rPr>
                            <w:rFonts w:cs="Arial"/>
                            <w:color w:val="auto"/>
                            <w:szCs w:val="18"/>
                          </w:rPr>
                          <w:t xml:space="preserve"> (R</w:t>
                        </w:r>
                        <w:r w:rsidR="00D913F6" w:rsidRPr="00664A95">
                          <w:rPr>
                            <w:rFonts w:cs="Arial"/>
                            <w:color w:val="auto"/>
                            <w:szCs w:val="18"/>
                          </w:rPr>
                          <w:t>P</w:t>
                        </w:r>
                        <w:r w:rsidRPr="00664A95">
                          <w:rPr>
                            <w:rFonts w:cs="Arial"/>
                            <w:color w:val="auto"/>
                            <w:szCs w:val="18"/>
                          </w:rPr>
                          <w:t>)</w:t>
                        </w:r>
                      </w:p>
                      <w:p w14:paraId="3051B14D" w14:textId="7FA4BDE0" w:rsidR="009960C3" w:rsidRPr="00664A95" w:rsidRDefault="009960C3" w:rsidP="009960C3">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664A95">
                          <w:rPr>
                            <w:rFonts w:ascii="Segoe UI Symbol" w:hAnsi="Segoe UI Symbol" w:cs="Segoe UI Symbol"/>
                            <w:color w:val="auto"/>
                            <w:szCs w:val="18"/>
                          </w:rPr>
                          <w:t>☐</w:t>
                        </w:r>
                        <w:r w:rsidRPr="00664A95">
                          <w:rPr>
                            <w:rFonts w:cs="Arial"/>
                            <w:color w:val="auto"/>
                            <w:szCs w:val="18"/>
                          </w:rPr>
                          <w:t xml:space="preserve"> </w:t>
                        </w:r>
                        <w:r w:rsidR="00D913F6" w:rsidRPr="00664A95">
                          <w:rPr>
                            <w:rFonts w:cs="Arial"/>
                            <w:color w:val="auto"/>
                            <w:szCs w:val="18"/>
                          </w:rPr>
                          <w:t xml:space="preserve">Maladie Stable </w:t>
                        </w:r>
                        <w:r w:rsidRPr="00664A95">
                          <w:rPr>
                            <w:rFonts w:cs="Arial"/>
                            <w:color w:val="auto"/>
                            <w:szCs w:val="18"/>
                          </w:rPr>
                          <w:t>(</w:t>
                        </w:r>
                        <w:r w:rsidR="00D913F6" w:rsidRPr="00664A95">
                          <w:rPr>
                            <w:rFonts w:cs="Arial"/>
                            <w:color w:val="auto"/>
                            <w:szCs w:val="18"/>
                          </w:rPr>
                          <w:t>MS</w:t>
                        </w:r>
                        <w:r w:rsidRPr="00664A95">
                          <w:rPr>
                            <w:rFonts w:cs="Arial"/>
                            <w:color w:val="auto"/>
                            <w:szCs w:val="18"/>
                          </w:rPr>
                          <w:t>)</w:t>
                        </w:r>
                      </w:p>
                      <w:p w14:paraId="5CC238D1" w14:textId="30A8A9BD" w:rsidR="009960C3" w:rsidRPr="00664A95" w:rsidRDefault="009960C3" w:rsidP="004B70CF">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Cs w:val="18"/>
                            <w:lang w:val="x-none" w:eastAsia="ja-JP"/>
                          </w:rPr>
                        </w:pPr>
                        <w:r w:rsidRPr="00664A95">
                          <w:rPr>
                            <w:rFonts w:ascii="Segoe UI Symbol" w:hAnsi="Segoe UI Symbol" w:cs="Segoe UI Symbol"/>
                            <w:color w:val="auto"/>
                            <w:szCs w:val="18"/>
                          </w:rPr>
                          <w:t>☐</w:t>
                        </w:r>
                        <w:r w:rsidRPr="00664A95">
                          <w:rPr>
                            <w:rFonts w:cs="Arial"/>
                            <w:color w:val="auto"/>
                            <w:szCs w:val="18"/>
                          </w:rPr>
                          <w:t xml:space="preserve"> P</w:t>
                        </w:r>
                        <w:r w:rsidR="004B70CF" w:rsidRPr="00664A95">
                          <w:rPr>
                            <w:rFonts w:cs="Arial"/>
                            <w:color w:val="auto"/>
                            <w:szCs w:val="18"/>
                          </w:rPr>
                          <w:t>rogression de la Maladie</w:t>
                        </w:r>
                        <w:r w:rsidRPr="00664A95">
                          <w:rPr>
                            <w:rFonts w:cs="Arial"/>
                            <w:color w:val="auto"/>
                            <w:szCs w:val="18"/>
                          </w:rPr>
                          <w:t xml:space="preserve"> (P</w:t>
                        </w:r>
                        <w:r w:rsidR="004B70CF" w:rsidRPr="00664A95">
                          <w:rPr>
                            <w:rFonts w:cs="Arial"/>
                            <w:color w:val="auto"/>
                            <w:szCs w:val="18"/>
                          </w:rPr>
                          <w:t>M</w:t>
                        </w:r>
                        <w:r w:rsidRPr="00664A95">
                          <w:rPr>
                            <w:rFonts w:cs="Arial"/>
                            <w:color w:val="auto"/>
                            <w:szCs w:val="18"/>
                          </w:rPr>
                          <w:t>)</w:t>
                        </w:r>
                      </w:p>
                    </w:tc>
                    <w:tc>
                      <w:tcPr>
                        <w:tcW w:w="2685" w:type="dxa"/>
                      </w:tcPr>
                      <w:p w14:paraId="220A8B09" w14:textId="66EB4285" w:rsidR="009960C3" w:rsidRPr="00664A95" w:rsidRDefault="009960C3" w:rsidP="009960C3">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Fonts w:ascii="Segoe UI Symbol" w:eastAsia="Calibri" w:hAnsi="Segoe UI Symbol" w:cs="Segoe UI Symbol"/>
                            <w:color w:val="auto"/>
                            <w:sz w:val="18"/>
                            <w:szCs w:val="18"/>
                            <w:lang w:val="x-none" w:eastAsia="ja-JP"/>
                          </w:rPr>
                          <w:t>☐</w:t>
                        </w:r>
                        <w:r w:rsidRPr="00664A95">
                          <w:rPr>
                            <w:rFonts w:eastAsia="Calibri" w:cs="Arial"/>
                            <w:color w:val="auto"/>
                            <w:sz w:val="18"/>
                            <w:szCs w:val="18"/>
                            <w:lang w:val="x-none" w:eastAsia="ja-JP"/>
                          </w:rPr>
                          <w:t xml:space="preserve"> </w:t>
                        </w:r>
                        <w:r w:rsidR="006D1974" w:rsidRPr="00664A95">
                          <w:rPr>
                            <w:rFonts w:eastAsia="Calibri" w:cs="Arial"/>
                            <w:color w:val="auto"/>
                            <w:sz w:val="18"/>
                            <w:szCs w:val="18"/>
                            <w:lang w:val="x-none" w:eastAsia="ja-JP"/>
                          </w:rPr>
                          <w:t>Progression de la Maladie</w:t>
                        </w:r>
                      </w:p>
                      <w:p w14:paraId="09849B56" w14:textId="2FB93A5E" w:rsidR="009960C3" w:rsidRPr="00664A95" w:rsidRDefault="009960C3" w:rsidP="009960C3">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006D1974" w:rsidRPr="00664A95">
                          <w:rPr>
                            <w:rFonts w:eastAsia="Calibri" w:cs="Arial"/>
                            <w:color w:val="auto"/>
                            <w:sz w:val="18"/>
                            <w:szCs w:val="18"/>
                            <w:lang w:val="x-none" w:eastAsia="ja-JP"/>
                          </w:rPr>
                          <w:t>Toxicité</w:t>
                        </w:r>
                      </w:p>
                      <w:p w14:paraId="00BA061C" w14:textId="5C5F6453" w:rsidR="0024296F" w:rsidRPr="0024296F" w:rsidRDefault="0024296F" w:rsidP="0024296F">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Pr>
                            <w:rFonts w:eastAsia="Calibri" w:cs="Arial"/>
                            <w:color w:val="auto"/>
                            <w:sz w:val="18"/>
                            <w:szCs w:val="18"/>
                            <w:lang w:val="x-none" w:eastAsia="ja-JP"/>
                          </w:rPr>
                          <w:t>Fin de traitement</w:t>
                        </w:r>
                      </w:p>
                      <w:p w14:paraId="3F47D529" w14:textId="7DDA6618" w:rsidR="009960C3" w:rsidRPr="00664A95" w:rsidRDefault="009960C3" w:rsidP="009960C3">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00965683" w:rsidRPr="00664A95">
                          <w:rPr>
                            <w:rFonts w:eastAsia="Calibri" w:cs="Arial"/>
                            <w:color w:val="auto"/>
                            <w:sz w:val="18"/>
                            <w:szCs w:val="18"/>
                            <w:lang w:val="x-none" w:eastAsia="ja-JP"/>
                          </w:rPr>
                          <w:t>Autre</w:t>
                        </w:r>
                        <w:r w:rsidR="00052B2C">
                          <w:rPr>
                            <w:rFonts w:eastAsia="Calibri" w:cs="Arial"/>
                            <w:color w:val="auto"/>
                            <w:sz w:val="18"/>
                            <w:szCs w:val="18"/>
                            <w:lang w:val="x-none" w:eastAsia="ja-JP"/>
                          </w:rPr>
                          <w:t>;</w:t>
                        </w:r>
                      </w:p>
                      <w:p w14:paraId="635F5881" w14:textId="6568A127" w:rsidR="009960C3" w:rsidRPr="00664A95" w:rsidRDefault="006D1974" w:rsidP="00692634">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0E311E">
                          <w:rPr>
                            <w:rFonts w:eastAsia="Calibri" w:cs="Arial"/>
                            <w:color w:val="auto"/>
                            <w:sz w:val="18"/>
                            <w:szCs w:val="18"/>
                            <w:lang w:eastAsia="ja-JP"/>
                          </w:rPr>
                          <w:t>Précisez</w:t>
                        </w:r>
                        <w:r w:rsidR="009960C3" w:rsidRPr="000E311E">
                          <w:rPr>
                            <w:rFonts w:eastAsia="Calibri" w:cs="Arial"/>
                            <w:color w:val="auto"/>
                            <w:sz w:val="18"/>
                            <w:szCs w:val="18"/>
                            <w:lang w:eastAsia="ja-JP"/>
                          </w:rPr>
                          <w:t xml:space="preserve"> </w:t>
                        </w:r>
                        <w:r w:rsidR="009960C3" w:rsidRPr="00664A95">
                          <w:rPr>
                            <w:rFonts w:eastAsia="Calibri" w:cs="Arial"/>
                            <w:color w:val="auto"/>
                            <w:sz w:val="18"/>
                            <w:szCs w:val="18"/>
                            <w:lang w:eastAsia="ja-JP"/>
                          </w:rPr>
                          <w:t>______________</w:t>
                        </w:r>
                      </w:p>
                    </w:tc>
                  </w:tr>
                  <w:tr w:rsidR="00442A6B" w:rsidRPr="00664A95" w14:paraId="0E1C7AEF" w14:textId="77777777" w:rsidTr="00583D90">
                    <w:trPr>
                      <w:trHeight w:val="638"/>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14:paraId="5199F55E" w14:textId="77777777" w:rsidR="00442A6B" w:rsidRPr="00664A95" w:rsidRDefault="00442A6B" w:rsidP="00442A6B">
                        <w:pPr>
                          <w:spacing w:before="0" w:after="0" w:line="240" w:lineRule="auto"/>
                          <w:jc w:val="center"/>
                          <w:rPr>
                            <w:rFonts w:cs="Arial"/>
                            <w:bCs/>
                            <w:i/>
                            <w:color w:val="auto"/>
                            <w:sz w:val="18"/>
                            <w:szCs w:val="18"/>
                          </w:rPr>
                        </w:pPr>
                        <w:r w:rsidRPr="00664A95">
                          <w:rPr>
                            <w:rFonts w:cs="Arial"/>
                            <w:bCs/>
                            <w:i/>
                            <w:color w:val="auto"/>
                            <w:sz w:val="18"/>
                            <w:szCs w:val="18"/>
                          </w:rPr>
                          <w:t>2</w:t>
                        </w:r>
                      </w:p>
                    </w:tc>
                    <w:tc>
                      <w:tcPr>
                        <w:tcW w:w="2719" w:type="dxa"/>
                        <w:shd w:val="clear" w:color="auto" w:fill="auto"/>
                      </w:tcPr>
                      <w:p w14:paraId="6958F107" w14:textId="0F264A9D"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 xml:space="preserve">traitement à base de </w:t>
                        </w:r>
                        <w:r w:rsidR="007B5D2B">
                          <w:rPr>
                            <w:rFonts w:eastAsia="Calibri" w:cs="Arial"/>
                            <w:color w:val="auto"/>
                            <w:sz w:val="18"/>
                            <w:szCs w:val="18"/>
                            <w:lang w:eastAsia="ja-JP"/>
                          </w:rPr>
                          <w:t>sels de</w:t>
                        </w:r>
                        <w:r w:rsidRPr="00664A95">
                          <w:rPr>
                            <w:rFonts w:eastAsia="Calibri" w:cs="Arial"/>
                            <w:color w:val="auto"/>
                            <w:sz w:val="18"/>
                            <w:szCs w:val="18"/>
                            <w:lang w:eastAsia="ja-JP"/>
                          </w:rPr>
                          <w:t xml:space="preserve"> platine</w:t>
                        </w:r>
                      </w:p>
                      <w:p w14:paraId="14237A34" w14:textId="5B92ACCD"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inhibiteurs </w:t>
                        </w:r>
                        <w:r w:rsidR="005F4C53" w:rsidRPr="00664A95">
                          <w:rPr>
                            <w:rFonts w:eastAsia="Calibri" w:cs="Arial"/>
                            <w:color w:val="auto"/>
                            <w:sz w:val="18"/>
                            <w:szCs w:val="18"/>
                            <w:lang w:eastAsia="ja-JP"/>
                          </w:rPr>
                          <w:t>PD1/</w:t>
                        </w:r>
                        <w:r w:rsidR="005F4C53">
                          <w:rPr>
                            <w:rFonts w:eastAsia="Calibri" w:cs="Arial"/>
                            <w:color w:val="auto"/>
                            <w:sz w:val="18"/>
                            <w:szCs w:val="18"/>
                            <w:lang w:eastAsia="ja-JP"/>
                          </w:rPr>
                          <w:t>PDL</w:t>
                        </w:r>
                        <w:r w:rsidR="005F4C53" w:rsidRPr="00664A95">
                          <w:rPr>
                            <w:rFonts w:eastAsia="Calibri" w:cs="Arial"/>
                            <w:color w:val="auto"/>
                            <w:sz w:val="18"/>
                            <w:szCs w:val="18"/>
                            <w:lang w:eastAsia="ja-JP"/>
                          </w:rPr>
                          <w:t>1</w:t>
                        </w:r>
                      </w:p>
                      <w:p w14:paraId="3013DC82"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TKI (précisez) :</w:t>
                        </w:r>
                      </w:p>
                      <w:p w14:paraId="04FF22E0"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Fonts w:eastAsia="Calibri" w:cs="Arial"/>
                            <w:color w:val="auto"/>
                            <w:sz w:val="18"/>
                            <w:szCs w:val="18"/>
                            <w:lang w:val="en-US" w:eastAsia="ja-JP"/>
                          </w:rPr>
                          <w:t>_________________________</w:t>
                        </w:r>
                      </w:p>
                      <w:p w14:paraId="4AE98EF7" w14:textId="4B092FC4"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Style w:val="normaltextrun"/>
                            <w:rFonts w:ascii="Segoe UI Symbol" w:eastAsiaTheme="majorEastAsia" w:hAnsi="Segoe UI Symbol" w:cs="Segoe UI Symbol"/>
                            <w:color w:val="auto"/>
                            <w:sz w:val="18"/>
                            <w:szCs w:val="18"/>
                            <w:lang w:val="en-US"/>
                          </w:rPr>
                          <w:t>☐</w:t>
                        </w:r>
                        <w:r w:rsidRPr="00664A95">
                          <w:rPr>
                            <w:rFonts w:eastAsia="Calibri" w:cs="Arial"/>
                            <w:color w:val="auto"/>
                            <w:sz w:val="18"/>
                            <w:szCs w:val="18"/>
                            <w:lang w:val="en-US"/>
                          </w:rPr>
                          <w:t xml:space="preserve"> </w:t>
                        </w:r>
                        <w:r w:rsidRPr="00664A95">
                          <w:rPr>
                            <w:rFonts w:eastAsia="Calibri" w:cs="Arial"/>
                            <w:color w:val="auto"/>
                            <w:sz w:val="18"/>
                            <w:szCs w:val="18"/>
                            <w:lang w:val="en-US" w:eastAsia="ja-JP"/>
                          </w:rPr>
                          <w:t>docetaxel</w:t>
                        </w:r>
                      </w:p>
                      <w:p w14:paraId="7D1E7E48" w14:textId="3A7A5E0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Style w:val="normaltextrun"/>
                            <w:rFonts w:ascii="Segoe UI Symbol" w:eastAsiaTheme="majorEastAsia" w:hAnsi="Segoe UI Symbol" w:cs="Segoe UI Symbol"/>
                            <w:color w:val="auto"/>
                            <w:sz w:val="18"/>
                            <w:szCs w:val="18"/>
                            <w:lang w:val="en-US"/>
                          </w:rPr>
                          <w:t>☐</w:t>
                        </w:r>
                        <w:r w:rsidRPr="00664A95">
                          <w:rPr>
                            <w:rFonts w:eastAsia="Calibri" w:cs="Arial"/>
                            <w:color w:val="auto"/>
                            <w:sz w:val="18"/>
                            <w:szCs w:val="18"/>
                            <w:lang w:val="en-US"/>
                          </w:rPr>
                          <w:t xml:space="preserve"> </w:t>
                        </w:r>
                        <w:r w:rsidRPr="00664A95">
                          <w:rPr>
                            <w:rFonts w:eastAsia="Calibri" w:cs="Arial"/>
                            <w:color w:val="auto"/>
                            <w:sz w:val="18"/>
                            <w:szCs w:val="18"/>
                            <w:lang w:val="en-US" w:eastAsia="ja-JP"/>
                          </w:rPr>
                          <w:t>carbotaxol</w:t>
                        </w:r>
                      </w:p>
                      <w:p w14:paraId="15DF8738"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Autre (précisez) :</w:t>
                        </w:r>
                      </w:p>
                      <w:p w14:paraId="3B533AF2"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Fonts w:eastAsia="Calibri" w:cs="Arial"/>
                            <w:color w:val="auto"/>
                            <w:sz w:val="18"/>
                            <w:szCs w:val="18"/>
                            <w:lang w:eastAsia="ja-JP"/>
                          </w:rPr>
                          <w:t>_________________________</w:t>
                        </w:r>
                      </w:p>
                      <w:p w14:paraId="6B3F5C51"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auto"/>
                            <w:sz w:val="18"/>
                            <w:szCs w:val="18"/>
                          </w:rPr>
                        </w:pPr>
                      </w:p>
                    </w:tc>
                    <w:tc>
                      <w:tcPr>
                        <w:tcW w:w="1453" w:type="dxa"/>
                        <w:shd w:val="clear" w:color="auto" w:fill="auto"/>
                      </w:tcPr>
                      <w:p w14:paraId="7977D812"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 xml:space="preserve">Date de début : </w:t>
                        </w:r>
                      </w:p>
                      <w:p w14:paraId="05A92ECB"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476DA33A"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4674C5C9"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08D49806"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 xml:space="preserve">Date de fin :  </w:t>
                        </w:r>
                      </w:p>
                      <w:p w14:paraId="5ED8D626"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42741B7F"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5245121F"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i/>
                            <w:color w:val="auto"/>
                            <w:sz w:val="18"/>
                            <w:szCs w:val="18"/>
                          </w:rPr>
                        </w:pPr>
                      </w:p>
                    </w:tc>
                    <w:tc>
                      <w:tcPr>
                        <w:tcW w:w="1985" w:type="dxa"/>
                      </w:tcPr>
                      <w:p w14:paraId="0E1DEE0F"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Réponse Complète (RC)</w:t>
                        </w:r>
                      </w:p>
                      <w:p w14:paraId="2D425CCA"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Réponse Partielle (RP)</w:t>
                        </w:r>
                      </w:p>
                      <w:p w14:paraId="65EE72B8"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Maladie Stable (MS)</w:t>
                        </w:r>
                      </w:p>
                      <w:p w14:paraId="17FACE3C" w14:textId="07B3E5AC"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Progression de la Maladie (PM)</w:t>
                        </w:r>
                      </w:p>
                    </w:tc>
                    <w:tc>
                      <w:tcPr>
                        <w:tcW w:w="2685" w:type="dxa"/>
                      </w:tcPr>
                      <w:p w14:paraId="1CD0C26D"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Fonts w:ascii="Segoe UI Symbol" w:eastAsia="Calibri" w:hAnsi="Segoe UI Symbol" w:cs="Segoe UI Symbol"/>
                            <w:color w:val="auto"/>
                            <w:sz w:val="18"/>
                            <w:szCs w:val="18"/>
                            <w:lang w:val="x-none" w:eastAsia="ja-JP"/>
                          </w:rPr>
                          <w:t>☐</w:t>
                        </w:r>
                        <w:r w:rsidRPr="00664A95">
                          <w:rPr>
                            <w:rFonts w:eastAsia="Calibri" w:cs="Arial"/>
                            <w:color w:val="auto"/>
                            <w:sz w:val="18"/>
                            <w:szCs w:val="18"/>
                            <w:lang w:val="x-none" w:eastAsia="ja-JP"/>
                          </w:rPr>
                          <w:t xml:space="preserve"> Progression de la Maladie</w:t>
                        </w:r>
                      </w:p>
                      <w:p w14:paraId="0FBF8ED7"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val="x-none" w:eastAsia="ja-JP"/>
                          </w:rPr>
                          <w:t>Toxicité</w:t>
                        </w:r>
                      </w:p>
                      <w:p w14:paraId="42D78D45" w14:textId="77777777" w:rsidR="0024296F" w:rsidRPr="0024296F" w:rsidRDefault="0024296F" w:rsidP="0024296F">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Pr>
                            <w:rFonts w:eastAsia="Calibri" w:cs="Arial"/>
                            <w:color w:val="auto"/>
                            <w:sz w:val="18"/>
                            <w:szCs w:val="18"/>
                            <w:lang w:val="x-none" w:eastAsia="ja-JP"/>
                          </w:rPr>
                          <w:t>Fin de traitement</w:t>
                        </w:r>
                      </w:p>
                      <w:p w14:paraId="62536EA0"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val="x-none" w:eastAsia="ja-JP"/>
                          </w:rPr>
                          <w:t>Autre;</w:t>
                        </w:r>
                      </w:p>
                      <w:p w14:paraId="70D09CCE" w14:textId="35C7D2CE"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0E311E">
                          <w:rPr>
                            <w:rFonts w:eastAsia="Calibri" w:cs="Arial"/>
                            <w:color w:val="auto"/>
                            <w:sz w:val="18"/>
                            <w:szCs w:val="18"/>
                            <w:lang w:eastAsia="ja-JP"/>
                          </w:rPr>
                          <w:t xml:space="preserve">Précisez </w:t>
                        </w:r>
                        <w:r w:rsidRPr="00664A95">
                          <w:rPr>
                            <w:rFonts w:eastAsia="Calibri" w:cs="Arial"/>
                            <w:color w:val="auto"/>
                            <w:sz w:val="18"/>
                            <w:szCs w:val="18"/>
                            <w:lang w:eastAsia="ja-JP"/>
                          </w:rPr>
                          <w:t>______________</w:t>
                        </w:r>
                      </w:p>
                    </w:tc>
                  </w:tr>
                  <w:tr w:rsidR="00442A6B" w:rsidRPr="00664A95" w14:paraId="2A40AA73" w14:textId="77777777" w:rsidTr="00583D90">
                    <w:trPr>
                      <w:trHeight w:val="678"/>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14:paraId="75A4CC1B" w14:textId="77777777" w:rsidR="00442A6B" w:rsidRPr="00664A95" w:rsidRDefault="00442A6B" w:rsidP="00442A6B">
                        <w:pPr>
                          <w:spacing w:before="0" w:after="0" w:line="240" w:lineRule="auto"/>
                          <w:jc w:val="center"/>
                          <w:rPr>
                            <w:rFonts w:cs="Arial"/>
                            <w:bCs/>
                            <w:i/>
                            <w:color w:val="auto"/>
                            <w:sz w:val="18"/>
                            <w:szCs w:val="18"/>
                          </w:rPr>
                        </w:pPr>
                        <w:r w:rsidRPr="00664A95">
                          <w:rPr>
                            <w:rFonts w:cs="Arial"/>
                            <w:bCs/>
                            <w:i/>
                            <w:color w:val="auto"/>
                            <w:sz w:val="18"/>
                            <w:szCs w:val="18"/>
                          </w:rPr>
                          <w:t>3</w:t>
                        </w:r>
                      </w:p>
                    </w:tc>
                    <w:tc>
                      <w:tcPr>
                        <w:tcW w:w="2719" w:type="dxa"/>
                        <w:shd w:val="clear" w:color="auto" w:fill="auto"/>
                      </w:tcPr>
                      <w:p w14:paraId="2C0D07AA" w14:textId="0375F4A2"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 xml:space="preserve">traitement à base de </w:t>
                        </w:r>
                        <w:r w:rsidR="007B5D2B">
                          <w:rPr>
                            <w:rFonts w:eastAsia="Calibri" w:cs="Arial"/>
                            <w:color w:val="auto"/>
                            <w:sz w:val="18"/>
                            <w:szCs w:val="18"/>
                            <w:lang w:eastAsia="ja-JP"/>
                          </w:rPr>
                          <w:t>sels de</w:t>
                        </w:r>
                        <w:r w:rsidRPr="00664A95">
                          <w:rPr>
                            <w:rFonts w:eastAsia="Calibri" w:cs="Arial"/>
                            <w:color w:val="auto"/>
                            <w:sz w:val="18"/>
                            <w:szCs w:val="18"/>
                            <w:lang w:eastAsia="ja-JP"/>
                          </w:rPr>
                          <w:t xml:space="preserve"> platine</w:t>
                        </w:r>
                      </w:p>
                      <w:p w14:paraId="4286BC2F" w14:textId="77777777" w:rsidR="00052B2C"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inhibiteurs </w:t>
                        </w:r>
                        <w:r w:rsidR="005F4C53" w:rsidRPr="00664A95">
                          <w:rPr>
                            <w:rFonts w:eastAsia="Calibri" w:cs="Arial"/>
                            <w:color w:val="auto"/>
                            <w:sz w:val="18"/>
                            <w:szCs w:val="18"/>
                            <w:lang w:eastAsia="ja-JP"/>
                          </w:rPr>
                          <w:t>PD1/</w:t>
                        </w:r>
                        <w:r w:rsidR="005F4C53">
                          <w:rPr>
                            <w:rFonts w:eastAsia="Calibri" w:cs="Arial"/>
                            <w:color w:val="auto"/>
                            <w:sz w:val="18"/>
                            <w:szCs w:val="18"/>
                            <w:lang w:eastAsia="ja-JP"/>
                          </w:rPr>
                          <w:t>PDL</w:t>
                        </w:r>
                        <w:r w:rsidR="00052B2C" w:rsidRPr="00664A95">
                          <w:rPr>
                            <w:rFonts w:eastAsia="Calibri" w:cs="Arial"/>
                            <w:color w:val="auto"/>
                            <w:sz w:val="18"/>
                            <w:szCs w:val="18"/>
                            <w:lang w:eastAsia="ja-JP"/>
                          </w:rPr>
                          <w:t>1</w:t>
                        </w:r>
                      </w:p>
                      <w:p w14:paraId="123DEDFF" w14:textId="31270F6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TKI (précisez) :</w:t>
                        </w:r>
                      </w:p>
                      <w:p w14:paraId="6CDFFC71"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Fonts w:eastAsia="Calibri" w:cs="Arial"/>
                            <w:color w:val="auto"/>
                            <w:sz w:val="18"/>
                            <w:szCs w:val="18"/>
                            <w:lang w:val="en-US" w:eastAsia="ja-JP"/>
                          </w:rPr>
                          <w:t>_________________________</w:t>
                        </w:r>
                      </w:p>
                      <w:p w14:paraId="67E46CB7" w14:textId="5F36A645"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Style w:val="normaltextrun"/>
                            <w:rFonts w:ascii="Segoe UI Symbol" w:eastAsiaTheme="majorEastAsia" w:hAnsi="Segoe UI Symbol" w:cs="Segoe UI Symbol"/>
                            <w:color w:val="auto"/>
                            <w:sz w:val="18"/>
                            <w:szCs w:val="18"/>
                            <w:lang w:val="en-US"/>
                          </w:rPr>
                          <w:t>☐</w:t>
                        </w:r>
                        <w:r w:rsidRPr="00664A95">
                          <w:rPr>
                            <w:rFonts w:eastAsia="Calibri" w:cs="Arial"/>
                            <w:color w:val="auto"/>
                            <w:sz w:val="18"/>
                            <w:szCs w:val="18"/>
                            <w:lang w:val="en-US"/>
                          </w:rPr>
                          <w:t xml:space="preserve"> </w:t>
                        </w:r>
                        <w:r w:rsidRPr="00664A95">
                          <w:rPr>
                            <w:rFonts w:eastAsia="Calibri" w:cs="Arial"/>
                            <w:color w:val="auto"/>
                            <w:sz w:val="18"/>
                            <w:szCs w:val="18"/>
                            <w:lang w:val="en-US" w:eastAsia="ja-JP"/>
                          </w:rPr>
                          <w:t>docetaxel</w:t>
                        </w:r>
                      </w:p>
                      <w:p w14:paraId="412B9773" w14:textId="4E95807A"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Style w:val="normaltextrun"/>
                            <w:rFonts w:ascii="Segoe UI Symbol" w:eastAsiaTheme="majorEastAsia" w:hAnsi="Segoe UI Symbol" w:cs="Segoe UI Symbol"/>
                            <w:color w:val="auto"/>
                            <w:sz w:val="18"/>
                            <w:szCs w:val="18"/>
                            <w:lang w:val="en-US"/>
                          </w:rPr>
                          <w:t>☐</w:t>
                        </w:r>
                        <w:r w:rsidRPr="00664A95">
                          <w:rPr>
                            <w:rFonts w:eastAsia="Calibri" w:cs="Arial"/>
                            <w:color w:val="auto"/>
                            <w:sz w:val="18"/>
                            <w:szCs w:val="18"/>
                            <w:lang w:val="en-US"/>
                          </w:rPr>
                          <w:t xml:space="preserve"> </w:t>
                        </w:r>
                        <w:r w:rsidRPr="00664A95">
                          <w:rPr>
                            <w:rFonts w:eastAsia="Calibri" w:cs="Arial"/>
                            <w:color w:val="auto"/>
                            <w:sz w:val="18"/>
                            <w:szCs w:val="18"/>
                            <w:lang w:val="en-US" w:eastAsia="ja-JP"/>
                          </w:rPr>
                          <w:t>carbotaxol</w:t>
                        </w:r>
                      </w:p>
                      <w:p w14:paraId="405DF0FE"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Autre (précisez) :</w:t>
                        </w:r>
                      </w:p>
                      <w:p w14:paraId="6EF30E6C"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Fonts w:eastAsia="Calibri" w:cs="Arial"/>
                            <w:color w:val="auto"/>
                            <w:sz w:val="18"/>
                            <w:szCs w:val="18"/>
                            <w:lang w:eastAsia="ja-JP"/>
                          </w:rPr>
                          <w:t>_________________________</w:t>
                        </w:r>
                      </w:p>
                      <w:p w14:paraId="17619DF7"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tc>
                    <w:tc>
                      <w:tcPr>
                        <w:tcW w:w="1453" w:type="dxa"/>
                        <w:shd w:val="clear" w:color="auto" w:fill="auto"/>
                      </w:tcPr>
                      <w:p w14:paraId="401FF5EB"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 xml:space="preserve">Date de début : </w:t>
                        </w:r>
                      </w:p>
                      <w:p w14:paraId="252A0660"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584347B9"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28235C8D"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6FA2469D"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 xml:space="preserve">Date de fin :  </w:t>
                        </w:r>
                      </w:p>
                      <w:p w14:paraId="3F7BFA7C"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12452DDB"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34D7372F"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i/>
                            <w:color w:val="auto"/>
                            <w:sz w:val="18"/>
                            <w:szCs w:val="18"/>
                          </w:rPr>
                        </w:pPr>
                      </w:p>
                    </w:tc>
                    <w:tc>
                      <w:tcPr>
                        <w:tcW w:w="1985" w:type="dxa"/>
                      </w:tcPr>
                      <w:p w14:paraId="64E69912"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Réponse Complète (RC)</w:t>
                        </w:r>
                      </w:p>
                      <w:p w14:paraId="7D8B2D37"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Réponse Partielle (RP)</w:t>
                        </w:r>
                      </w:p>
                      <w:p w14:paraId="5F52837A"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Maladie Stable (MS)</w:t>
                        </w:r>
                      </w:p>
                      <w:p w14:paraId="1687A302" w14:textId="7B8AB9C1"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Progression de la Maladie (PM)</w:t>
                        </w:r>
                      </w:p>
                    </w:tc>
                    <w:tc>
                      <w:tcPr>
                        <w:tcW w:w="2685" w:type="dxa"/>
                      </w:tcPr>
                      <w:p w14:paraId="7D28E769"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Fonts w:ascii="Segoe UI Symbol" w:eastAsia="Calibri" w:hAnsi="Segoe UI Symbol" w:cs="Segoe UI Symbol"/>
                            <w:color w:val="auto"/>
                            <w:sz w:val="18"/>
                            <w:szCs w:val="18"/>
                            <w:lang w:val="x-none" w:eastAsia="ja-JP"/>
                          </w:rPr>
                          <w:t>☐</w:t>
                        </w:r>
                        <w:r w:rsidRPr="00664A95">
                          <w:rPr>
                            <w:rFonts w:eastAsia="Calibri" w:cs="Arial"/>
                            <w:color w:val="auto"/>
                            <w:sz w:val="18"/>
                            <w:szCs w:val="18"/>
                            <w:lang w:val="x-none" w:eastAsia="ja-JP"/>
                          </w:rPr>
                          <w:t xml:space="preserve"> Progression de la Maladie</w:t>
                        </w:r>
                      </w:p>
                      <w:p w14:paraId="254293CB"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val="x-none" w:eastAsia="ja-JP"/>
                          </w:rPr>
                          <w:t>Toxicité</w:t>
                        </w:r>
                      </w:p>
                      <w:p w14:paraId="062C94E9" w14:textId="77777777" w:rsidR="0024296F" w:rsidRPr="0024296F" w:rsidRDefault="0024296F" w:rsidP="0024296F">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Pr>
                            <w:rFonts w:eastAsia="Calibri" w:cs="Arial"/>
                            <w:color w:val="auto"/>
                            <w:sz w:val="18"/>
                            <w:szCs w:val="18"/>
                            <w:lang w:val="x-none" w:eastAsia="ja-JP"/>
                          </w:rPr>
                          <w:t>Fin de traitement</w:t>
                        </w:r>
                      </w:p>
                      <w:p w14:paraId="77597107"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val="x-none" w:eastAsia="ja-JP"/>
                          </w:rPr>
                          <w:t>Autre;</w:t>
                        </w:r>
                      </w:p>
                      <w:p w14:paraId="6E8CCA7A" w14:textId="3D521733"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0E311E">
                          <w:rPr>
                            <w:rFonts w:eastAsia="Calibri" w:cs="Arial"/>
                            <w:color w:val="auto"/>
                            <w:sz w:val="18"/>
                            <w:szCs w:val="18"/>
                            <w:lang w:eastAsia="ja-JP"/>
                          </w:rPr>
                          <w:t xml:space="preserve">Précisez </w:t>
                        </w:r>
                        <w:r w:rsidRPr="00664A95">
                          <w:rPr>
                            <w:rFonts w:eastAsia="Calibri" w:cs="Arial"/>
                            <w:color w:val="auto"/>
                            <w:sz w:val="18"/>
                            <w:szCs w:val="18"/>
                            <w:lang w:eastAsia="ja-JP"/>
                          </w:rPr>
                          <w:t>______________</w:t>
                        </w:r>
                      </w:p>
                    </w:tc>
                  </w:tr>
                  <w:tr w:rsidR="00442A6B" w:rsidRPr="00664A95" w14:paraId="09A2E6A6" w14:textId="77777777" w:rsidTr="00583D90">
                    <w:trPr>
                      <w:trHeight w:val="521"/>
                    </w:trPr>
                    <w:tc>
                      <w:tcPr>
                        <w:cnfStyle w:val="001000000000" w:firstRow="0" w:lastRow="0" w:firstColumn="1" w:lastColumn="0" w:oddVBand="0" w:evenVBand="0" w:oddHBand="0" w:evenHBand="0" w:firstRowFirstColumn="0" w:firstRowLastColumn="0" w:lastRowFirstColumn="0" w:lastRowLastColumn="0"/>
                        <w:tcW w:w="696" w:type="dxa"/>
                        <w:shd w:val="clear" w:color="auto" w:fill="auto"/>
                      </w:tcPr>
                      <w:p w14:paraId="0DD7C8A2" w14:textId="77777777" w:rsidR="00442A6B" w:rsidRPr="00664A95" w:rsidRDefault="00442A6B" w:rsidP="00442A6B">
                        <w:pPr>
                          <w:spacing w:before="0" w:after="0" w:line="240" w:lineRule="auto"/>
                          <w:jc w:val="center"/>
                          <w:rPr>
                            <w:rFonts w:cs="Arial"/>
                            <w:bCs/>
                            <w:i/>
                            <w:color w:val="auto"/>
                            <w:sz w:val="18"/>
                            <w:szCs w:val="18"/>
                          </w:rPr>
                        </w:pPr>
                        <w:r w:rsidRPr="00664A95">
                          <w:rPr>
                            <w:rFonts w:cs="Arial"/>
                            <w:bCs/>
                            <w:i/>
                            <w:color w:val="auto"/>
                            <w:sz w:val="18"/>
                            <w:szCs w:val="18"/>
                          </w:rPr>
                          <w:t>4</w:t>
                        </w:r>
                      </w:p>
                    </w:tc>
                    <w:tc>
                      <w:tcPr>
                        <w:tcW w:w="2719" w:type="dxa"/>
                        <w:shd w:val="clear" w:color="auto" w:fill="auto"/>
                      </w:tcPr>
                      <w:p w14:paraId="3384E5BE" w14:textId="586EB93C"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 xml:space="preserve">traitement à base de </w:t>
                        </w:r>
                        <w:r w:rsidR="005F4C53">
                          <w:rPr>
                            <w:rFonts w:eastAsia="Calibri" w:cs="Arial"/>
                            <w:color w:val="auto"/>
                            <w:sz w:val="18"/>
                            <w:szCs w:val="18"/>
                            <w:lang w:eastAsia="ja-JP"/>
                          </w:rPr>
                          <w:t xml:space="preserve">sels de </w:t>
                        </w:r>
                        <w:r w:rsidRPr="00664A95">
                          <w:rPr>
                            <w:rFonts w:eastAsia="Calibri" w:cs="Arial"/>
                            <w:color w:val="auto"/>
                            <w:sz w:val="18"/>
                            <w:szCs w:val="18"/>
                            <w:lang w:eastAsia="ja-JP"/>
                          </w:rPr>
                          <w:t>platine</w:t>
                        </w:r>
                      </w:p>
                      <w:p w14:paraId="0C6E6D9D" w14:textId="68B88A63"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inhibiteurs </w:t>
                        </w:r>
                        <w:r w:rsidR="005F4C53" w:rsidRPr="00664A95">
                          <w:rPr>
                            <w:rFonts w:eastAsia="Calibri" w:cs="Arial"/>
                            <w:color w:val="auto"/>
                            <w:sz w:val="18"/>
                            <w:szCs w:val="18"/>
                            <w:lang w:eastAsia="ja-JP"/>
                          </w:rPr>
                          <w:t>PD1/</w:t>
                        </w:r>
                        <w:r w:rsidR="005F4C53">
                          <w:rPr>
                            <w:rFonts w:eastAsia="Calibri" w:cs="Arial"/>
                            <w:color w:val="auto"/>
                            <w:sz w:val="18"/>
                            <w:szCs w:val="18"/>
                            <w:lang w:eastAsia="ja-JP"/>
                          </w:rPr>
                          <w:t>PDL</w:t>
                        </w:r>
                        <w:r w:rsidR="005F4C53" w:rsidRPr="00664A95">
                          <w:rPr>
                            <w:rFonts w:eastAsia="Calibri" w:cs="Arial"/>
                            <w:color w:val="auto"/>
                            <w:sz w:val="18"/>
                            <w:szCs w:val="18"/>
                            <w:lang w:eastAsia="ja-JP"/>
                          </w:rPr>
                          <w:t>1</w:t>
                        </w:r>
                      </w:p>
                      <w:p w14:paraId="036FCD5F"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TKI (précisez) :</w:t>
                        </w:r>
                      </w:p>
                      <w:p w14:paraId="732664DD"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Fonts w:eastAsia="Calibri" w:cs="Arial"/>
                            <w:color w:val="auto"/>
                            <w:sz w:val="18"/>
                            <w:szCs w:val="18"/>
                            <w:lang w:val="en-US" w:eastAsia="ja-JP"/>
                          </w:rPr>
                          <w:t>_________________________</w:t>
                        </w:r>
                      </w:p>
                      <w:p w14:paraId="22F86AB2" w14:textId="0AA1ECDB"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Style w:val="normaltextrun"/>
                            <w:rFonts w:ascii="Segoe UI Symbol" w:eastAsiaTheme="majorEastAsia" w:hAnsi="Segoe UI Symbol" w:cs="Segoe UI Symbol"/>
                            <w:color w:val="auto"/>
                            <w:sz w:val="18"/>
                            <w:szCs w:val="18"/>
                            <w:lang w:val="en-US"/>
                          </w:rPr>
                          <w:t>☐</w:t>
                        </w:r>
                        <w:r w:rsidRPr="00664A95">
                          <w:rPr>
                            <w:rFonts w:eastAsia="Calibri" w:cs="Arial"/>
                            <w:color w:val="auto"/>
                            <w:sz w:val="18"/>
                            <w:szCs w:val="18"/>
                            <w:lang w:val="en-US"/>
                          </w:rPr>
                          <w:t xml:space="preserve"> </w:t>
                        </w:r>
                        <w:r w:rsidRPr="00664A95">
                          <w:rPr>
                            <w:rFonts w:eastAsia="Calibri" w:cs="Arial"/>
                            <w:color w:val="auto"/>
                            <w:sz w:val="18"/>
                            <w:szCs w:val="18"/>
                            <w:lang w:val="en-US" w:eastAsia="ja-JP"/>
                          </w:rPr>
                          <w:t>docetaxel</w:t>
                        </w:r>
                      </w:p>
                      <w:p w14:paraId="2F22049C" w14:textId="01084ED3"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en-US" w:eastAsia="ja-JP"/>
                          </w:rPr>
                        </w:pPr>
                        <w:r w:rsidRPr="00664A95">
                          <w:rPr>
                            <w:rStyle w:val="normaltextrun"/>
                            <w:rFonts w:ascii="Segoe UI Symbol" w:eastAsiaTheme="majorEastAsia" w:hAnsi="Segoe UI Symbol" w:cs="Segoe UI Symbol"/>
                            <w:color w:val="auto"/>
                            <w:sz w:val="18"/>
                            <w:szCs w:val="18"/>
                            <w:lang w:val="en-US"/>
                          </w:rPr>
                          <w:t>☐</w:t>
                        </w:r>
                        <w:r w:rsidRPr="00664A95">
                          <w:rPr>
                            <w:rFonts w:eastAsia="Calibri" w:cs="Arial"/>
                            <w:color w:val="auto"/>
                            <w:sz w:val="18"/>
                            <w:szCs w:val="18"/>
                            <w:lang w:val="en-US"/>
                          </w:rPr>
                          <w:t xml:space="preserve"> </w:t>
                        </w:r>
                        <w:r w:rsidRPr="00664A95">
                          <w:rPr>
                            <w:rFonts w:eastAsia="Calibri" w:cs="Arial"/>
                            <w:color w:val="auto"/>
                            <w:sz w:val="18"/>
                            <w:szCs w:val="18"/>
                            <w:lang w:val="en-US" w:eastAsia="ja-JP"/>
                          </w:rPr>
                          <w:t>carbotaxol</w:t>
                        </w:r>
                      </w:p>
                      <w:p w14:paraId="47179543"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eastAsia="ja-JP"/>
                          </w:rPr>
                          <w:t>Autre (précisez) :</w:t>
                        </w:r>
                      </w:p>
                      <w:p w14:paraId="6EC5F4D8"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664A95">
                          <w:rPr>
                            <w:rFonts w:eastAsia="Calibri" w:cs="Arial"/>
                            <w:color w:val="auto"/>
                            <w:sz w:val="18"/>
                            <w:szCs w:val="18"/>
                            <w:lang w:eastAsia="ja-JP"/>
                          </w:rPr>
                          <w:t>_________________________</w:t>
                        </w:r>
                      </w:p>
                      <w:p w14:paraId="3D1AADBE" w14:textId="77777777" w:rsidR="00442A6B" w:rsidRPr="00664A95" w:rsidRDefault="00442A6B" w:rsidP="00442A6B">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i/>
                            <w:color w:val="auto"/>
                            <w:sz w:val="18"/>
                            <w:szCs w:val="18"/>
                          </w:rPr>
                        </w:pPr>
                      </w:p>
                    </w:tc>
                    <w:tc>
                      <w:tcPr>
                        <w:tcW w:w="1453" w:type="dxa"/>
                        <w:shd w:val="clear" w:color="auto" w:fill="auto"/>
                      </w:tcPr>
                      <w:p w14:paraId="79C7D68E"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 xml:space="preserve">Date de début : </w:t>
                        </w:r>
                      </w:p>
                      <w:p w14:paraId="027F02CC"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5D9AED4D"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1B8E8EB9"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47062154"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r w:rsidRPr="00664A95">
                          <w:rPr>
                            <w:rFonts w:cs="Arial"/>
                            <w:color w:val="auto"/>
                            <w:sz w:val="18"/>
                            <w:szCs w:val="18"/>
                          </w:rPr>
                          <w:t xml:space="preserve">Date de fin :  </w:t>
                        </w:r>
                      </w:p>
                      <w:p w14:paraId="5139705A"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2398088F"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auto"/>
                            <w:sz w:val="18"/>
                            <w:szCs w:val="18"/>
                          </w:rPr>
                        </w:pPr>
                      </w:p>
                      <w:p w14:paraId="6B1A3FC5" w14:textId="77777777" w:rsidR="00442A6B" w:rsidRPr="00664A95" w:rsidRDefault="00442A6B" w:rsidP="00442A6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bCs/>
                            <w:i/>
                            <w:color w:val="auto"/>
                            <w:sz w:val="18"/>
                            <w:szCs w:val="18"/>
                          </w:rPr>
                        </w:pPr>
                      </w:p>
                    </w:tc>
                    <w:tc>
                      <w:tcPr>
                        <w:tcW w:w="1985" w:type="dxa"/>
                      </w:tcPr>
                      <w:p w14:paraId="5A207862"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Réponse Complète (RC)</w:t>
                        </w:r>
                      </w:p>
                      <w:p w14:paraId="2AB720FE"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Réponse Partielle (RP)</w:t>
                        </w:r>
                      </w:p>
                      <w:p w14:paraId="4E797E7F" w14:textId="77777777"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Style w:val="normaltextrun"/>
                            <w:rFonts w:eastAsiaTheme="majorEastAsia"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Maladie Stable (MS)</w:t>
                        </w:r>
                      </w:p>
                      <w:p w14:paraId="22D0A63E" w14:textId="25F6C041" w:rsidR="00442A6B" w:rsidRPr="00664A95" w:rsidRDefault="00442A6B" w:rsidP="00442A6B">
                        <w:pPr>
                          <w:pStyle w:val="Petit"/>
                          <w:spacing w:before="0" w:after="0" w:line="240" w:lineRule="auto"/>
                          <w:cnfStyle w:val="000000000000" w:firstRow="0" w:lastRow="0" w:firstColumn="0" w:lastColumn="0" w:oddVBand="0" w:evenVBand="0" w:oddHBand="0" w:evenHBand="0" w:firstRowFirstColumn="0" w:firstRowLastColumn="0" w:lastRowFirstColumn="0" w:lastRowLastColumn="0"/>
                          <w:rPr>
                            <w:rFonts w:cs="Arial"/>
                            <w:color w:val="auto"/>
                            <w:szCs w:val="18"/>
                          </w:rPr>
                        </w:pPr>
                        <w:r w:rsidRPr="00664A95">
                          <w:rPr>
                            <w:rStyle w:val="normaltextrun"/>
                            <w:rFonts w:ascii="Segoe UI Symbol" w:eastAsiaTheme="majorEastAsia" w:hAnsi="Segoe UI Symbol" w:cs="Segoe UI Symbol"/>
                            <w:color w:val="auto"/>
                            <w:szCs w:val="18"/>
                          </w:rPr>
                          <w:t>☐</w:t>
                        </w:r>
                        <w:r w:rsidRPr="00664A95">
                          <w:rPr>
                            <w:rStyle w:val="normaltextrun"/>
                            <w:rFonts w:eastAsiaTheme="majorEastAsia" w:cs="Arial"/>
                            <w:color w:val="auto"/>
                            <w:szCs w:val="18"/>
                          </w:rPr>
                          <w:t xml:space="preserve"> Progression de la Maladie (PM)</w:t>
                        </w:r>
                      </w:p>
                    </w:tc>
                    <w:tc>
                      <w:tcPr>
                        <w:tcW w:w="2685" w:type="dxa"/>
                      </w:tcPr>
                      <w:p w14:paraId="57A0E9FF"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Fonts w:ascii="Segoe UI Symbol" w:eastAsia="Calibri" w:hAnsi="Segoe UI Symbol" w:cs="Segoe UI Symbol"/>
                            <w:color w:val="auto"/>
                            <w:sz w:val="18"/>
                            <w:szCs w:val="18"/>
                            <w:lang w:val="x-none" w:eastAsia="ja-JP"/>
                          </w:rPr>
                          <w:t>☐</w:t>
                        </w:r>
                        <w:r w:rsidRPr="00664A95">
                          <w:rPr>
                            <w:rFonts w:eastAsia="Calibri" w:cs="Arial"/>
                            <w:color w:val="auto"/>
                            <w:sz w:val="18"/>
                            <w:szCs w:val="18"/>
                            <w:lang w:val="x-none" w:eastAsia="ja-JP"/>
                          </w:rPr>
                          <w:t xml:space="preserve"> Progression de la Maladie</w:t>
                        </w:r>
                      </w:p>
                      <w:p w14:paraId="533DBB05"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val="x-none" w:eastAsia="ja-JP"/>
                          </w:rPr>
                          <w:t>Toxicité</w:t>
                        </w:r>
                      </w:p>
                      <w:p w14:paraId="023C916D" w14:textId="77777777" w:rsidR="0024296F" w:rsidRPr="0024296F" w:rsidRDefault="0024296F" w:rsidP="0024296F">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Pr>
                            <w:rFonts w:eastAsia="Calibri" w:cs="Arial"/>
                            <w:color w:val="auto"/>
                            <w:sz w:val="18"/>
                            <w:szCs w:val="18"/>
                            <w:lang w:val="x-none" w:eastAsia="ja-JP"/>
                          </w:rPr>
                          <w:t>Fin de traitement</w:t>
                        </w:r>
                      </w:p>
                      <w:p w14:paraId="68A3B792" w14:textId="77777777"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val="x-none" w:eastAsia="ja-JP"/>
                          </w:rPr>
                        </w:pPr>
                        <w:r w:rsidRPr="00664A95">
                          <w:rPr>
                            <w:rStyle w:val="normaltextrun"/>
                            <w:rFonts w:ascii="Segoe UI Symbol" w:eastAsiaTheme="majorEastAsia" w:hAnsi="Segoe UI Symbol" w:cs="Segoe UI Symbol"/>
                            <w:color w:val="auto"/>
                            <w:sz w:val="18"/>
                            <w:szCs w:val="18"/>
                          </w:rPr>
                          <w:t>☐</w:t>
                        </w:r>
                        <w:r w:rsidRPr="00664A95">
                          <w:rPr>
                            <w:rFonts w:eastAsia="Calibri" w:cs="Arial"/>
                            <w:color w:val="auto"/>
                            <w:sz w:val="18"/>
                            <w:szCs w:val="18"/>
                          </w:rPr>
                          <w:t xml:space="preserve"> </w:t>
                        </w:r>
                        <w:r w:rsidRPr="00664A95">
                          <w:rPr>
                            <w:rFonts w:eastAsia="Calibri" w:cs="Arial"/>
                            <w:color w:val="auto"/>
                            <w:sz w:val="18"/>
                            <w:szCs w:val="18"/>
                            <w:lang w:val="x-none" w:eastAsia="ja-JP"/>
                          </w:rPr>
                          <w:t>Autre;</w:t>
                        </w:r>
                      </w:p>
                      <w:p w14:paraId="670017EE" w14:textId="6BC645FD" w:rsidR="00442A6B" w:rsidRPr="00664A95" w:rsidRDefault="00442A6B" w:rsidP="00442A6B">
                        <w:pPr>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auto"/>
                            <w:sz w:val="18"/>
                            <w:szCs w:val="18"/>
                            <w:lang w:eastAsia="ja-JP"/>
                          </w:rPr>
                        </w:pPr>
                        <w:r w:rsidRPr="000E311E">
                          <w:rPr>
                            <w:rFonts w:eastAsia="Calibri" w:cs="Arial"/>
                            <w:color w:val="auto"/>
                            <w:sz w:val="18"/>
                            <w:szCs w:val="18"/>
                            <w:lang w:eastAsia="ja-JP"/>
                          </w:rPr>
                          <w:t xml:space="preserve">Précisez </w:t>
                        </w:r>
                        <w:r w:rsidRPr="00664A95">
                          <w:rPr>
                            <w:rFonts w:eastAsia="Calibri" w:cs="Arial"/>
                            <w:color w:val="auto"/>
                            <w:sz w:val="18"/>
                            <w:szCs w:val="18"/>
                            <w:lang w:eastAsia="ja-JP"/>
                          </w:rPr>
                          <w:t>______________</w:t>
                        </w:r>
                      </w:p>
                    </w:tc>
                  </w:tr>
                </w:tbl>
                <w:p w14:paraId="497711F8" w14:textId="77777777" w:rsidR="009960C3" w:rsidRPr="00664A95" w:rsidRDefault="009960C3" w:rsidP="009960C3">
                  <w:pPr>
                    <w:rPr>
                      <w:rFonts w:cs="Arial"/>
                      <w:color w:val="auto"/>
                      <w:sz w:val="18"/>
                      <w:szCs w:val="18"/>
                    </w:rPr>
                  </w:pPr>
                </w:p>
              </w:tc>
            </w:tr>
            <w:permEnd w:id="753415395"/>
            <w:permEnd w:id="1302099033"/>
          </w:tbl>
          <w:p w14:paraId="71B8106C" w14:textId="14A3DE9D" w:rsidR="00863F83" w:rsidRPr="00E42612" w:rsidRDefault="00863F83" w:rsidP="00E20F41">
            <w:pPr>
              <w:rPr>
                <w:color w:val="auto"/>
              </w:rPr>
            </w:pPr>
          </w:p>
        </w:tc>
      </w:tr>
      <w:permEnd w:id="887976258"/>
    </w:tbl>
    <w:p w14:paraId="71B8106E" w14:textId="77777777" w:rsidR="00D93E3B" w:rsidRPr="0093672E" w:rsidRDefault="00D93E3B" w:rsidP="00D93E3B"/>
    <w:p w14:paraId="71B8106F" w14:textId="77777777" w:rsidR="00D93E3B" w:rsidRPr="0093672E" w:rsidRDefault="00D93E3B" w:rsidP="00D93E3B">
      <w:pPr>
        <w:pStyle w:val="Intertitre"/>
      </w:pPr>
      <w:r w:rsidRPr="0093672E">
        <w:t>Comorbidités</w:t>
      </w:r>
    </w:p>
    <w:permStart w:id="71988331" w:ed="annie.lorence@ansm.sante.fr" w:displacedByCustomXml="next"/>
    <w:permStart w:id="553338344" w:ed="sabrina.lopes@ansm.sante.fr" w:displacedByCustomXml="next"/>
    <w:permStart w:id="866680794" w:edGrp="everyone" w:displacedByCustomXml="next"/>
    <w:sdt>
      <w:sdtPr>
        <w:rPr>
          <w:rFonts w:ascii="Times New Roman" w:eastAsia="Times New Roman" w:hAnsi="Times New Roman" w:cs="Times New Roman"/>
          <w:color w:val="auto"/>
          <w:sz w:val="24"/>
          <w:szCs w:val="24"/>
        </w:rPr>
        <w:id w:val="1331108755"/>
        <w:placeholder>
          <w:docPart w:val="1C88CD1701CF47B981DA9F4336F3FEFB"/>
        </w:placeholder>
      </w:sdtPr>
      <w:sdtEndPr>
        <w:rPr>
          <w:rFonts w:ascii="Arial" w:eastAsiaTheme="minorEastAsia" w:hAnsi="Arial" w:cs="Arial"/>
          <w:color w:val="404040" w:themeColor="text1" w:themeTint="BF"/>
          <w:sz w:val="22"/>
          <w:szCs w:val="22"/>
        </w:rPr>
      </w:sdtEndPr>
      <w:sdtContent>
        <w:p w14:paraId="7F372242" w14:textId="77777777" w:rsidR="00BF26FB" w:rsidRPr="000E564D" w:rsidRDefault="00BF26FB" w:rsidP="00353BFD">
          <w:pPr>
            <w:spacing w:before="0" w:after="0" w:line="240" w:lineRule="auto"/>
            <w:rPr>
              <w:rFonts w:cs="Arial"/>
            </w:rPr>
          </w:pPr>
          <w:r w:rsidRPr="000E564D">
            <w:rPr>
              <w:rFonts w:cs="Arial"/>
            </w:rPr>
            <w:t>Le patient a-t-il des antécédents médicaux pertinents et/ou des comorbidités importantes ?</w:t>
          </w:r>
        </w:p>
        <w:p w14:paraId="10643060" w14:textId="2929E061" w:rsidR="00353BFD" w:rsidRPr="000E564D" w:rsidRDefault="00353BFD" w:rsidP="00353BFD">
          <w:pPr>
            <w:spacing w:before="0" w:after="0" w:line="240" w:lineRule="auto"/>
            <w:rPr>
              <w:rFonts w:cs="Arial"/>
            </w:rPr>
          </w:pPr>
          <w:r w:rsidRPr="000E564D">
            <w:rPr>
              <w:rFonts w:ascii="Segoe UI Symbol" w:hAnsi="Segoe UI Symbol" w:cs="Segoe UI Symbol"/>
            </w:rPr>
            <w:t>☐</w:t>
          </w:r>
          <w:r w:rsidRPr="000E564D">
            <w:rPr>
              <w:rFonts w:cs="Arial"/>
            </w:rPr>
            <w:t xml:space="preserve"> No</w:t>
          </w:r>
          <w:r w:rsidR="00BF26FB" w:rsidRPr="000E564D">
            <w:rPr>
              <w:rFonts w:cs="Arial"/>
            </w:rPr>
            <w:t xml:space="preserve">n    </w:t>
          </w:r>
          <w:r w:rsidRPr="000E564D">
            <w:rPr>
              <w:rFonts w:ascii="Segoe UI Symbol" w:hAnsi="Segoe UI Symbol" w:cs="Segoe UI Symbol"/>
            </w:rPr>
            <w:t>☐</w:t>
          </w:r>
          <w:r w:rsidRPr="000E564D">
            <w:rPr>
              <w:rFonts w:cs="Arial"/>
            </w:rPr>
            <w:t xml:space="preserve"> </w:t>
          </w:r>
          <w:r w:rsidR="00BF26FB" w:rsidRPr="000E564D">
            <w:rPr>
              <w:rFonts w:cs="Arial"/>
            </w:rPr>
            <w:t>Oui</w:t>
          </w:r>
          <w:r w:rsidRPr="000E564D">
            <w:rPr>
              <w:rFonts w:cs="Arial"/>
            </w:rPr>
            <w:t xml:space="preserve">, </w:t>
          </w:r>
          <w:r w:rsidR="00BF26FB" w:rsidRPr="000E564D">
            <w:rPr>
              <w:rFonts w:cs="Arial"/>
            </w:rPr>
            <w:t>merci de préciser</w:t>
          </w:r>
          <w:r w:rsidRPr="000E564D">
            <w:rPr>
              <w:rFonts w:cs="Arial"/>
            </w:rPr>
            <w:t xml:space="preserve"> _________________________</w:t>
          </w:r>
          <w:r w:rsidR="003F76AE" w:rsidRPr="000E564D">
            <w:rPr>
              <w:rFonts w:cs="Arial"/>
            </w:rPr>
            <w:t>_____________________</w:t>
          </w:r>
        </w:p>
        <w:p w14:paraId="6EA0847A" w14:textId="77777777" w:rsidR="00353BFD" w:rsidRPr="000E564D" w:rsidRDefault="00353BFD" w:rsidP="00353BFD">
          <w:pPr>
            <w:spacing w:before="0" w:after="0" w:line="240" w:lineRule="auto"/>
            <w:rPr>
              <w:rFonts w:cs="Arial"/>
            </w:rPr>
          </w:pPr>
        </w:p>
        <w:p w14:paraId="792C1EAC" w14:textId="74275294" w:rsidR="00436986" w:rsidRPr="000E564D" w:rsidRDefault="00436986" w:rsidP="00353BFD">
          <w:pPr>
            <w:spacing w:before="0" w:after="0" w:line="240" w:lineRule="auto"/>
            <w:rPr>
              <w:rFonts w:cs="Arial"/>
            </w:rPr>
          </w:pPr>
          <w:r w:rsidRPr="000E564D">
            <w:rPr>
              <w:rFonts w:cs="Arial"/>
            </w:rPr>
            <w:t>Le patient présente-t-il une ou plusieurs des comorbidités ci-dessous ?</w:t>
          </w:r>
        </w:p>
        <w:p w14:paraId="1FD7FF1B" w14:textId="0E5484D4" w:rsidR="00595C97" w:rsidRPr="000E564D" w:rsidRDefault="00595C97" w:rsidP="00595C97">
          <w:pPr>
            <w:spacing w:before="0" w:after="0" w:line="240" w:lineRule="auto"/>
            <w:rPr>
              <w:rFonts w:cs="Arial"/>
            </w:rPr>
          </w:pPr>
          <w:r w:rsidRPr="000E564D">
            <w:rPr>
              <w:rFonts w:ascii="Segoe UI Symbol" w:hAnsi="Segoe UI Symbol" w:cs="Segoe UI Symbol"/>
            </w:rPr>
            <w:t>☐</w:t>
          </w:r>
          <w:r w:rsidRPr="000E564D">
            <w:rPr>
              <w:rFonts w:cs="Arial"/>
            </w:rPr>
            <w:t xml:space="preserve"> </w:t>
          </w:r>
          <w:r w:rsidR="00EE0368">
            <w:rPr>
              <w:rFonts w:cs="Arial"/>
            </w:rPr>
            <w:t xml:space="preserve">Lymphœdème </w:t>
          </w:r>
        </w:p>
        <w:p w14:paraId="3C62607D" w14:textId="77777777" w:rsidR="00595C97" w:rsidRPr="000E564D" w:rsidRDefault="00595C97" w:rsidP="00595C97">
          <w:pPr>
            <w:spacing w:before="0" w:after="0" w:line="240" w:lineRule="auto"/>
            <w:rPr>
              <w:rFonts w:cs="Arial"/>
            </w:rPr>
          </w:pPr>
          <w:r w:rsidRPr="000E564D">
            <w:rPr>
              <w:rFonts w:ascii="Segoe UI Symbol" w:hAnsi="Segoe UI Symbol" w:cs="Segoe UI Symbol"/>
            </w:rPr>
            <w:t>☐</w:t>
          </w:r>
          <w:r w:rsidRPr="000E564D">
            <w:rPr>
              <w:rFonts w:cs="Arial"/>
            </w:rPr>
            <w:t xml:space="preserve"> Ascite ou effusion pleurale</w:t>
          </w:r>
        </w:p>
        <w:p w14:paraId="251C5F4C" w14:textId="77777777" w:rsidR="00595C97" w:rsidRPr="000E564D" w:rsidRDefault="00595C97" w:rsidP="00595C97">
          <w:pPr>
            <w:spacing w:before="0" w:after="0" w:line="240" w:lineRule="auto"/>
            <w:rPr>
              <w:rFonts w:cs="Arial"/>
            </w:rPr>
          </w:pPr>
          <w:r w:rsidRPr="000E564D">
            <w:rPr>
              <w:rFonts w:ascii="Segoe UI Symbol" w:hAnsi="Segoe UI Symbol" w:cs="Segoe UI Symbol"/>
            </w:rPr>
            <w:t>☐</w:t>
          </w:r>
          <w:r w:rsidRPr="000E564D">
            <w:rPr>
              <w:rFonts w:cs="Arial"/>
            </w:rPr>
            <w:t xml:space="preserve"> Neuropathie périphérique</w:t>
          </w:r>
        </w:p>
        <w:p w14:paraId="4C80AFD0" w14:textId="77777777" w:rsidR="00595C97" w:rsidRPr="000E564D" w:rsidRDefault="00595C97" w:rsidP="00595C97">
          <w:pPr>
            <w:spacing w:before="0" w:after="0" w:line="240" w:lineRule="auto"/>
            <w:rPr>
              <w:rFonts w:cs="Arial"/>
            </w:rPr>
          </w:pPr>
          <w:r w:rsidRPr="000E564D">
            <w:rPr>
              <w:rFonts w:ascii="Segoe UI Symbol" w:hAnsi="Segoe UI Symbol" w:cs="Segoe UI Symbol"/>
            </w:rPr>
            <w:t>☐</w:t>
          </w:r>
          <w:r w:rsidRPr="000E564D">
            <w:rPr>
              <w:rFonts w:cs="Arial"/>
            </w:rPr>
            <w:t xml:space="preserve"> Infection bactérienne ou virale active et incontrôlée (y compris la COVID-19)</w:t>
          </w:r>
        </w:p>
        <w:p w14:paraId="7FE5AA28" w14:textId="77777777" w:rsidR="00595C97" w:rsidRPr="000E564D" w:rsidRDefault="00595C97" w:rsidP="00595C97">
          <w:pPr>
            <w:spacing w:before="0" w:after="0" w:line="240" w:lineRule="auto"/>
            <w:rPr>
              <w:rFonts w:cs="Arial"/>
            </w:rPr>
          </w:pPr>
          <w:r w:rsidRPr="000E564D">
            <w:rPr>
              <w:rFonts w:ascii="Segoe UI Symbol" w:hAnsi="Segoe UI Symbol" w:cs="Segoe UI Symbol"/>
            </w:rPr>
            <w:t>☐</w:t>
          </w:r>
          <w:r w:rsidRPr="000E564D">
            <w:rPr>
              <w:rFonts w:cs="Arial"/>
            </w:rPr>
            <w:t xml:space="preserve"> Insuffisance cardiaque congestive</w:t>
          </w:r>
        </w:p>
        <w:p w14:paraId="28BDBA71" w14:textId="77777777" w:rsidR="00595C97" w:rsidRPr="000E564D" w:rsidRDefault="00595C97" w:rsidP="00595C97">
          <w:pPr>
            <w:spacing w:before="0" w:after="0" w:line="240" w:lineRule="auto"/>
            <w:rPr>
              <w:rFonts w:cs="Arial"/>
            </w:rPr>
          </w:pPr>
          <w:r w:rsidRPr="000E564D">
            <w:rPr>
              <w:rFonts w:ascii="Segoe UI Symbol" w:hAnsi="Segoe UI Symbol" w:cs="Segoe UI Symbol"/>
            </w:rPr>
            <w:t>☐</w:t>
          </w:r>
          <w:r w:rsidRPr="000E564D">
            <w:rPr>
              <w:rFonts w:cs="Arial"/>
            </w:rPr>
            <w:t xml:space="preserve"> Angine de poitrine ou arythmie cardiaque</w:t>
          </w:r>
        </w:p>
        <w:p w14:paraId="11A648E9" w14:textId="1E8324C1" w:rsidR="00595C97" w:rsidRPr="000E564D" w:rsidRDefault="00595C97" w:rsidP="00595C97">
          <w:pPr>
            <w:spacing w:before="0" w:after="0" w:line="240" w:lineRule="auto"/>
            <w:rPr>
              <w:rFonts w:cs="Arial"/>
            </w:rPr>
          </w:pPr>
          <w:r w:rsidRPr="000E564D">
            <w:rPr>
              <w:rFonts w:ascii="Segoe UI Symbol" w:hAnsi="Segoe UI Symbol" w:cs="Segoe UI Symbol"/>
            </w:rPr>
            <w:t>☐</w:t>
          </w:r>
          <w:r w:rsidRPr="000E564D">
            <w:rPr>
              <w:rFonts w:cs="Arial"/>
            </w:rPr>
            <w:t xml:space="preserve"> Pneumo</w:t>
          </w:r>
          <w:r w:rsidR="00194FF2">
            <w:rPr>
              <w:rFonts w:cs="Arial"/>
            </w:rPr>
            <w:t>pathie</w:t>
          </w:r>
        </w:p>
        <w:p w14:paraId="7BCB13E5" w14:textId="3347CD8A" w:rsidR="00353BFD" w:rsidRPr="000E564D" w:rsidRDefault="00595C97" w:rsidP="00595C97">
          <w:pPr>
            <w:spacing w:before="0" w:after="0" w:line="240" w:lineRule="auto"/>
            <w:rPr>
              <w:rFonts w:cs="Arial"/>
            </w:rPr>
          </w:pPr>
          <w:r w:rsidRPr="000E564D">
            <w:rPr>
              <w:rFonts w:ascii="Segoe UI Symbol" w:hAnsi="Segoe UI Symbol" w:cs="Segoe UI Symbol"/>
            </w:rPr>
            <w:t>☐</w:t>
          </w:r>
          <w:r w:rsidRPr="000E564D">
            <w:rPr>
              <w:rFonts w:cs="Arial"/>
            </w:rPr>
            <w:t xml:space="preserve"> Autre (s) maladie (s) grave (s) : ________________________</w:t>
          </w:r>
        </w:p>
        <w:p w14:paraId="577A8EC8" w14:textId="77777777" w:rsidR="00595C97" w:rsidRPr="000E311E" w:rsidRDefault="00595C97" w:rsidP="00595C97">
          <w:pPr>
            <w:spacing w:before="0" w:after="0" w:line="240" w:lineRule="auto"/>
            <w:rPr>
              <w:rFonts w:cs="Arial"/>
            </w:rPr>
          </w:pPr>
        </w:p>
        <w:p w14:paraId="001266A2" w14:textId="7BF297A3" w:rsidR="00595C97" w:rsidRPr="000E564D" w:rsidRDefault="00595C97" w:rsidP="00353BFD">
          <w:pPr>
            <w:pStyle w:val="paragraph"/>
            <w:spacing w:before="0" w:beforeAutospacing="0" w:after="0" w:afterAutospacing="0"/>
            <w:jc w:val="both"/>
            <w:textAlignment w:val="baseline"/>
            <w:rPr>
              <w:rFonts w:ascii="Arial" w:eastAsiaTheme="minorEastAsia" w:hAnsi="Arial" w:cs="Arial"/>
              <w:color w:val="404040" w:themeColor="text1" w:themeTint="BF"/>
              <w:sz w:val="22"/>
              <w:szCs w:val="22"/>
            </w:rPr>
          </w:pPr>
          <w:r w:rsidRPr="000E564D">
            <w:rPr>
              <w:rFonts w:ascii="Arial" w:eastAsiaTheme="minorEastAsia" w:hAnsi="Arial" w:cs="Arial"/>
              <w:color w:val="404040" w:themeColor="text1" w:themeTint="BF"/>
              <w:sz w:val="22"/>
              <w:szCs w:val="22"/>
            </w:rPr>
            <w:t>Le patient a-t-il des antécédents d'autres cancers ?</w:t>
          </w:r>
        </w:p>
        <w:p w14:paraId="17645ED0" w14:textId="5DE96139" w:rsidR="00595C97" w:rsidRPr="00EE0368" w:rsidRDefault="00595C97" w:rsidP="00EE0368">
          <w:pPr>
            <w:spacing w:before="0" w:after="0" w:line="240" w:lineRule="auto"/>
            <w:rPr>
              <w:rFonts w:cs="Arial"/>
            </w:rPr>
          </w:pPr>
          <w:r w:rsidRPr="000E564D">
            <w:rPr>
              <w:rFonts w:ascii="Segoe UI Symbol" w:hAnsi="Segoe UI Symbol" w:cs="Segoe UI Symbol"/>
            </w:rPr>
            <w:t>☐</w:t>
          </w:r>
          <w:r w:rsidRPr="000E564D">
            <w:rPr>
              <w:rFonts w:cs="Arial"/>
            </w:rPr>
            <w:t xml:space="preserve"> Non    </w:t>
          </w:r>
          <w:r w:rsidRPr="000E564D">
            <w:rPr>
              <w:rFonts w:ascii="Segoe UI Symbol" w:hAnsi="Segoe UI Symbol" w:cs="Segoe UI Symbol"/>
            </w:rPr>
            <w:t>☐</w:t>
          </w:r>
          <w:r w:rsidRPr="000E564D">
            <w:rPr>
              <w:rFonts w:cs="Arial"/>
            </w:rPr>
            <w:t xml:space="preserve"> Oui, merci de préciser ______________________________________________</w:t>
          </w:r>
        </w:p>
      </w:sdtContent>
    </w:sdt>
    <w:permEnd w:id="866680794"/>
    <w:permEnd w:id="553338344"/>
    <w:permEnd w:id="71988331"/>
    <w:p w14:paraId="71B81071" w14:textId="77777777" w:rsidR="00E20F41" w:rsidRDefault="00E20F41" w:rsidP="00E20F41"/>
    <w:p w14:paraId="71B81072" w14:textId="7F485A97" w:rsidR="00D93E3B" w:rsidRDefault="00D93E3B" w:rsidP="00D93E3B">
      <w:pPr>
        <w:pStyle w:val="Titre2"/>
        <w:numPr>
          <w:ilvl w:val="0"/>
          <w:numId w:val="0"/>
        </w:numPr>
        <w:ind w:left="360" w:hanging="360"/>
        <w:rPr>
          <w:rStyle w:val="Accentuation"/>
        </w:rPr>
      </w:pPr>
      <w:r w:rsidRPr="0093672E">
        <w:t xml:space="preserve">Biologie </w:t>
      </w:r>
    </w:p>
    <w:p w14:paraId="30C15925" w14:textId="77777777" w:rsidR="00575C70" w:rsidRPr="00841336" w:rsidRDefault="00575C70" w:rsidP="00575C70">
      <w:pPr>
        <w:rPr>
          <w:rFonts w:ascii="Arial Nova Cond" w:hAnsi="Arial Nova Cond"/>
          <w:sz w:val="20"/>
          <w:szCs w:val="20"/>
        </w:rPr>
      </w:pPr>
      <w:r w:rsidRPr="00841336">
        <w:rPr>
          <w:rFonts w:ascii="Arial Nova Cond" w:hAnsi="Arial Nova Cond"/>
          <w:sz w:val="20"/>
          <w:szCs w:val="20"/>
        </w:rPr>
        <w:sym w:font="Wingdings" w:char="F076"/>
      </w:r>
      <w:r w:rsidRPr="00841336">
        <w:rPr>
          <w:rFonts w:ascii="Arial Nova Cond" w:hAnsi="Arial Nova Cond"/>
          <w:sz w:val="20"/>
          <w:szCs w:val="20"/>
        </w:rPr>
        <w:t xml:space="preserve"> </w:t>
      </w:r>
      <w:r w:rsidRPr="00CC3EB0">
        <w:rPr>
          <w:rFonts w:ascii="Arial Nova Cond" w:hAnsi="Arial Nova Cond"/>
          <w:b/>
          <w:sz w:val="20"/>
          <w:szCs w:val="20"/>
        </w:rPr>
        <w:t>Avant le début du traitement, il est indispensable de réaliser</w:t>
      </w:r>
    </w:p>
    <w:p w14:paraId="0485B87C" w14:textId="3E727770" w:rsidR="00575C70" w:rsidRPr="00841336" w:rsidRDefault="00575C70" w:rsidP="00575C70">
      <w:pPr>
        <w:rPr>
          <w:rFonts w:ascii="Arial Nova Cond" w:hAnsi="Arial Nova Cond"/>
          <w:sz w:val="20"/>
          <w:szCs w:val="20"/>
        </w:rPr>
      </w:pPr>
      <w:r w:rsidRPr="00841336">
        <w:rPr>
          <w:rFonts w:ascii="Arial Nova Cond" w:hAnsi="Arial Nova Cond"/>
          <w:sz w:val="20"/>
          <w:szCs w:val="20"/>
        </w:rPr>
        <w:t xml:space="preserve">Un bilan biologique sanguin comprenant: numération formule sanguine et taux de plaquettes, clairance de la créatinine, taux des transaminases, bilirubine </w:t>
      </w:r>
      <w:r w:rsidR="00901A4A" w:rsidRPr="00841336">
        <w:rPr>
          <w:rFonts w:ascii="Arial Nova Cond" w:hAnsi="Arial Nova Cond"/>
          <w:sz w:val="20"/>
          <w:szCs w:val="20"/>
        </w:rPr>
        <w:t>sérique</w:t>
      </w:r>
      <w:r w:rsidR="00901A4A" w:rsidRPr="002F457B">
        <w:rPr>
          <w:rFonts w:ascii="Arial Nova Cond" w:hAnsi="Arial Nova Cond"/>
          <w:color w:val="auto"/>
          <w:sz w:val="20"/>
          <w:szCs w:val="20"/>
        </w:rPr>
        <w:t>,</w:t>
      </w:r>
      <w:r w:rsidR="00901A4A">
        <w:rPr>
          <w:rFonts w:ascii="Arial Nova Cond" w:hAnsi="Arial Nova Cond"/>
          <w:color w:val="FF0000"/>
          <w:sz w:val="20"/>
          <w:szCs w:val="20"/>
        </w:rPr>
        <w:t xml:space="preserve"> </w:t>
      </w:r>
      <w:r w:rsidR="00901A4A" w:rsidRPr="002F457B">
        <w:rPr>
          <w:rFonts w:ascii="Arial Nova Cond" w:hAnsi="Arial Nova Cond"/>
          <w:color w:val="auto"/>
          <w:sz w:val="20"/>
          <w:szCs w:val="20"/>
        </w:rPr>
        <w:t>albuminémie</w:t>
      </w:r>
      <w:r>
        <w:rPr>
          <w:rFonts w:ascii="Arial Nova Cond" w:hAnsi="Arial Nova Cond"/>
          <w:sz w:val="20"/>
          <w:szCs w:val="20"/>
        </w:rPr>
        <w:t>.</w:t>
      </w:r>
    </w:p>
    <w:p w14:paraId="190330EF" w14:textId="77777777" w:rsidR="00575C70" w:rsidRPr="00841336" w:rsidRDefault="00575C70" w:rsidP="00575C70">
      <w:pPr>
        <w:rPr>
          <w:rFonts w:ascii="Arial Nova Cond" w:hAnsi="Arial Nova Cond"/>
          <w:sz w:val="20"/>
          <w:szCs w:val="20"/>
        </w:rPr>
      </w:pPr>
      <w:r w:rsidRPr="00841336">
        <w:rPr>
          <w:rFonts w:ascii="Arial Nova Cond" w:hAnsi="Arial Nova Cond"/>
          <w:sz w:val="20"/>
          <w:szCs w:val="20"/>
        </w:rPr>
        <w:t>Un test sérologique de grossesse le cas échéant</w:t>
      </w:r>
    </w:p>
    <w:p w14:paraId="0CC8086B" w14:textId="5F537233" w:rsidR="00AF5F75" w:rsidRPr="000A7154" w:rsidRDefault="00AF5F75" w:rsidP="00E144DC">
      <w:pPr>
        <w:autoSpaceDE w:val="0"/>
        <w:autoSpaceDN w:val="0"/>
        <w:adjustRightInd w:val="0"/>
        <w:spacing w:before="0" w:after="0" w:line="240" w:lineRule="auto"/>
        <w:ind w:left="349"/>
        <w:rPr>
          <w:rFonts w:eastAsia="Times New Roman" w:cs="Arial"/>
          <w:bCs/>
          <w:iCs/>
          <w:color w:val="auto"/>
          <w:sz w:val="20"/>
          <w:szCs w:val="20"/>
        </w:rPr>
      </w:pPr>
    </w:p>
    <w:p w14:paraId="4B6F1BE7" w14:textId="0C1C6EA7" w:rsidR="00575C70" w:rsidRDefault="00575C70" w:rsidP="00575C70">
      <w:pPr>
        <w:rPr>
          <w:rFonts w:ascii="Arial Nova Cond" w:hAnsi="Arial Nova Cond"/>
          <w:sz w:val="20"/>
          <w:szCs w:val="20"/>
        </w:rPr>
      </w:pPr>
    </w:p>
    <w:tbl>
      <w:tblPr>
        <w:tblW w:w="9878" w:type="dxa"/>
        <w:tblCellMar>
          <w:left w:w="70" w:type="dxa"/>
          <w:right w:w="70" w:type="dxa"/>
        </w:tblCellMar>
        <w:tblLook w:val="0000" w:firstRow="0" w:lastRow="0" w:firstColumn="0" w:lastColumn="0" w:noHBand="0" w:noVBand="0"/>
      </w:tblPr>
      <w:tblGrid>
        <w:gridCol w:w="1682"/>
        <w:gridCol w:w="1429"/>
        <w:gridCol w:w="6767"/>
      </w:tblGrid>
      <w:tr w:rsidR="00A5547F" w:rsidRPr="00182C5B" w14:paraId="6D538DAF" w14:textId="77777777" w:rsidTr="00636687">
        <w:trPr>
          <w:trHeight w:val="271"/>
        </w:trPr>
        <w:tc>
          <w:tcPr>
            <w:tcW w:w="1682" w:type="dxa"/>
            <w:vMerge w:val="restart"/>
            <w:tcBorders>
              <w:top w:val="single" w:sz="6" w:space="0" w:color="auto"/>
              <w:left w:val="single" w:sz="6" w:space="0" w:color="auto"/>
              <w:right w:val="nil"/>
            </w:tcBorders>
            <w:vAlign w:val="center"/>
          </w:tcPr>
          <w:p w14:paraId="73E7821D"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Pr>
                <w:rFonts w:ascii="Aptos Narrow" w:eastAsiaTheme="minorHAnsi" w:hAnsi="Aptos Narrow" w:cs="Aptos Narrow"/>
                <w:b/>
                <w:bCs/>
                <w:color w:val="000000"/>
                <w:sz w:val="20"/>
                <w:szCs w:val="20"/>
                <w:lang w:eastAsia="en-US"/>
              </w:rPr>
              <w:t>Moelle osseuse</w:t>
            </w:r>
            <w:r w:rsidRPr="004609F8">
              <w:rPr>
                <w:rFonts w:ascii="Aptos Narrow" w:eastAsiaTheme="minorHAnsi" w:hAnsi="Aptos Narrow" w:cs="Aptos Narrow"/>
                <w:b/>
                <w:bCs/>
                <w:color w:val="000000"/>
                <w:sz w:val="20"/>
                <w:szCs w:val="20"/>
                <w:lang w:eastAsia="en-US"/>
              </w:rPr>
              <w:t xml:space="preserve"> </w:t>
            </w: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1377931D" w14:textId="77777777" w:rsidR="00A5547F" w:rsidRPr="00182C5B" w:rsidRDefault="00A5547F" w:rsidP="00636687">
            <w:pPr>
              <w:autoSpaceDE w:val="0"/>
              <w:autoSpaceDN w:val="0"/>
              <w:adjustRightInd w:val="0"/>
              <w:spacing w:before="0" w:after="0" w:line="240" w:lineRule="auto"/>
              <w:jc w:val="left"/>
              <w:rPr>
                <w:rFonts w:ascii="Aptos Narrow" w:eastAsiaTheme="minorHAnsi" w:hAnsi="Aptos Narrow" w:cs="Aptos Narrow"/>
                <w:b/>
                <w:bCs/>
                <w:color w:val="auto"/>
                <w:sz w:val="20"/>
                <w:szCs w:val="20"/>
                <w:lang w:eastAsia="en-US"/>
              </w:rPr>
            </w:pPr>
            <w:r w:rsidRPr="00182C5B">
              <w:rPr>
                <w:rFonts w:ascii="Aptos Narrow" w:eastAsiaTheme="minorHAnsi" w:hAnsi="Aptos Narrow" w:cs="Aptos Narrow"/>
                <w:b/>
                <w:color w:val="auto"/>
                <w:sz w:val="20"/>
                <w:szCs w:val="20"/>
                <w:lang w:eastAsia="en-US"/>
              </w:rPr>
              <w:t xml:space="preserve">Numération des globules blancs </w:t>
            </w:r>
            <w:r w:rsidRPr="00182C5B">
              <w:rPr>
                <w:rFonts w:ascii="Aptos Narrow" w:eastAsiaTheme="minorHAnsi" w:hAnsi="Aptos Narrow" w:cs="Aptos Narrow"/>
                <w:b/>
                <w:bCs/>
                <w:color w:val="auto"/>
                <w:sz w:val="20"/>
                <w:szCs w:val="20"/>
                <w:lang w:eastAsia="en-US"/>
              </w:rPr>
              <w:t>/mm3</w:t>
            </w:r>
          </w:p>
        </w:tc>
      </w:tr>
      <w:tr w:rsidR="00A5547F" w14:paraId="30471A96" w14:textId="77777777" w:rsidTr="00636687">
        <w:trPr>
          <w:trHeight w:val="392"/>
        </w:trPr>
        <w:tc>
          <w:tcPr>
            <w:tcW w:w="1682" w:type="dxa"/>
            <w:vMerge/>
            <w:tcBorders>
              <w:left w:val="single" w:sz="6" w:space="0" w:color="auto"/>
              <w:right w:val="single" w:sz="6" w:space="0" w:color="auto"/>
            </w:tcBorders>
            <w:vAlign w:val="center"/>
          </w:tcPr>
          <w:p w14:paraId="396F5DB9" w14:textId="77777777" w:rsidR="00A5547F" w:rsidRPr="00182C5B"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nil"/>
              <w:left w:val="single" w:sz="6" w:space="0" w:color="auto"/>
              <w:bottom w:val="single" w:sz="6" w:space="0" w:color="auto"/>
              <w:right w:val="single" w:sz="6" w:space="0" w:color="auto"/>
            </w:tcBorders>
            <w:vAlign w:val="center"/>
          </w:tcPr>
          <w:p w14:paraId="006B5276"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sidRPr="004609F8">
              <w:rPr>
                <w:rFonts w:ascii="Aptos Narrow" w:eastAsiaTheme="minorHAnsi" w:hAnsi="Aptos Narrow" w:cs="Aptos Narrow"/>
                <w:b/>
                <w:bCs/>
                <w:color w:val="auto"/>
                <w:sz w:val="20"/>
                <w:szCs w:val="20"/>
                <w:lang w:eastAsia="en-US"/>
              </w:rPr>
              <w:t>&lt; 1,500</w:t>
            </w:r>
            <w:r>
              <w:rPr>
                <w:rFonts w:ascii="Aptos Narrow" w:eastAsiaTheme="minorHAnsi" w:hAnsi="Aptos Narrow" w:cs="Aptos Narrow"/>
                <w:b/>
                <w:bCs/>
                <w:color w:val="auto"/>
                <w:sz w:val="20"/>
                <w:szCs w:val="20"/>
                <w:lang w:eastAsia="en-US"/>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sidRPr="004609F8">
              <w:rPr>
                <w:rFonts w:ascii="Aptos Narrow" w:eastAsiaTheme="minorHAnsi" w:hAnsi="Aptos Narrow" w:cs="Aptos Narrow"/>
                <w:b/>
                <w:bCs/>
                <w:color w:val="auto"/>
                <w:sz w:val="20"/>
                <w:szCs w:val="20"/>
                <w:lang w:eastAsia="en-US"/>
              </w:rPr>
              <w:t>[1500-25000[</w:t>
            </w:r>
            <w:r>
              <w:rPr>
                <w:rFonts w:ascii="Aptos Narrow" w:eastAsiaTheme="minorHAnsi" w:hAnsi="Aptos Narrow" w:cs="Aptos Narrow"/>
                <w:b/>
                <w:bCs/>
                <w:color w:val="auto"/>
                <w:sz w:val="20"/>
                <w:szCs w:val="20"/>
                <w:lang w:eastAsia="en-US"/>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sidRPr="004609F8">
              <w:rPr>
                <w:rFonts w:ascii="Aptos Narrow" w:eastAsiaTheme="minorHAnsi" w:hAnsi="Aptos Narrow" w:cs="Aptos Narrow"/>
                <w:b/>
                <w:bCs/>
                <w:color w:val="auto"/>
                <w:sz w:val="20"/>
                <w:szCs w:val="20"/>
                <w:lang w:eastAsia="en-US"/>
              </w:rPr>
              <w:t>≥25000</w:t>
            </w:r>
          </w:p>
        </w:tc>
      </w:tr>
      <w:tr w:rsidR="00A5547F" w14:paraId="02D0D56A" w14:textId="77777777" w:rsidTr="00636687">
        <w:trPr>
          <w:trHeight w:val="305"/>
        </w:trPr>
        <w:tc>
          <w:tcPr>
            <w:tcW w:w="1682" w:type="dxa"/>
            <w:vMerge/>
            <w:tcBorders>
              <w:left w:val="single" w:sz="6" w:space="0" w:color="auto"/>
              <w:right w:val="single" w:sz="6" w:space="0" w:color="auto"/>
            </w:tcBorders>
            <w:vAlign w:val="center"/>
          </w:tcPr>
          <w:p w14:paraId="32D3BC4B"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7FEB5961" w14:textId="77777777" w:rsidR="00A5547F" w:rsidRPr="00223339"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sidRPr="007065D9">
              <w:rPr>
                <w:rFonts w:ascii="Aptos Narrow" w:eastAsiaTheme="minorHAnsi" w:hAnsi="Aptos Narrow" w:cs="Aptos Narrow"/>
                <w:color w:val="auto"/>
                <w:sz w:val="20"/>
                <w:szCs w:val="20"/>
                <w:lang w:eastAsia="en-US"/>
              </w:rPr>
              <w:t>Une intervention</w:t>
            </w:r>
            <w:r>
              <w:rPr>
                <w:rFonts w:ascii="Aptos Narrow" w:eastAsiaTheme="minorHAnsi" w:hAnsi="Aptos Narrow" w:cs="Aptos Narrow"/>
                <w:color w:val="auto"/>
                <w:sz w:val="20"/>
                <w:szCs w:val="20"/>
                <w:lang w:eastAsia="en-US"/>
              </w:rPr>
              <w:t xml:space="preserve"> a-t-elle été nécessaire</w:t>
            </w:r>
            <w:r w:rsidRPr="007065D9">
              <w:rPr>
                <w:rFonts w:ascii="Aptos Narrow" w:eastAsiaTheme="minorHAnsi" w:hAnsi="Aptos Narrow" w:cs="Aptos Narrow"/>
                <w:color w:val="auto"/>
                <w:sz w:val="20"/>
                <w:szCs w:val="20"/>
                <w:lang w:eastAsia="en-US"/>
              </w:rPr>
              <w:t xml:space="preserv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223339">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3170DF">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223339">
              <w:rPr>
                <w:rFonts w:ascii="Calibri" w:eastAsia="Calibri" w:hAnsi="Calibri" w:cs="Calibri"/>
                <w:color w:val="auto"/>
                <w:sz w:val="20"/>
                <w:szCs w:val="20"/>
                <w:lang w:eastAsia="de-DE"/>
              </w:rPr>
              <w:t xml:space="preserve"> Oui, précisez :</w:t>
            </w:r>
          </w:p>
        </w:tc>
      </w:tr>
      <w:tr w:rsidR="00A5547F" w14:paraId="0D2AD137" w14:textId="77777777" w:rsidTr="00636687">
        <w:trPr>
          <w:trHeight w:val="305"/>
        </w:trPr>
        <w:tc>
          <w:tcPr>
            <w:tcW w:w="1682" w:type="dxa"/>
            <w:vMerge/>
            <w:tcBorders>
              <w:left w:val="single" w:sz="6" w:space="0" w:color="auto"/>
              <w:right w:val="single" w:sz="6" w:space="0" w:color="auto"/>
            </w:tcBorders>
            <w:vAlign w:val="center"/>
          </w:tcPr>
          <w:p w14:paraId="2098066C" w14:textId="77777777" w:rsidR="00A5547F" w:rsidRPr="003170DF"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033B1895" w14:textId="77777777" w:rsidR="00A5547F" w:rsidRPr="004609F8" w:rsidRDefault="00A5547F" w:rsidP="00636687">
            <w:pPr>
              <w:autoSpaceDE w:val="0"/>
              <w:autoSpaceDN w:val="0"/>
              <w:adjustRightInd w:val="0"/>
              <w:spacing w:before="0" w:after="0" w:line="240" w:lineRule="auto"/>
              <w:jc w:val="left"/>
              <w:rPr>
                <w:rFonts w:ascii="Aptos Narrow" w:hAnsi="Aptos Narrow" w:cs="Aptos Narrow"/>
                <w:b/>
                <w:color w:val="auto"/>
                <w:sz w:val="20"/>
                <w:szCs w:val="20"/>
                <w:lang w:eastAsia="en-US"/>
              </w:rPr>
            </w:pPr>
            <w:r>
              <w:rPr>
                <w:rFonts w:ascii="Aptos Narrow" w:hAnsi="Aptos Narrow" w:cs="Aptos Narrow"/>
                <w:b/>
                <w:color w:val="auto"/>
                <w:sz w:val="20"/>
                <w:szCs w:val="20"/>
                <w:lang w:eastAsia="en-US"/>
              </w:rPr>
              <w:t>N</w:t>
            </w:r>
            <w:r w:rsidRPr="00496DAF">
              <w:rPr>
                <w:rFonts w:ascii="Aptos Narrow" w:hAnsi="Aptos Narrow" w:cs="Aptos Narrow"/>
                <w:b/>
                <w:color w:val="auto"/>
                <w:sz w:val="20"/>
                <w:szCs w:val="20"/>
                <w:lang w:eastAsia="en-US"/>
              </w:rPr>
              <w:t xml:space="preserve">ombre absolu de neutrophiles </w:t>
            </w:r>
            <w:r w:rsidRPr="004609F8">
              <w:rPr>
                <w:rFonts w:ascii="Aptos Narrow" w:hAnsi="Aptos Narrow" w:cs="Aptos Narrow"/>
                <w:b/>
                <w:color w:val="auto"/>
                <w:sz w:val="20"/>
                <w:szCs w:val="20"/>
                <w:lang w:eastAsia="en-US"/>
              </w:rPr>
              <w:t>/mm3</w:t>
            </w:r>
          </w:p>
        </w:tc>
      </w:tr>
      <w:tr w:rsidR="00A5547F" w14:paraId="38F4CD90" w14:textId="77777777" w:rsidTr="00636687">
        <w:trPr>
          <w:trHeight w:val="347"/>
        </w:trPr>
        <w:tc>
          <w:tcPr>
            <w:tcW w:w="1682" w:type="dxa"/>
            <w:vMerge/>
            <w:tcBorders>
              <w:left w:val="single" w:sz="6" w:space="0" w:color="auto"/>
              <w:right w:val="single" w:sz="6" w:space="0" w:color="auto"/>
            </w:tcBorders>
            <w:vAlign w:val="center"/>
          </w:tcPr>
          <w:p w14:paraId="3EA8F097"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7222B7DF" w14:textId="77777777" w:rsidR="00A5547F" w:rsidRPr="004609F8" w:rsidRDefault="00A5547F" w:rsidP="00636687">
            <w:pPr>
              <w:autoSpaceDE w:val="0"/>
              <w:autoSpaceDN w:val="0"/>
              <w:adjustRightInd w:val="0"/>
              <w:spacing w:before="0" w:after="0" w:line="240" w:lineRule="auto"/>
              <w:jc w:val="left"/>
              <w:rPr>
                <w:rFonts w:ascii="Aptos Narrow" w:hAnsi="Aptos Narrow" w:cs="Aptos Narrow"/>
                <w:color w:val="auto"/>
                <w:sz w:val="20"/>
                <w:szCs w:val="20"/>
                <w:lang w:eastAsia="en-US"/>
              </w:rPr>
            </w:pPr>
            <w:r w:rsidRPr="004609F8">
              <w:rPr>
                <w:rFonts w:ascii="Aptos Narrow"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hAnsi="Aptos Narrow" w:cs="Aptos Narrow"/>
                <w:b/>
                <w:bCs/>
                <w:color w:val="auto"/>
                <w:sz w:val="20"/>
                <w:szCs w:val="20"/>
                <w:lang w:eastAsia="en-US"/>
              </w:rPr>
              <w:instrText xml:space="preserve"> FORMCHECKBOX </w:instrText>
            </w:r>
            <w:r w:rsidR="00AD7D8C">
              <w:rPr>
                <w:rFonts w:ascii="Aptos Narrow" w:hAnsi="Aptos Narrow" w:cs="Aptos Narrow"/>
                <w:b/>
                <w:bCs/>
                <w:color w:val="auto"/>
                <w:sz w:val="20"/>
                <w:szCs w:val="20"/>
                <w:lang w:eastAsia="en-US"/>
              </w:rPr>
            </w:r>
            <w:r w:rsidR="00AD7D8C">
              <w:rPr>
                <w:rFonts w:ascii="Aptos Narrow" w:hAnsi="Aptos Narrow" w:cs="Aptos Narrow"/>
                <w:b/>
                <w:bCs/>
                <w:color w:val="auto"/>
                <w:sz w:val="20"/>
                <w:szCs w:val="20"/>
                <w:lang w:eastAsia="en-US"/>
              </w:rPr>
              <w:fldChar w:fldCharType="separate"/>
            </w:r>
            <w:r w:rsidRPr="004609F8">
              <w:rPr>
                <w:rFonts w:ascii="Aptos Narrow" w:hAnsi="Aptos Narrow" w:cs="Aptos Narrow"/>
                <w:b/>
                <w:bCs/>
                <w:color w:val="auto"/>
                <w:sz w:val="20"/>
                <w:szCs w:val="20"/>
                <w:lang w:eastAsia="en-US"/>
              </w:rPr>
              <w:fldChar w:fldCharType="end"/>
            </w:r>
            <w:r w:rsidRPr="004609F8">
              <w:rPr>
                <w:rFonts w:ascii="Aptos Narrow" w:hAnsi="Aptos Narrow" w:cs="Aptos Narrow"/>
                <w:b/>
                <w:bCs/>
                <w:color w:val="auto"/>
                <w:sz w:val="20"/>
                <w:szCs w:val="20"/>
                <w:lang w:eastAsia="en-US"/>
              </w:rPr>
              <w:t xml:space="preserve"> &lt; 500     </w:t>
            </w:r>
            <w:r w:rsidRPr="004609F8">
              <w:rPr>
                <w:rFonts w:ascii="Aptos Narrow"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hAnsi="Aptos Narrow" w:cs="Aptos Narrow"/>
                <w:b/>
                <w:bCs/>
                <w:color w:val="auto"/>
                <w:sz w:val="20"/>
                <w:szCs w:val="20"/>
                <w:lang w:eastAsia="en-US"/>
              </w:rPr>
              <w:instrText xml:space="preserve"> FORMCHECKBOX </w:instrText>
            </w:r>
            <w:r w:rsidR="00AD7D8C">
              <w:rPr>
                <w:rFonts w:ascii="Aptos Narrow" w:hAnsi="Aptos Narrow" w:cs="Aptos Narrow"/>
                <w:b/>
                <w:bCs/>
                <w:color w:val="auto"/>
                <w:sz w:val="20"/>
                <w:szCs w:val="20"/>
                <w:lang w:eastAsia="en-US"/>
              </w:rPr>
            </w:r>
            <w:r w:rsidR="00AD7D8C">
              <w:rPr>
                <w:rFonts w:ascii="Aptos Narrow" w:hAnsi="Aptos Narrow" w:cs="Aptos Narrow"/>
                <w:b/>
                <w:bCs/>
                <w:color w:val="auto"/>
                <w:sz w:val="20"/>
                <w:szCs w:val="20"/>
                <w:lang w:eastAsia="en-US"/>
              </w:rPr>
              <w:fldChar w:fldCharType="separate"/>
            </w:r>
            <w:r w:rsidRPr="004609F8">
              <w:rPr>
                <w:rFonts w:ascii="Aptos Narrow" w:hAnsi="Aptos Narrow" w:cs="Aptos Narrow"/>
                <w:b/>
                <w:bCs/>
                <w:color w:val="auto"/>
                <w:sz w:val="20"/>
                <w:szCs w:val="20"/>
                <w:lang w:eastAsia="en-US"/>
              </w:rPr>
              <w:fldChar w:fldCharType="end"/>
            </w:r>
            <w:r w:rsidRPr="004609F8">
              <w:rPr>
                <w:rFonts w:ascii="Aptos Narrow" w:hAnsi="Aptos Narrow" w:cs="Aptos Narrow"/>
                <w:b/>
                <w:bCs/>
                <w:color w:val="auto"/>
                <w:sz w:val="20"/>
                <w:szCs w:val="20"/>
                <w:lang w:eastAsia="en-US"/>
              </w:rPr>
              <w:t xml:space="preserve"> [500-1 000[     </w:t>
            </w:r>
            <w:r w:rsidRPr="004609F8">
              <w:rPr>
                <w:rFonts w:ascii="Aptos Narrow"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hAnsi="Aptos Narrow" w:cs="Aptos Narrow"/>
                <w:b/>
                <w:bCs/>
                <w:color w:val="auto"/>
                <w:sz w:val="20"/>
                <w:szCs w:val="20"/>
                <w:lang w:eastAsia="en-US"/>
              </w:rPr>
              <w:instrText xml:space="preserve"> FORMCHECKBOX </w:instrText>
            </w:r>
            <w:r w:rsidR="00AD7D8C">
              <w:rPr>
                <w:rFonts w:ascii="Aptos Narrow" w:hAnsi="Aptos Narrow" w:cs="Aptos Narrow"/>
                <w:b/>
                <w:bCs/>
                <w:color w:val="auto"/>
                <w:sz w:val="20"/>
                <w:szCs w:val="20"/>
                <w:lang w:eastAsia="en-US"/>
              </w:rPr>
            </w:r>
            <w:r w:rsidR="00AD7D8C">
              <w:rPr>
                <w:rFonts w:ascii="Aptos Narrow" w:hAnsi="Aptos Narrow" w:cs="Aptos Narrow"/>
                <w:b/>
                <w:bCs/>
                <w:color w:val="auto"/>
                <w:sz w:val="20"/>
                <w:szCs w:val="20"/>
                <w:lang w:eastAsia="en-US"/>
              </w:rPr>
              <w:fldChar w:fldCharType="separate"/>
            </w:r>
            <w:r w:rsidRPr="004609F8">
              <w:rPr>
                <w:rFonts w:ascii="Aptos Narrow" w:hAnsi="Aptos Narrow" w:cs="Aptos Narrow"/>
                <w:b/>
                <w:bCs/>
                <w:color w:val="auto"/>
                <w:sz w:val="20"/>
                <w:szCs w:val="20"/>
                <w:lang w:eastAsia="en-US"/>
              </w:rPr>
              <w:fldChar w:fldCharType="end"/>
            </w:r>
            <w:r w:rsidRPr="004609F8">
              <w:rPr>
                <w:rFonts w:ascii="Aptos Narrow" w:hAnsi="Aptos Narrow" w:cs="Aptos Narrow"/>
                <w:b/>
                <w:bCs/>
                <w:color w:val="auto"/>
                <w:sz w:val="20"/>
                <w:szCs w:val="20"/>
                <w:lang w:eastAsia="en-US"/>
              </w:rPr>
              <w:t xml:space="preserve"> [1 000-1 500[     </w:t>
            </w:r>
            <w:r w:rsidRPr="004609F8">
              <w:rPr>
                <w:rFonts w:ascii="Aptos Narrow"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hAnsi="Aptos Narrow" w:cs="Aptos Narrow"/>
                <w:b/>
                <w:bCs/>
                <w:color w:val="auto"/>
                <w:sz w:val="20"/>
                <w:szCs w:val="20"/>
                <w:lang w:eastAsia="en-US"/>
              </w:rPr>
              <w:instrText xml:space="preserve"> FORMCHECKBOX </w:instrText>
            </w:r>
            <w:r w:rsidR="00AD7D8C">
              <w:rPr>
                <w:rFonts w:ascii="Aptos Narrow" w:hAnsi="Aptos Narrow" w:cs="Aptos Narrow"/>
                <w:b/>
                <w:bCs/>
                <w:color w:val="auto"/>
                <w:sz w:val="20"/>
                <w:szCs w:val="20"/>
                <w:lang w:eastAsia="en-US"/>
              </w:rPr>
            </w:r>
            <w:r w:rsidR="00AD7D8C">
              <w:rPr>
                <w:rFonts w:ascii="Aptos Narrow" w:hAnsi="Aptos Narrow" w:cs="Aptos Narrow"/>
                <w:b/>
                <w:bCs/>
                <w:color w:val="auto"/>
                <w:sz w:val="20"/>
                <w:szCs w:val="20"/>
                <w:lang w:eastAsia="en-US"/>
              </w:rPr>
              <w:fldChar w:fldCharType="separate"/>
            </w:r>
            <w:r w:rsidRPr="004609F8">
              <w:rPr>
                <w:rFonts w:ascii="Aptos Narrow" w:hAnsi="Aptos Narrow" w:cs="Aptos Narrow"/>
                <w:b/>
                <w:bCs/>
                <w:color w:val="auto"/>
                <w:sz w:val="20"/>
                <w:szCs w:val="20"/>
                <w:lang w:eastAsia="en-US"/>
              </w:rPr>
              <w:fldChar w:fldCharType="end"/>
            </w:r>
            <w:r w:rsidRPr="004609F8">
              <w:rPr>
                <w:rFonts w:ascii="Aptos Narrow" w:hAnsi="Aptos Narrow" w:cs="Aptos Narrow"/>
                <w:b/>
                <w:bCs/>
                <w:color w:val="auto"/>
                <w:sz w:val="20"/>
                <w:szCs w:val="20"/>
                <w:lang w:eastAsia="en-US"/>
              </w:rPr>
              <w:t xml:space="preserve"> [1 500-2 000[     </w:t>
            </w:r>
            <w:r w:rsidRPr="004609F8">
              <w:rPr>
                <w:rFonts w:ascii="Aptos Narrow"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hAnsi="Aptos Narrow" w:cs="Aptos Narrow"/>
                <w:b/>
                <w:bCs/>
                <w:color w:val="auto"/>
                <w:sz w:val="20"/>
                <w:szCs w:val="20"/>
                <w:lang w:eastAsia="en-US"/>
              </w:rPr>
              <w:instrText xml:space="preserve"> FORMCHECKBOX </w:instrText>
            </w:r>
            <w:r w:rsidR="00AD7D8C">
              <w:rPr>
                <w:rFonts w:ascii="Aptos Narrow" w:hAnsi="Aptos Narrow" w:cs="Aptos Narrow"/>
                <w:b/>
                <w:bCs/>
                <w:color w:val="auto"/>
                <w:sz w:val="20"/>
                <w:szCs w:val="20"/>
                <w:lang w:eastAsia="en-US"/>
              </w:rPr>
            </w:r>
            <w:r w:rsidR="00AD7D8C">
              <w:rPr>
                <w:rFonts w:ascii="Aptos Narrow" w:hAnsi="Aptos Narrow" w:cs="Aptos Narrow"/>
                <w:b/>
                <w:bCs/>
                <w:color w:val="auto"/>
                <w:sz w:val="20"/>
                <w:szCs w:val="20"/>
                <w:lang w:eastAsia="en-US"/>
              </w:rPr>
              <w:fldChar w:fldCharType="separate"/>
            </w:r>
            <w:r w:rsidRPr="004609F8">
              <w:rPr>
                <w:rFonts w:ascii="Aptos Narrow" w:hAnsi="Aptos Narrow" w:cs="Aptos Narrow"/>
                <w:b/>
                <w:bCs/>
                <w:color w:val="auto"/>
                <w:sz w:val="20"/>
                <w:szCs w:val="20"/>
                <w:lang w:eastAsia="en-US"/>
              </w:rPr>
              <w:fldChar w:fldCharType="end"/>
            </w:r>
            <w:r w:rsidRPr="004609F8">
              <w:rPr>
                <w:rFonts w:ascii="Aptos Narrow" w:hAnsi="Aptos Narrow" w:cs="Aptos Narrow"/>
                <w:b/>
                <w:bCs/>
                <w:color w:val="auto"/>
                <w:sz w:val="20"/>
                <w:szCs w:val="20"/>
                <w:lang w:eastAsia="en-US"/>
              </w:rPr>
              <w:t xml:space="preserve"> ≥ 2 000</w:t>
            </w:r>
          </w:p>
        </w:tc>
      </w:tr>
      <w:tr w:rsidR="00A5547F" w14:paraId="399F73BF" w14:textId="77777777" w:rsidTr="00636687">
        <w:trPr>
          <w:trHeight w:val="305"/>
        </w:trPr>
        <w:tc>
          <w:tcPr>
            <w:tcW w:w="1682" w:type="dxa"/>
            <w:vMerge/>
            <w:tcBorders>
              <w:left w:val="single" w:sz="6" w:space="0" w:color="auto"/>
              <w:right w:val="single" w:sz="6" w:space="0" w:color="auto"/>
            </w:tcBorders>
            <w:vAlign w:val="center"/>
          </w:tcPr>
          <w:p w14:paraId="227EE85A"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79A492C4"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sidRPr="007065D9">
              <w:rPr>
                <w:rFonts w:ascii="Aptos Narrow" w:eastAsiaTheme="minorHAnsi" w:hAnsi="Aptos Narrow" w:cs="Aptos Narrow"/>
                <w:color w:val="auto"/>
                <w:sz w:val="20"/>
                <w:szCs w:val="20"/>
                <w:lang w:eastAsia="en-US"/>
              </w:rPr>
              <w:t xml:space="preserve">Une intervention </w:t>
            </w:r>
            <w:r>
              <w:rPr>
                <w:rFonts w:ascii="Aptos Narrow" w:eastAsiaTheme="minorHAnsi" w:hAnsi="Aptos Narrow" w:cs="Aptos Narrow"/>
                <w:color w:val="auto"/>
                <w:sz w:val="20"/>
                <w:szCs w:val="20"/>
                <w:lang w:eastAsia="en-US"/>
              </w:rPr>
              <w:t>a-t-elle été nécessaire</w:t>
            </w:r>
            <w:r w:rsidRPr="007065D9">
              <w:rPr>
                <w:rFonts w:ascii="Aptos Narrow" w:eastAsiaTheme="minorHAnsi" w:hAnsi="Aptos Narrow" w:cs="Aptos Narrow"/>
                <w:color w:val="auto"/>
                <w:sz w:val="20"/>
                <w:szCs w:val="20"/>
                <w:lang w:eastAsia="en-US"/>
              </w:rPr>
              <w:t xml:space="preserv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223339">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3170DF">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223339">
              <w:rPr>
                <w:rFonts w:ascii="Calibri" w:eastAsia="Calibri" w:hAnsi="Calibri" w:cs="Calibri"/>
                <w:color w:val="auto"/>
                <w:sz w:val="20"/>
                <w:szCs w:val="20"/>
                <w:lang w:eastAsia="de-DE"/>
              </w:rPr>
              <w:t xml:space="preserve"> Oui, précisez :</w:t>
            </w:r>
          </w:p>
        </w:tc>
      </w:tr>
      <w:tr w:rsidR="00A5547F" w14:paraId="76C53080" w14:textId="77777777" w:rsidTr="00636687">
        <w:trPr>
          <w:trHeight w:val="305"/>
        </w:trPr>
        <w:tc>
          <w:tcPr>
            <w:tcW w:w="1682" w:type="dxa"/>
            <w:vMerge/>
            <w:tcBorders>
              <w:left w:val="single" w:sz="6" w:space="0" w:color="auto"/>
              <w:right w:val="single" w:sz="6" w:space="0" w:color="auto"/>
            </w:tcBorders>
            <w:vAlign w:val="center"/>
          </w:tcPr>
          <w:p w14:paraId="35283AAF"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63600C4F"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auto"/>
                <w:sz w:val="20"/>
                <w:szCs w:val="20"/>
                <w:lang w:eastAsia="en-US"/>
              </w:rPr>
            </w:pPr>
            <w:r>
              <w:rPr>
                <w:rFonts w:ascii="Aptos Narrow" w:eastAsiaTheme="minorHAnsi" w:hAnsi="Aptos Narrow" w:cs="Aptos Narrow"/>
                <w:b/>
                <w:bCs/>
                <w:color w:val="auto"/>
                <w:sz w:val="20"/>
                <w:szCs w:val="20"/>
                <w:lang w:eastAsia="en-US"/>
              </w:rPr>
              <w:t>Plaquettes</w:t>
            </w:r>
            <w:r w:rsidRPr="004609F8">
              <w:rPr>
                <w:rFonts w:ascii="Aptos Narrow" w:eastAsiaTheme="minorHAnsi" w:hAnsi="Aptos Narrow" w:cs="Aptos Narrow"/>
                <w:b/>
                <w:bCs/>
                <w:color w:val="auto"/>
                <w:sz w:val="20"/>
                <w:szCs w:val="20"/>
                <w:lang w:eastAsia="en-US"/>
              </w:rPr>
              <w:t xml:space="preserve"> /mm3</w:t>
            </w:r>
          </w:p>
        </w:tc>
      </w:tr>
      <w:tr w:rsidR="00A5547F" w14:paraId="16AC6B5E" w14:textId="77777777" w:rsidTr="00636687">
        <w:trPr>
          <w:trHeight w:val="286"/>
        </w:trPr>
        <w:tc>
          <w:tcPr>
            <w:tcW w:w="1682" w:type="dxa"/>
            <w:vMerge/>
            <w:tcBorders>
              <w:left w:val="single" w:sz="6" w:space="0" w:color="auto"/>
              <w:right w:val="single" w:sz="6" w:space="0" w:color="auto"/>
            </w:tcBorders>
            <w:vAlign w:val="center"/>
          </w:tcPr>
          <w:p w14:paraId="05E29DBB"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61C9D2E4"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&lt; 25 000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[25 000-50 000[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[50 000-75 000[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[75 000-100 000[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 100 000</w:t>
            </w:r>
          </w:p>
        </w:tc>
      </w:tr>
      <w:tr w:rsidR="00A5547F" w14:paraId="2F1D5A9A" w14:textId="77777777" w:rsidTr="00636687">
        <w:trPr>
          <w:trHeight w:val="305"/>
        </w:trPr>
        <w:tc>
          <w:tcPr>
            <w:tcW w:w="1682" w:type="dxa"/>
            <w:vMerge/>
            <w:tcBorders>
              <w:left w:val="single" w:sz="6" w:space="0" w:color="auto"/>
              <w:right w:val="single" w:sz="6" w:space="0" w:color="auto"/>
            </w:tcBorders>
            <w:vAlign w:val="center"/>
          </w:tcPr>
          <w:p w14:paraId="6F9FB642"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5D1FFC42"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sidRPr="007065D9">
              <w:rPr>
                <w:rFonts w:ascii="Aptos Narrow" w:eastAsiaTheme="minorHAnsi" w:hAnsi="Aptos Narrow" w:cs="Aptos Narrow"/>
                <w:color w:val="auto"/>
                <w:sz w:val="20"/>
                <w:szCs w:val="20"/>
                <w:lang w:eastAsia="en-US"/>
              </w:rPr>
              <w:t>Une intervention</w:t>
            </w:r>
            <w:r>
              <w:rPr>
                <w:rFonts w:ascii="Aptos Narrow" w:eastAsiaTheme="minorHAnsi" w:hAnsi="Aptos Narrow" w:cs="Aptos Narrow"/>
                <w:color w:val="auto"/>
                <w:sz w:val="20"/>
                <w:szCs w:val="20"/>
                <w:lang w:eastAsia="en-US"/>
              </w:rPr>
              <w:t xml:space="preserve"> a-t-elle été nécessaire</w:t>
            </w:r>
            <w:r w:rsidRPr="007065D9">
              <w:rPr>
                <w:rFonts w:ascii="Aptos Narrow" w:eastAsiaTheme="minorHAnsi" w:hAnsi="Aptos Narrow" w:cs="Aptos Narrow"/>
                <w:color w:val="auto"/>
                <w:sz w:val="20"/>
                <w:szCs w:val="20"/>
                <w:lang w:eastAsia="en-US"/>
              </w:rPr>
              <w:t xml:space="preserv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223339">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3170DF">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223339">
              <w:rPr>
                <w:rFonts w:ascii="Calibri" w:eastAsia="Calibri" w:hAnsi="Calibri" w:cs="Calibri"/>
                <w:color w:val="auto"/>
                <w:sz w:val="20"/>
                <w:szCs w:val="20"/>
                <w:lang w:eastAsia="de-DE"/>
              </w:rPr>
              <w:t xml:space="preserve"> Oui, précisez :</w:t>
            </w:r>
          </w:p>
        </w:tc>
      </w:tr>
      <w:tr w:rsidR="00A5547F" w14:paraId="2974221B" w14:textId="77777777" w:rsidTr="00636687">
        <w:trPr>
          <w:trHeight w:val="305"/>
        </w:trPr>
        <w:tc>
          <w:tcPr>
            <w:tcW w:w="1682" w:type="dxa"/>
            <w:vMerge/>
            <w:tcBorders>
              <w:left w:val="single" w:sz="6" w:space="0" w:color="auto"/>
            </w:tcBorders>
            <w:vAlign w:val="center"/>
          </w:tcPr>
          <w:p w14:paraId="14298BA2"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18DE767C"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Pr>
                <w:rFonts w:ascii="Aptos Narrow" w:eastAsiaTheme="minorHAnsi" w:hAnsi="Aptos Narrow" w:cs="Aptos Narrow"/>
                <w:b/>
                <w:bCs/>
                <w:color w:val="auto"/>
                <w:sz w:val="20"/>
                <w:szCs w:val="20"/>
                <w:lang w:eastAsia="en-US"/>
              </w:rPr>
              <w:t>Hé</w:t>
            </w:r>
            <w:r w:rsidRPr="004609F8">
              <w:rPr>
                <w:rFonts w:ascii="Aptos Narrow" w:eastAsiaTheme="minorHAnsi" w:hAnsi="Aptos Narrow" w:cs="Aptos Narrow"/>
                <w:b/>
                <w:bCs/>
                <w:color w:val="auto"/>
                <w:sz w:val="20"/>
                <w:szCs w:val="20"/>
                <w:lang w:eastAsia="en-US"/>
              </w:rPr>
              <w:t>moglobin</w:t>
            </w:r>
            <w:r>
              <w:rPr>
                <w:rFonts w:ascii="Aptos Narrow" w:eastAsiaTheme="minorHAnsi" w:hAnsi="Aptos Narrow" w:cs="Aptos Narrow"/>
                <w:b/>
                <w:bCs/>
                <w:color w:val="auto"/>
                <w:sz w:val="20"/>
                <w:szCs w:val="20"/>
                <w:lang w:eastAsia="en-US"/>
              </w:rPr>
              <w:t>e</w:t>
            </w:r>
            <w:r w:rsidRPr="004609F8">
              <w:rPr>
                <w:rFonts w:ascii="Aptos Narrow" w:eastAsiaTheme="minorHAnsi" w:hAnsi="Aptos Narrow" w:cs="Aptos Narrow"/>
                <w:b/>
                <w:bCs/>
                <w:color w:val="auto"/>
                <w:sz w:val="20"/>
                <w:szCs w:val="20"/>
                <w:lang w:eastAsia="en-US"/>
              </w:rPr>
              <w:t xml:space="preserve"> g/dL</w:t>
            </w:r>
          </w:p>
        </w:tc>
      </w:tr>
      <w:tr w:rsidR="00A5547F" w14:paraId="29663041" w14:textId="77777777" w:rsidTr="00636687">
        <w:trPr>
          <w:trHeight w:val="305"/>
        </w:trPr>
        <w:tc>
          <w:tcPr>
            <w:tcW w:w="1682" w:type="dxa"/>
            <w:vMerge/>
            <w:tcBorders>
              <w:left w:val="single" w:sz="6" w:space="0" w:color="auto"/>
            </w:tcBorders>
            <w:vAlign w:val="center"/>
          </w:tcPr>
          <w:p w14:paraId="674D1BFB"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1437528A"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&lt; 6,5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[6,5-8[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[8-10[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[10-11[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 11</w:t>
            </w:r>
          </w:p>
        </w:tc>
      </w:tr>
      <w:tr w:rsidR="00A5547F" w14:paraId="054D6239" w14:textId="77777777" w:rsidTr="00636687">
        <w:trPr>
          <w:trHeight w:val="360"/>
        </w:trPr>
        <w:tc>
          <w:tcPr>
            <w:tcW w:w="1682" w:type="dxa"/>
            <w:vMerge/>
            <w:tcBorders>
              <w:left w:val="single" w:sz="6" w:space="0" w:color="auto"/>
            </w:tcBorders>
            <w:vAlign w:val="center"/>
          </w:tcPr>
          <w:p w14:paraId="50560953"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0FB09B95"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sidRPr="007065D9">
              <w:rPr>
                <w:rFonts w:ascii="Aptos Narrow" w:eastAsiaTheme="minorHAnsi" w:hAnsi="Aptos Narrow" w:cs="Aptos Narrow"/>
                <w:color w:val="auto"/>
                <w:sz w:val="20"/>
                <w:szCs w:val="20"/>
                <w:lang w:eastAsia="en-US"/>
              </w:rPr>
              <w:t>Une intervention</w:t>
            </w:r>
            <w:r>
              <w:rPr>
                <w:rFonts w:ascii="Aptos Narrow" w:eastAsiaTheme="minorHAnsi" w:hAnsi="Aptos Narrow" w:cs="Aptos Narrow"/>
                <w:color w:val="auto"/>
                <w:sz w:val="20"/>
                <w:szCs w:val="20"/>
                <w:lang w:eastAsia="en-US"/>
              </w:rPr>
              <w:t xml:space="preserve"> a-t-elle été nécessaire</w:t>
            </w:r>
            <w:r w:rsidRPr="007065D9">
              <w:rPr>
                <w:rFonts w:ascii="Aptos Narrow" w:eastAsiaTheme="minorHAnsi" w:hAnsi="Aptos Narrow" w:cs="Aptos Narrow"/>
                <w:color w:val="auto"/>
                <w:sz w:val="20"/>
                <w:szCs w:val="20"/>
                <w:lang w:eastAsia="en-US"/>
              </w:rPr>
              <w:t xml:space="preserv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223339">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3170DF">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223339">
              <w:rPr>
                <w:rFonts w:ascii="Calibri" w:eastAsia="Calibri" w:hAnsi="Calibri" w:cs="Calibri"/>
                <w:color w:val="auto"/>
                <w:sz w:val="20"/>
                <w:szCs w:val="20"/>
                <w:lang w:eastAsia="de-DE"/>
              </w:rPr>
              <w:t xml:space="preserve"> Oui, précisez :</w:t>
            </w:r>
          </w:p>
        </w:tc>
      </w:tr>
      <w:tr w:rsidR="00A5547F" w:rsidRPr="00A60166" w14:paraId="014E940F" w14:textId="77777777" w:rsidTr="00636687">
        <w:trPr>
          <w:trHeight w:val="305"/>
        </w:trPr>
        <w:tc>
          <w:tcPr>
            <w:tcW w:w="1682" w:type="dxa"/>
            <w:vMerge w:val="restart"/>
            <w:tcBorders>
              <w:top w:val="single" w:sz="6" w:space="0" w:color="auto"/>
              <w:left w:val="single" w:sz="6" w:space="0" w:color="auto"/>
              <w:right w:val="single" w:sz="6" w:space="0" w:color="auto"/>
            </w:tcBorders>
            <w:vAlign w:val="center"/>
          </w:tcPr>
          <w:p w14:paraId="04BDD5F0"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Pr>
                <w:rFonts w:ascii="Aptos Narrow" w:eastAsiaTheme="minorHAnsi" w:hAnsi="Aptos Narrow" w:cs="Aptos Narrow"/>
                <w:b/>
                <w:bCs/>
                <w:color w:val="000000"/>
                <w:sz w:val="20"/>
                <w:szCs w:val="20"/>
                <w:lang w:eastAsia="en-US"/>
              </w:rPr>
              <w:t>Fonction rénale</w:t>
            </w: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01C518A1" w14:textId="77777777" w:rsidR="00A5547F" w:rsidRPr="00682581" w:rsidRDefault="00A5547F" w:rsidP="00636687">
            <w:pPr>
              <w:autoSpaceDE w:val="0"/>
              <w:autoSpaceDN w:val="0"/>
              <w:adjustRightInd w:val="0"/>
              <w:spacing w:before="0" w:after="0" w:line="240" w:lineRule="auto"/>
              <w:jc w:val="left"/>
              <w:rPr>
                <w:rFonts w:ascii="Aptos Narrow" w:eastAsiaTheme="minorHAnsi" w:hAnsi="Aptos Narrow" w:cs="Aptos Narrow"/>
                <w:b/>
                <w:bCs/>
                <w:color w:val="auto"/>
                <w:sz w:val="20"/>
                <w:szCs w:val="20"/>
                <w:lang w:eastAsia="en-US"/>
              </w:rPr>
            </w:pPr>
            <w:r w:rsidRPr="00682581">
              <w:rPr>
                <w:rFonts w:ascii="Aptos Narrow" w:eastAsiaTheme="minorHAnsi" w:hAnsi="Aptos Narrow" w:cs="Aptos Narrow"/>
                <w:b/>
                <w:bCs/>
                <w:color w:val="auto"/>
                <w:sz w:val="20"/>
                <w:szCs w:val="20"/>
                <w:lang w:eastAsia="en-US"/>
              </w:rPr>
              <w:t>Clairance de la créatinine mL/min</w:t>
            </w:r>
          </w:p>
        </w:tc>
      </w:tr>
      <w:tr w:rsidR="00A5547F" w14:paraId="12480427" w14:textId="77777777" w:rsidTr="00636687">
        <w:trPr>
          <w:trHeight w:val="300"/>
        </w:trPr>
        <w:tc>
          <w:tcPr>
            <w:tcW w:w="1682" w:type="dxa"/>
            <w:vMerge/>
            <w:tcBorders>
              <w:left w:val="single" w:sz="6" w:space="0" w:color="auto"/>
              <w:right w:val="single" w:sz="6" w:space="0" w:color="auto"/>
            </w:tcBorders>
            <w:vAlign w:val="center"/>
          </w:tcPr>
          <w:p w14:paraId="3E92C670" w14:textId="77777777" w:rsidR="00A5547F" w:rsidRPr="00682581"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1FD39000"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auto"/>
                <w:sz w:val="20"/>
                <w:szCs w:val="20"/>
                <w:lang w:eastAsia="en-US"/>
              </w:rPr>
            </w:pP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&lt; 30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[30-50[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[50-80[        </w:t>
            </w:r>
            <w:r w:rsidRPr="004609F8">
              <w:rPr>
                <w:rFonts w:ascii="Aptos Narrow" w:eastAsiaTheme="minorHAnsi" w:hAnsi="Aptos Narrow" w:cs="Aptos Narrow"/>
                <w:b/>
                <w:bCs/>
                <w:color w:val="auto"/>
                <w:sz w:val="20"/>
                <w:szCs w:val="20"/>
                <w:lang w:eastAsia="en-US"/>
              </w:rPr>
              <w:fldChar w:fldCharType="begin">
                <w:ffData>
                  <w:name w:val="Check13"/>
                  <w:enabled/>
                  <w:calcOnExit w:val="0"/>
                  <w:checkBox>
                    <w:sizeAuto/>
                    <w:default w:val="0"/>
                  </w:checkBox>
                </w:ffData>
              </w:fldChar>
            </w:r>
            <w:r w:rsidRPr="004609F8">
              <w:rPr>
                <w:rFonts w:ascii="Aptos Narrow" w:eastAsiaTheme="minorHAnsi" w:hAnsi="Aptos Narrow" w:cs="Aptos Narrow"/>
                <w:b/>
                <w:bCs/>
                <w:color w:val="auto"/>
                <w:sz w:val="20"/>
                <w:szCs w:val="20"/>
                <w:lang w:eastAsia="en-US"/>
              </w:rPr>
              <w:instrText xml:space="preserve"> FORMCHECKBOX </w:instrText>
            </w:r>
            <w:r w:rsidR="00AD7D8C">
              <w:rPr>
                <w:rFonts w:ascii="Aptos Narrow" w:eastAsiaTheme="minorHAnsi" w:hAnsi="Aptos Narrow" w:cs="Aptos Narrow"/>
                <w:b/>
                <w:bCs/>
                <w:color w:val="auto"/>
                <w:sz w:val="20"/>
                <w:szCs w:val="20"/>
                <w:lang w:eastAsia="en-US"/>
              </w:rPr>
            </w:r>
            <w:r w:rsidR="00AD7D8C">
              <w:rPr>
                <w:rFonts w:ascii="Aptos Narrow" w:eastAsiaTheme="minorHAnsi" w:hAnsi="Aptos Narrow" w:cs="Aptos Narrow"/>
                <w:b/>
                <w:bCs/>
                <w:color w:val="auto"/>
                <w:sz w:val="20"/>
                <w:szCs w:val="20"/>
                <w:lang w:eastAsia="en-US"/>
              </w:rPr>
              <w:fldChar w:fldCharType="separate"/>
            </w:r>
            <w:r w:rsidRPr="004609F8">
              <w:rPr>
                <w:rFonts w:ascii="Aptos Narrow" w:eastAsiaTheme="minorHAnsi" w:hAnsi="Aptos Narrow" w:cs="Aptos Narrow"/>
                <w:b/>
                <w:bCs/>
                <w:color w:val="auto"/>
                <w:sz w:val="20"/>
                <w:szCs w:val="20"/>
                <w:lang w:eastAsia="en-US"/>
              </w:rPr>
              <w:fldChar w:fldCharType="end"/>
            </w:r>
            <w:r w:rsidRPr="004609F8">
              <w:rPr>
                <w:rFonts w:ascii="Aptos Narrow" w:eastAsiaTheme="minorHAnsi" w:hAnsi="Aptos Narrow" w:cs="Aptos Narrow"/>
                <w:b/>
                <w:bCs/>
                <w:color w:val="auto"/>
                <w:sz w:val="20"/>
                <w:szCs w:val="20"/>
                <w:lang w:eastAsia="en-US"/>
              </w:rPr>
              <w:t xml:space="preserve"> ≥ 80</w:t>
            </w:r>
          </w:p>
        </w:tc>
      </w:tr>
      <w:tr w:rsidR="00A5547F" w14:paraId="27896EF6" w14:textId="77777777" w:rsidTr="00636687">
        <w:trPr>
          <w:trHeight w:val="305"/>
        </w:trPr>
        <w:tc>
          <w:tcPr>
            <w:tcW w:w="1682" w:type="dxa"/>
            <w:vMerge/>
            <w:tcBorders>
              <w:left w:val="single" w:sz="6" w:space="0" w:color="auto"/>
              <w:bottom w:val="single" w:sz="6" w:space="0" w:color="auto"/>
              <w:right w:val="single" w:sz="6" w:space="0" w:color="auto"/>
            </w:tcBorders>
            <w:vAlign w:val="center"/>
          </w:tcPr>
          <w:p w14:paraId="6FD40FD3"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357012AE"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7065D9">
              <w:rPr>
                <w:rFonts w:ascii="Aptos Narrow" w:eastAsiaTheme="minorHAnsi" w:hAnsi="Aptos Narrow" w:cs="Aptos Narrow"/>
                <w:color w:val="auto"/>
                <w:sz w:val="20"/>
                <w:szCs w:val="20"/>
                <w:lang w:eastAsia="en-US"/>
              </w:rPr>
              <w:t>Une intervention</w:t>
            </w:r>
            <w:r>
              <w:rPr>
                <w:rFonts w:ascii="Aptos Narrow" w:eastAsiaTheme="minorHAnsi" w:hAnsi="Aptos Narrow" w:cs="Aptos Narrow"/>
                <w:color w:val="auto"/>
                <w:sz w:val="20"/>
                <w:szCs w:val="20"/>
                <w:lang w:eastAsia="en-US"/>
              </w:rPr>
              <w:t xml:space="preserve"> a-t-elle été nécessaire</w:t>
            </w:r>
            <w:r w:rsidRPr="007065D9">
              <w:rPr>
                <w:rFonts w:ascii="Aptos Narrow" w:eastAsiaTheme="minorHAnsi" w:hAnsi="Aptos Narrow" w:cs="Aptos Narrow"/>
                <w:color w:val="auto"/>
                <w:sz w:val="20"/>
                <w:szCs w:val="20"/>
                <w:lang w:eastAsia="en-US"/>
              </w:rPr>
              <w:t xml:space="preserv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DA3FA6">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DA3FA6">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DA3FA6">
              <w:rPr>
                <w:rFonts w:ascii="Calibri" w:eastAsia="Calibri" w:hAnsi="Calibri" w:cs="Calibri"/>
                <w:color w:val="auto"/>
                <w:sz w:val="20"/>
                <w:szCs w:val="20"/>
                <w:lang w:eastAsia="de-DE"/>
              </w:rPr>
              <w:t xml:space="preserve"> Oui, précisez :</w:t>
            </w:r>
          </w:p>
        </w:tc>
      </w:tr>
      <w:tr w:rsidR="00A5547F" w14:paraId="5863E0F4" w14:textId="77777777" w:rsidTr="00636687">
        <w:trPr>
          <w:trHeight w:val="305"/>
        </w:trPr>
        <w:tc>
          <w:tcPr>
            <w:tcW w:w="1682" w:type="dxa"/>
            <w:vMerge w:val="restart"/>
            <w:tcBorders>
              <w:top w:val="single" w:sz="6" w:space="0" w:color="auto"/>
              <w:left w:val="single" w:sz="6" w:space="0" w:color="auto"/>
              <w:right w:val="single" w:sz="6" w:space="0" w:color="auto"/>
            </w:tcBorders>
            <w:vAlign w:val="center"/>
          </w:tcPr>
          <w:p w14:paraId="5E728D5C"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Pr>
                <w:rFonts w:ascii="Aptos Narrow" w:eastAsiaTheme="minorHAnsi" w:hAnsi="Aptos Narrow" w:cs="Aptos Narrow"/>
                <w:b/>
                <w:bCs/>
                <w:color w:val="000000"/>
                <w:sz w:val="20"/>
                <w:szCs w:val="20"/>
                <w:lang w:eastAsia="en-US"/>
              </w:rPr>
              <w:t>Fonction hépatique</w:t>
            </w: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6BA5F2E3"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Pr>
                <w:rFonts w:ascii="Aptos Narrow" w:eastAsiaTheme="minorHAnsi" w:hAnsi="Aptos Narrow" w:cs="Aptos Narrow"/>
                <w:b/>
                <w:bCs/>
                <w:color w:val="000000"/>
                <w:sz w:val="20"/>
                <w:szCs w:val="20"/>
                <w:lang w:eastAsia="en-US"/>
              </w:rPr>
              <w:t>B</w:t>
            </w:r>
            <w:r w:rsidRPr="004609F8">
              <w:rPr>
                <w:rFonts w:ascii="Aptos Narrow" w:eastAsiaTheme="minorHAnsi" w:hAnsi="Aptos Narrow" w:cs="Aptos Narrow"/>
                <w:b/>
                <w:bCs/>
                <w:color w:val="000000"/>
                <w:sz w:val="20"/>
                <w:szCs w:val="20"/>
                <w:lang w:eastAsia="en-US"/>
              </w:rPr>
              <w:t>ilirubin</w:t>
            </w:r>
            <w:r>
              <w:rPr>
                <w:rFonts w:ascii="Aptos Narrow" w:eastAsiaTheme="minorHAnsi" w:hAnsi="Aptos Narrow" w:cs="Aptos Narrow"/>
                <w:b/>
                <w:bCs/>
                <w:color w:val="000000"/>
                <w:sz w:val="20"/>
                <w:szCs w:val="20"/>
                <w:lang w:eastAsia="en-US"/>
              </w:rPr>
              <w:t>e</w:t>
            </w:r>
            <w:r w:rsidRPr="004609F8">
              <w:rPr>
                <w:rFonts w:ascii="Aptos Narrow" w:eastAsiaTheme="minorHAnsi" w:hAnsi="Aptos Narrow" w:cs="Aptos Narrow"/>
                <w:b/>
                <w:bCs/>
                <w:color w:val="000000"/>
                <w:sz w:val="20"/>
                <w:szCs w:val="20"/>
                <w:lang w:eastAsia="en-US"/>
              </w:rPr>
              <w:t xml:space="preserve"> ≤ 1.5 × ULN</w:t>
            </w:r>
          </w:p>
        </w:tc>
      </w:tr>
      <w:tr w:rsidR="00A5547F" w14:paraId="74D700C6" w14:textId="77777777" w:rsidTr="00636687">
        <w:trPr>
          <w:trHeight w:val="338"/>
        </w:trPr>
        <w:tc>
          <w:tcPr>
            <w:tcW w:w="1682" w:type="dxa"/>
            <w:vMerge/>
            <w:tcBorders>
              <w:left w:val="single" w:sz="6" w:space="0" w:color="auto"/>
              <w:bottom w:val="nil"/>
              <w:right w:val="single" w:sz="6" w:space="0" w:color="auto"/>
            </w:tcBorders>
            <w:vAlign w:val="center"/>
          </w:tcPr>
          <w:p w14:paraId="0AB9DF77"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1429" w:type="dxa"/>
            <w:tcBorders>
              <w:top w:val="single" w:sz="6" w:space="0" w:color="auto"/>
              <w:left w:val="single" w:sz="6" w:space="0" w:color="auto"/>
              <w:bottom w:val="nil"/>
              <w:right w:val="single" w:sz="6" w:space="0" w:color="auto"/>
            </w:tcBorders>
            <w:vAlign w:val="center"/>
          </w:tcPr>
          <w:p w14:paraId="17BE7E26"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Pr>
                <w:rFonts w:ascii="Calibri" w:eastAsia="Calibri" w:hAnsi="Calibri" w:cs="Calibri"/>
                <w:color w:val="auto"/>
                <w:sz w:val="20"/>
                <w:szCs w:val="20"/>
                <w:lang w:eastAsia="de-DE"/>
              </w:rPr>
              <w:t>Oui</w:t>
            </w:r>
            <w:r>
              <w:rPr>
                <w:rFonts w:ascii="Aptos Narrow" w:eastAsiaTheme="minorHAnsi" w:hAnsi="Aptos Narrow" w:cs="Aptos Narrow"/>
                <w:color w:val="000000"/>
                <w:sz w:val="20"/>
                <w:szCs w:val="20"/>
                <w:lang w:eastAsia="en-US"/>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N</w:t>
            </w:r>
            <w:r w:rsidRPr="004609F8">
              <w:rPr>
                <w:rFonts w:ascii="Aptos Narrow" w:eastAsiaTheme="minorHAnsi" w:hAnsi="Aptos Narrow" w:cs="Aptos Narrow"/>
                <w:color w:val="000000"/>
                <w:sz w:val="20"/>
                <w:szCs w:val="20"/>
                <w:lang w:eastAsia="en-US"/>
              </w:rPr>
              <w:t>o</w:t>
            </w:r>
            <w:r>
              <w:rPr>
                <w:rFonts w:ascii="Aptos Narrow" w:eastAsiaTheme="minorHAnsi" w:hAnsi="Aptos Narrow" w:cs="Aptos Narrow"/>
                <w:color w:val="000000"/>
                <w:sz w:val="20"/>
                <w:szCs w:val="20"/>
                <w:lang w:eastAsia="en-US"/>
              </w:rPr>
              <w:t>n</w:t>
            </w:r>
          </w:p>
        </w:tc>
        <w:tc>
          <w:tcPr>
            <w:tcW w:w="6767" w:type="dxa"/>
            <w:tcBorders>
              <w:top w:val="single" w:sz="6" w:space="0" w:color="auto"/>
              <w:left w:val="single" w:sz="6" w:space="0" w:color="auto"/>
              <w:bottom w:val="nil"/>
              <w:right w:val="single" w:sz="6" w:space="0" w:color="auto"/>
            </w:tcBorders>
            <w:vAlign w:val="center"/>
          </w:tcPr>
          <w:p w14:paraId="01FA27D6"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DA3FA6">
              <w:rPr>
                <w:rFonts w:ascii="Aptos Narrow" w:eastAsiaTheme="minorHAnsi" w:hAnsi="Aptos Narrow" w:cs="Aptos Narrow"/>
                <w:color w:val="000000"/>
                <w:sz w:val="20"/>
                <w:szCs w:val="20"/>
                <w:lang w:eastAsia="en-US"/>
              </w:rPr>
              <w:t xml:space="preserve">Si Non, une intervention </w:t>
            </w:r>
            <w:r>
              <w:rPr>
                <w:rFonts w:ascii="Aptos Narrow" w:eastAsiaTheme="minorHAnsi" w:hAnsi="Aptos Narrow" w:cs="Aptos Narrow"/>
                <w:color w:val="000000"/>
                <w:sz w:val="20"/>
                <w:szCs w:val="20"/>
                <w:lang w:eastAsia="en-US"/>
              </w:rPr>
              <w:t xml:space="preserve">a-t-elle été nécessaire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DA3FA6">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DA3FA6">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DA3FA6">
              <w:rPr>
                <w:rFonts w:ascii="Calibri" w:eastAsia="Calibri" w:hAnsi="Calibri" w:cs="Calibri"/>
                <w:color w:val="auto"/>
                <w:sz w:val="20"/>
                <w:szCs w:val="20"/>
                <w:lang w:eastAsia="de-DE"/>
              </w:rPr>
              <w:t xml:space="preserve"> Oui, précisez :</w:t>
            </w:r>
          </w:p>
        </w:tc>
      </w:tr>
      <w:tr w:rsidR="00A5547F" w14:paraId="048761E2" w14:textId="77777777" w:rsidTr="00636687">
        <w:trPr>
          <w:trHeight w:val="305"/>
        </w:trPr>
        <w:tc>
          <w:tcPr>
            <w:tcW w:w="1682" w:type="dxa"/>
            <w:vMerge/>
            <w:tcBorders>
              <w:left w:val="single" w:sz="6" w:space="0" w:color="auto"/>
              <w:right w:val="single" w:sz="6" w:space="0" w:color="auto"/>
            </w:tcBorders>
            <w:vAlign w:val="center"/>
          </w:tcPr>
          <w:p w14:paraId="7745A96F"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468201AF"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sidRPr="004609F8">
              <w:rPr>
                <w:rFonts w:ascii="Aptos Narrow" w:eastAsiaTheme="minorHAnsi" w:hAnsi="Aptos Narrow" w:cs="Aptos Narrow"/>
                <w:b/>
                <w:bCs/>
                <w:color w:val="000000"/>
                <w:sz w:val="20"/>
                <w:szCs w:val="20"/>
                <w:lang w:eastAsia="en-US"/>
              </w:rPr>
              <w:t>ASAT/ALAT  ≤ 3.0 × ULN</w:t>
            </w:r>
          </w:p>
        </w:tc>
      </w:tr>
      <w:tr w:rsidR="00A5547F" w14:paraId="7D7E85A6" w14:textId="77777777" w:rsidTr="00636687">
        <w:trPr>
          <w:trHeight w:val="377"/>
        </w:trPr>
        <w:tc>
          <w:tcPr>
            <w:tcW w:w="1682" w:type="dxa"/>
            <w:vMerge/>
            <w:tcBorders>
              <w:left w:val="single" w:sz="6" w:space="0" w:color="auto"/>
              <w:bottom w:val="nil"/>
              <w:right w:val="single" w:sz="6" w:space="0" w:color="auto"/>
            </w:tcBorders>
            <w:vAlign w:val="center"/>
          </w:tcPr>
          <w:p w14:paraId="58C2BD45"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1429" w:type="dxa"/>
            <w:tcBorders>
              <w:top w:val="single" w:sz="6" w:space="0" w:color="auto"/>
              <w:left w:val="single" w:sz="6" w:space="0" w:color="auto"/>
              <w:bottom w:val="nil"/>
              <w:right w:val="single" w:sz="6" w:space="0" w:color="auto"/>
            </w:tcBorders>
            <w:vAlign w:val="center"/>
          </w:tcPr>
          <w:p w14:paraId="41E3D350"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Pr>
                <w:rFonts w:ascii="Calibri" w:eastAsia="Calibri" w:hAnsi="Calibri" w:cs="Calibri"/>
                <w:color w:val="auto"/>
                <w:sz w:val="20"/>
                <w:szCs w:val="20"/>
                <w:lang w:eastAsia="de-DE"/>
              </w:rPr>
              <w:t>Oui</w:t>
            </w:r>
            <w:r>
              <w:rPr>
                <w:rFonts w:ascii="Aptos Narrow" w:eastAsiaTheme="minorHAnsi" w:hAnsi="Aptos Narrow" w:cs="Aptos Narrow"/>
                <w:color w:val="000000"/>
                <w:sz w:val="20"/>
                <w:szCs w:val="20"/>
                <w:lang w:eastAsia="en-US"/>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N</w:t>
            </w:r>
            <w:r w:rsidRPr="004609F8">
              <w:rPr>
                <w:rFonts w:ascii="Aptos Narrow" w:eastAsiaTheme="minorHAnsi" w:hAnsi="Aptos Narrow" w:cs="Aptos Narrow"/>
                <w:color w:val="000000"/>
                <w:sz w:val="20"/>
                <w:szCs w:val="20"/>
                <w:lang w:eastAsia="en-US"/>
              </w:rPr>
              <w:t>o</w:t>
            </w:r>
            <w:r>
              <w:rPr>
                <w:rFonts w:ascii="Aptos Narrow" w:eastAsiaTheme="minorHAnsi" w:hAnsi="Aptos Narrow" w:cs="Aptos Narrow"/>
                <w:color w:val="000000"/>
                <w:sz w:val="20"/>
                <w:szCs w:val="20"/>
                <w:lang w:eastAsia="en-US"/>
              </w:rPr>
              <w:t>n</w:t>
            </w:r>
          </w:p>
        </w:tc>
        <w:tc>
          <w:tcPr>
            <w:tcW w:w="6767" w:type="dxa"/>
            <w:tcBorders>
              <w:top w:val="single" w:sz="6" w:space="0" w:color="auto"/>
              <w:left w:val="single" w:sz="6" w:space="0" w:color="auto"/>
              <w:bottom w:val="nil"/>
              <w:right w:val="single" w:sz="6" w:space="0" w:color="auto"/>
            </w:tcBorders>
            <w:vAlign w:val="center"/>
          </w:tcPr>
          <w:p w14:paraId="5C2E7655"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DA3FA6">
              <w:rPr>
                <w:rFonts w:ascii="Aptos Narrow" w:eastAsiaTheme="minorHAnsi" w:hAnsi="Aptos Narrow" w:cs="Aptos Narrow"/>
                <w:color w:val="000000"/>
                <w:sz w:val="20"/>
                <w:szCs w:val="20"/>
                <w:lang w:eastAsia="en-US"/>
              </w:rPr>
              <w:t>Si Non, une intervention</w:t>
            </w:r>
            <w:r>
              <w:rPr>
                <w:rFonts w:ascii="Aptos Narrow" w:eastAsiaTheme="minorHAnsi" w:hAnsi="Aptos Narrow" w:cs="Aptos Narrow"/>
                <w:color w:val="000000"/>
                <w:sz w:val="20"/>
                <w:szCs w:val="20"/>
                <w:lang w:eastAsia="en-US"/>
              </w:rPr>
              <w:t xml:space="preserve"> a-t-elle</w:t>
            </w:r>
            <w:r w:rsidRPr="00DA3FA6">
              <w:rPr>
                <w:rFonts w:ascii="Aptos Narrow" w:eastAsiaTheme="minorHAnsi" w:hAnsi="Aptos Narrow" w:cs="Aptos Narrow"/>
                <w:color w:val="000000"/>
                <w:sz w:val="20"/>
                <w:szCs w:val="20"/>
                <w:lang w:eastAsia="en-US"/>
              </w:rPr>
              <w:t xml:space="preserve"> </w:t>
            </w:r>
            <w:r>
              <w:rPr>
                <w:rFonts w:ascii="Aptos Narrow" w:eastAsiaTheme="minorHAnsi" w:hAnsi="Aptos Narrow" w:cs="Aptos Narrow"/>
                <w:color w:val="000000"/>
                <w:sz w:val="20"/>
                <w:szCs w:val="20"/>
                <w:lang w:eastAsia="en-US"/>
              </w:rPr>
              <w:t xml:space="preserve">été nécessaire ? </w:t>
            </w:r>
            <w:r w:rsidRPr="00B345D9">
              <w:rPr>
                <w:rFonts w:ascii="Aptos Narrow" w:eastAsiaTheme="minorHAnsi" w:hAnsi="Aptos Narrow" w:cs="Aptos Narrow"/>
                <w:color w:val="000000"/>
                <w:sz w:val="20"/>
                <w:szCs w:val="20"/>
                <w:lang w:eastAsia="en-US"/>
              </w:rPr>
              <w:fldChar w:fldCharType="begin">
                <w:ffData>
                  <w:name w:val="Check13"/>
                  <w:enabled/>
                  <w:calcOnExit w:val="0"/>
                  <w:checkBox>
                    <w:sizeAuto/>
                    <w:default w:val="0"/>
                  </w:checkBox>
                </w:ffData>
              </w:fldChar>
            </w:r>
            <w:r w:rsidRPr="00B345D9">
              <w:rPr>
                <w:rFonts w:ascii="Aptos Narrow" w:eastAsiaTheme="minorHAnsi" w:hAnsi="Aptos Narrow" w:cs="Aptos Narrow"/>
                <w:color w:val="000000"/>
                <w:sz w:val="20"/>
                <w:szCs w:val="20"/>
                <w:lang w:eastAsia="en-US"/>
              </w:rPr>
              <w:instrText xml:space="preserve"> FORMCHECKBOX </w:instrText>
            </w:r>
            <w:r w:rsidR="00AD7D8C">
              <w:rPr>
                <w:rFonts w:ascii="Aptos Narrow" w:eastAsiaTheme="minorHAnsi" w:hAnsi="Aptos Narrow" w:cs="Aptos Narrow"/>
                <w:color w:val="000000"/>
                <w:sz w:val="20"/>
                <w:szCs w:val="20"/>
                <w:lang w:eastAsia="en-US"/>
              </w:rPr>
            </w:r>
            <w:r w:rsidR="00AD7D8C">
              <w:rPr>
                <w:rFonts w:ascii="Aptos Narrow" w:eastAsiaTheme="minorHAnsi" w:hAnsi="Aptos Narrow" w:cs="Aptos Narrow"/>
                <w:color w:val="000000"/>
                <w:sz w:val="20"/>
                <w:szCs w:val="20"/>
                <w:lang w:eastAsia="en-US"/>
              </w:rPr>
              <w:fldChar w:fldCharType="separate"/>
            </w:r>
            <w:r w:rsidRPr="00B345D9">
              <w:rPr>
                <w:rFonts w:ascii="Aptos Narrow" w:eastAsiaTheme="minorHAnsi" w:hAnsi="Aptos Narrow" w:cs="Aptos Narrow"/>
                <w:color w:val="000000"/>
                <w:sz w:val="20"/>
                <w:szCs w:val="20"/>
                <w:lang w:eastAsia="en-US"/>
              </w:rPr>
              <w:fldChar w:fldCharType="end"/>
            </w:r>
            <w:r w:rsidRPr="00B345D9">
              <w:rPr>
                <w:rFonts w:ascii="Aptos Narrow" w:eastAsiaTheme="minorHAnsi" w:hAnsi="Aptos Narrow" w:cs="Aptos Narrow"/>
                <w:color w:val="000000"/>
                <w:sz w:val="20"/>
                <w:szCs w:val="20"/>
                <w:lang w:eastAsia="en-US"/>
              </w:rPr>
              <w:t xml:space="preserve"> Non  </w:t>
            </w:r>
            <w:r w:rsidRPr="00B345D9">
              <w:rPr>
                <w:rFonts w:ascii="Aptos Narrow" w:eastAsiaTheme="minorHAnsi" w:hAnsi="Aptos Narrow" w:cs="Aptos Narrow"/>
                <w:color w:val="000000"/>
                <w:sz w:val="20"/>
                <w:szCs w:val="20"/>
                <w:lang w:eastAsia="en-US"/>
              </w:rPr>
              <w:fldChar w:fldCharType="begin">
                <w:ffData>
                  <w:name w:val="Check13"/>
                  <w:enabled/>
                  <w:calcOnExit w:val="0"/>
                  <w:checkBox>
                    <w:sizeAuto/>
                    <w:default w:val="0"/>
                  </w:checkBox>
                </w:ffData>
              </w:fldChar>
            </w:r>
            <w:r w:rsidRPr="00B345D9">
              <w:rPr>
                <w:rFonts w:ascii="Aptos Narrow" w:eastAsiaTheme="minorHAnsi" w:hAnsi="Aptos Narrow" w:cs="Aptos Narrow"/>
                <w:color w:val="000000"/>
                <w:sz w:val="20"/>
                <w:szCs w:val="20"/>
                <w:lang w:eastAsia="en-US"/>
              </w:rPr>
              <w:instrText xml:space="preserve"> FORMCHECKBOX </w:instrText>
            </w:r>
            <w:r w:rsidR="00AD7D8C">
              <w:rPr>
                <w:rFonts w:ascii="Aptos Narrow" w:eastAsiaTheme="minorHAnsi" w:hAnsi="Aptos Narrow" w:cs="Aptos Narrow"/>
                <w:color w:val="000000"/>
                <w:sz w:val="20"/>
                <w:szCs w:val="20"/>
                <w:lang w:eastAsia="en-US"/>
              </w:rPr>
            </w:r>
            <w:r w:rsidR="00AD7D8C">
              <w:rPr>
                <w:rFonts w:ascii="Aptos Narrow" w:eastAsiaTheme="minorHAnsi" w:hAnsi="Aptos Narrow" w:cs="Aptos Narrow"/>
                <w:color w:val="000000"/>
                <w:sz w:val="20"/>
                <w:szCs w:val="20"/>
                <w:lang w:eastAsia="en-US"/>
              </w:rPr>
              <w:fldChar w:fldCharType="separate"/>
            </w:r>
            <w:r w:rsidRPr="00B345D9">
              <w:rPr>
                <w:rFonts w:ascii="Aptos Narrow" w:eastAsiaTheme="minorHAnsi" w:hAnsi="Aptos Narrow" w:cs="Aptos Narrow"/>
                <w:color w:val="000000"/>
                <w:sz w:val="20"/>
                <w:szCs w:val="20"/>
                <w:lang w:eastAsia="en-US"/>
              </w:rPr>
              <w:fldChar w:fldCharType="end"/>
            </w:r>
            <w:r w:rsidRPr="00B345D9">
              <w:rPr>
                <w:rFonts w:ascii="Aptos Narrow" w:eastAsiaTheme="minorHAnsi" w:hAnsi="Aptos Narrow" w:cs="Aptos Narrow"/>
                <w:color w:val="000000"/>
                <w:sz w:val="20"/>
                <w:szCs w:val="20"/>
                <w:lang w:eastAsia="en-US"/>
              </w:rPr>
              <w:t xml:space="preserve"> Oui, précisez :</w:t>
            </w:r>
          </w:p>
        </w:tc>
      </w:tr>
      <w:tr w:rsidR="00A5547F" w14:paraId="51DC1118" w14:textId="77777777" w:rsidTr="00636687">
        <w:trPr>
          <w:trHeight w:val="305"/>
        </w:trPr>
        <w:tc>
          <w:tcPr>
            <w:tcW w:w="1682" w:type="dxa"/>
            <w:vMerge/>
            <w:tcBorders>
              <w:left w:val="single" w:sz="6" w:space="0" w:color="auto"/>
              <w:right w:val="single" w:sz="6" w:space="0" w:color="auto"/>
            </w:tcBorders>
            <w:vAlign w:val="center"/>
          </w:tcPr>
          <w:p w14:paraId="79DA2B49"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8196" w:type="dxa"/>
            <w:gridSpan w:val="2"/>
            <w:tcBorders>
              <w:top w:val="single" w:sz="6" w:space="0" w:color="auto"/>
              <w:left w:val="single" w:sz="6" w:space="0" w:color="auto"/>
              <w:bottom w:val="single" w:sz="6" w:space="0" w:color="auto"/>
              <w:right w:val="single" w:sz="6" w:space="0" w:color="auto"/>
            </w:tcBorders>
            <w:vAlign w:val="center"/>
          </w:tcPr>
          <w:p w14:paraId="41BB84A2"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Pr>
                <w:rFonts w:ascii="Aptos Narrow" w:eastAsiaTheme="minorHAnsi" w:hAnsi="Aptos Narrow" w:cs="Aptos Narrow"/>
                <w:b/>
                <w:bCs/>
                <w:color w:val="000000"/>
                <w:sz w:val="20"/>
                <w:szCs w:val="20"/>
                <w:lang w:eastAsia="en-US"/>
              </w:rPr>
              <w:t>A</w:t>
            </w:r>
            <w:r w:rsidRPr="004609F8">
              <w:rPr>
                <w:rFonts w:ascii="Aptos Narrow" w:eastAsiaTheme="minorHAnsi" w:hAnsi="Aptos Narrow" w:cs="Aptos Narrow"/>
                <w:b/>
                <w:bCs/>
                <w:color w:val="000000"/>
                <w:sz w:val="20"/>
                <w:szCs w:val="20"/>
                <w:lang w:eastAsia="en-US"/>
              </w:rPr>
              <w:t>lbumin</w:t>
            </w:r>
            <w:r>
              <w:rPr>
                <w:rFonts w:ascii="Aptos Narrow" w:eastAsiaTheme="minorHAnsi" w:hAnsi="Aptos Narrow" w:cs="Aptos Narrow"/>
                <w:b/>
                <w:bCs/>
                <w:color w:val="000000"/>
                <w:sz w:val="20"/>
                <w:szCs w:val="20"/>
                <w:lang w:eastAsia="en-US"/>
              </w:rPr>
              <w:t>e</w:t>
            </w:r>
            <w:r w:rsidRPr="004609F8">
              <w:rPr>
                <w:rFonts w:ascii="Aptos Narrow" w:eastAsiaTheme="minorHAnsi" w:hAnsi="Aptos Narrow" w:cs="Aptos Narrow"/>
                <w:b/>
                <w:bCs/>
                <w:color w:val="000000"/>
                <w:sz w:val="20"/>
                <w:szCs w:val="20"/>
                <w:lang w:eastAsia="en-US"/>
              </w:rPr>
              <w:t xml:space="preserve"> ≥ 3.0 g/dL</w:t>
            </w:r>
          </w:p>
        </w:tc>
      </w:tr>
      <w:tr w:rsidR="00A5547F" w14:paraId="49CC1F7E" w14:textId="77777777" w:rsidTr="00636687">
        <w:trPr>
          <w:trHeight w:val="373"/>
        </w:trPr>
        <w:tc>
          <w:tcPr>
            <w:tcW w:w="1682" w:type="dxa"/>
            <w:vMerge/>
            <w:tcBorders>
              <w:left w:val="single" w:sz="6" w:space="0" w:color="auto"/>
              <w:bottom w:val="single" w:sz="4" w:space="0" w:color="auto"/>
              <w:right w:val="single" w:sz="6" w:space="0" w:color="auto"/>
            </w:tcBorders>
            <w:vAlign w:val="center"/>
          </w:tcPr>
          <w:p w14:paraId="0288A22F"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p>
        </w:tc>
        <w:tc>
          <w:tcPr>
            <w:tcW w:w="1429" w:type="dxa"/>
            <w:tcBorders>
              <w:top w:val="single" w:sz="6" w:space="0" w:color="auto"/>
              <w:left w:val="single" w:sz="6" w:space="0" w:color="auto"/>
              <w:bottom w:val="single" w:sz="4" w:space="0" w:color="auto"/>
              <w:right w:val="single" w:sz="6" w:space="0" w:color="auto"/>
            </w:tcBorders>
            <w:vAlign w:val="center"/>
          </w:tcPr>
          <w:p w14:paraId="4EC29E18"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Pr>
                <w:rFonts w:ascii="Calibri" w:eastAsia="Calibri" w:hAnsi="Calibri" w:cs="Calibri"/>
                <w:color w:val="auto"/>
                <w:sz w:val="20"/>
                <w:szCs w:val="20"/>
                <w:lang w:eastAsia="de-DE"/>
              </w:rPr>
              <w:t>Oui</w:t>
            </w:r>
            <w:r>
              <w:rPr>
                <w:rFonts w:ascii="Aptos Narrow" w:eastAsiaTheme="minorHAnsi" w:hAnsi="Aptos Narrow" w:cs="Aptos Narrow"/>
                <w:color w:val="000000"/>
                <w:sz w:val="20"/>
                <w:szCs w:val="20"/>
                <w:lang w:eastAsia="en-US"/>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N</w:t>
            </w:r>
            <w:r w:rsidRPr="004609F8">
              <w:rPr>
                <w:rFonts w:ascii="Aptos Narrow" w:eastAsiaTheme="minorHAnsi" w:hAnsi="Aptos Narrow" w:cs="Aptos Narrow"/>
                <w:color w:val="000000"/>
                <w:sz w:val="20"/>
                <w:szCs w:val="20"/>
                <w:lang w:eastAsia="en-US"/>
              </w:rPr>
              <w:t>o</w:t>
            </w:r>
            <w:r>
              <w:rPr>
                <w:rFonts w:ascii="Aptos Narrow" w:eastAsiaTheme="minorHAnsi" w:hAnsi="Aptos Narrow" w:cs="Aptos Narrow"/>
                <w:color w:val="000000"/>
                <w:sz w:val="20"/>
                <w:szCs w:val="20"/>
                <w:lang w:eastAsia="en-US"/>
              </w:rPr>
              <w:t>n</w:t>
            </w:r>
          </w:p>
        </w:tc>
        <w:tc>
          <w:tcPr>
            <w:tcW w:w="6767" w:type="dxa"/>
            <w:tcBorders>
              <w:top w:val="single" w:sz="6" w:space="0" w:color="auto"/>
              <w:left w:val="single" w:sz="6" w:space="0" w:color="auto"/>
              <w:bottom w:val="single" w:sz="4" w:space="0" w:color="auto"/>
              <w:right w:val="single" w:sz="6" w:space="0" w:color="auto"/>
            </w:tcBorders>
            <w:vAlign w:val="center"/>
          </w:tcPr>
          <w:p w14:paraId="1B37E154"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DA3FA6">
              <w:rPr>
                <w:rFonts w:ascii="Aptos Narrow" w:eastAsiaTheme="minorHAnsi" w:hAnsi="Aptos Narrow" w:cs="Aptos Narrow"/>
                <w:color w:val="000000"/>
                <w:sz w:val="20"/>
                <w:szCs w:val="20"/>
                <w:lang w:eastAsia="en-US"/>
              </w:rPr>
              <w:t xml:space="preserve">Si Non, une intervention </w:t>
            </w:r>
            <w:r>
              <w:rPr>
                <w:rFonts w:ascii="Aptos Narrow" w:eastAsiaTheme="minorHAnsi" w:hAnsi="Aptos Narrow" w:cs="Aptos Narrow"/>
                <w:color w:val="000000"/>
                <w:sz w:val="20"/>
                <w:szCs w:val="20"/>
                <w:lang w:eastAsia="en-US"/>
              </w:rPr>
              <w:t xml:space="preserve">a-t-elle été nécessaire ? </w:t>
            </w:r>
            <w:r w:rsidRPr="00B345D9">
              <w:rPr>
                <w:rFonts w:ascii="Aptos Narrow" w:eastAsiaTheme="minorHAnsi" w:hAnsi="Aptos Narrow" w:cs="Aptos Narrow"/>
                <w:color w:val="000000"/>
                <w:sz w:val="20"/>
                <w:szCs w:val="20"/>
                <w:lang w:eastAsia="en-US"/>
              </w:rPr>
              <w:fldChar w:fldCharType="begin">
                <w:ffData>
                  <w:name w:val="Check13"/>
                  <w:enabled/>
                  <w:calcOnExit w:val="0"/>
                  <w:checkBox>
                    <w:sizeAuto/>
                    <w:default w:val="0"/>
                  </w:checkBox>
                </w:ffData>
              </w:fldChar>
            </w:r>
            <w:r w:rsidRPr="00B345D9">
              <w:rPr>
                <w:rFonts w:ascii="Aptos Narrow" w:eastAsiaTheme="minorHAnsi" w:hAnsi="Aptos Narrow" w:cs="Aptos Narrow"/>
                <w:color w:val="000000"/>
                <w:sz w:val="20"/>
                <w:szCs w:val="20"/>
                <w:lang w:eastAsia="en-US"/>
              </w:rPr>
              <w:instrText xml:space="preserve"> FORMCHECKBOX </w:instrText>
            </w:r>
            <w:r w:rsidR="00AD7D8C">
              <w:rPr>
                <w:rFonts w:ascii="Aptos Narrow" w:eastAsiaTheme="minorHAnsi" w:hAnsi="Aptos Narrow" w:cs="Aptos Narrow"/>
                <w:color w:val="000000"/>
                <w:sz w:val="20"/>
                <w:szCs w:val="20"/>
                <w:lang w:eastAsia="en-US"/>
              </w:rPr>
            </w:r>
            <w:r w:rsidR="00AD7D8C">
              <w:rPr>
                <w:rFonts w:ascii="Aptos Narrow" w:eastAsiaTheme="minorHAnsi" w:hAnsi="Aptos Narrow" w:cs="Aptos Narrow"/>
                <w:color w:val="000000"/>
                <w:sz w:val="20"/>
                <w:szCs w:val="20"/>
                <w:lang w:eastAsia="en-US"/>
              </w:rPr>
              <w:fldChar w:fldCharType="separate"/>
            </w:r>
            <w:r w:rsidRPr="00B345D9">
              <w:rPr>
                <w:rFonts w:ascii="Aptos Narrow" w:eastAsiaTheme="minorHAnsi" w:hAnsi="Aptos Narrow" w:cs="Aptos Narrow"/>
                <w:color w:val="000000"/>
                <w:sz w:val="20"/>
                <w:szCs w:val="20"/>
                <w:lang w:eastAsia="en-US"/>
              </w:rPr>
              <w:fldChar w:fldCharType="end"/>
            </w:r>
            <w:r w:rsidRPr="00B345D9">
              <w:rPr>
                <w:rFonts w:ascii="Aptos Narrow" w:eastAsiaTheme="minorHAnsi" w:hAnsi="Aptos Narrow" w:cs="Aptos Narrow"/>
                <w:color w:val="000000"/>
                <w:sz w:val="20"/>
                <w:szCs w:val="20"/>
                <w:lang w:eastAsia="en-US"/>
              </w:rPr>
              <w:t xml:space="preserve"> Non  </w:t>
            </w:r>
            <w:r w:rsidRPr="00B345D9">
              <w:rPr>
                <w:rFonts w:ascii="Aptos Narrow" w:eastAsiaTheme="minorHAnsi" w:hAnsi="Aptos Narrow" w:cs="Aptos Narrow"/>
                <w:color w:val="000000"/>
                <w:sz w:val="20"/>
                <w:szCs w:val="20"/>
                <w:lang w:eastAsia="en-US"/>
              </w:rPr>
              <w:fldChar w:fldCharType="begin">
                <w:ffData>
                  <w:name w:val="Check13"/>
                  <w:enabled/>
                  <w:calcOnExit w:val="0"/>
                  <w:checkBox>
                    <w:sizeAuto/>
                    <w:default w:val="0"/>
                  </w:checkBox>
                </w:ffData>
              </w:fldChar>
            </w:r>
            <w:r w:rsidRPr="00B345D9">
              <w:rPr>
                <w:rFonts w:ascii="Aptos Narrow" w:eastAsiaTheme="minorHAnsi" w:hAnsi="Aptos Narrow" w:cs="Aptos Narrow"/>
                <w:color w:val="000000"/>
                <w:sz w:val="20"/>
                <w:szCs w:val="20"/>
                <w:lang w:eastAsia="en-US"/>
              </w:rPr>
              <w:instrText xml:space="preserve"> FORMCHECKBOX </w:instrText>
            </w:r>
            <w:r w:rsidR="00AD7D8C">
              <w:rPr>
                <w:rFonts w:ascii="Aptos Narrow" w:eastAsiaTheme="minorHAnsi" w:hAnsi="Aptos Narrow" w:cs="Aptos Narrow"/>
                <w:color w:val="000000"/>
                <w:sz w:val="20"/>
                <w:szCs w:val="20"/>
                <w:lang w:eastAsia="en-US"/>
              </w:rPr>
            </w:r>
            <w:r w:rsidR="00AD7D8C">
              <w:rPr>
                <w:rFonts w:ascii="Aptos Narrow" w:eastAsiaTheme="minorHAnsi" w:hAnsi="Aptos Narrow" w:cs="Aptos Narrow"/>
                <w:color w:val="000000"/>
                <w:sz w:val="20"/>
                <w:szCs w:val="20"/>
                <w:lang w:eastAsia="en-US"/>
              </w:rPr>
              <w:fldChar w:fldCharType="separate"/>
            </w:r>
            <w:r w:rsidRPr="00B345D9">
              <w:rPr>
                <w:rFonts w:ascii="Aptos Narrow" w:eastAsiaTheme="minorHAnsi" w:hAnsi="Aptos Narrow" w:cs="Aptos Narrow"/>
                <w:color w:val="000000"/>
                <w:sz w:val="20"/>
                <w:szCs w:val="20"/>
                <w:lang w:eastAsia="en-US"/>
              </w:rPr>
              <w:fldChar w:fldCharType="end"/>
            </w:r>
            <w:r w:rsidRPr="00B345D9">
              <w:rPr>
                <w:rFonts w:ascii="Aptos Narrow" w:eastAsiaTheme="minorHAnsi" w:hAnsi="Aptos Narrow" w:cs="Aptos Narrow"/>
                <w:color w:val="000000"/>
                <w:sz w:val="20"/>
                <w:szCs w:val="20"/>
                <w:lang w:eastAsia="en-US"/>
              </w:rPr>
              <w:t xml:space="preserve"> Oui, précisez :</w:t>
            </w:r>
          </w:p>
        </w:tc>
      </w:tr>
      <w:tr w:rsidR="00A5547F" w14:paraId="0E7440DE" w14:textId="77777777" w:rsidTr="00636687">
        <w:trPr>
          <w:trHeight w:val="263"/>
        </w:trPr>
        <w:tc>
          <w:tcPr>
            <w:tcW w:w="1682" w:type="dxa"/>
            <w:vMerge w:val="restart"/>
            <w:tcBorders>
              <w:top w:val="single" w:sz="4" w:space="0" w:color="auto"/>
              <w:left w:val="single" w:sz="4" w:space="0" w:color="auto"/>
              <w:bottom w:val="single" w:sz="4" w:space="0" w:color="auto"/>
              <w:right w:val="single" w:sz="4" w:space="0" w:color="auto"/>
            </w:tcBorders>
            <w:vAlign w:val="center"/>
          </w:tcPr>
          <w:p w14:paraId="36E105A8" w14:textId="77777777" w:rsidR="00A5547F" w:rsidRPr="008A0B66"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sidRPr="008A0B66">
              <w:rPr>
                <w:rFonts w:ascii="Aptos Narrow" w:eastAsiaTheme="minorHAnsi" w:hAnsi="Aptos Narrow" w:cs="Aptos Narrow"/>
                <w:b/>
                <w:bCs/>
                <w:color w:val="000000"/>
                <w:sz w:val="20"/>
                <w:szCs w:val="20"/>
                <w:lang w:eastAsia="en-US"/>
              </w:rPr>
              <w:t xml:space="preserve">Fonction hépatique chez les </w:t>
            </w:r>
            <w:r>
              <w:rPr>
                <w:rFonts w:ascii="Aptos Narrow" w:eastAsiaTheme="minorHAnsi" w:hAnsi="Aptos Narrow" w:cs="Aptos Narrow"/>
                <w:b/>
                <w:bCs/>
                <w:color w:val="000000"/>
                <w:sz w:val="20"/>
                <w:szCs w:val="20"/>
                <w:lang w:eastAsia="en-US"/>
              </w:rPr>
              <w:t>patients</w:t>
            </w:r>
            <w:r w:rsidRPr="008A0B66">
              <w:rPr>
                <w:rFonts w:ascii="Aptos Narrow" w:eastAsiaTheme="minorHAnsi" w:hAnsi="Aptos Narrow" w:cs="Aptos Narrow"/>
                <w:b/>
                <w:bCs/>
                <w:color w:val="000000"/>
                <w:sz w:val="20"/>
                <w:szCs w:val="20"/>
                <w:lang w:eastAsia="en-US"/>
              </w:rPr>
              <w:t xml:space="preserve"> présentant des métastases hépatiques</w:t>
            </w:r>
          </w:p>
        </w:tc>
        <w:tc>
          <w:tcPr>
            <w:tcW w:w="8196" w:type="dxa"/>
            <w:gridSpan w:val="2"/>
            <w:tcBorders>
              <w:top w:val="single" w:sz="4" w:space="0" w:color="auto"/>
              <w:left w:val="single" w:sz="4" w:space="0" w:color="auto"/>
              <w:bottom w:val="single" w:sz="4" w:space="0" w:color="auto"/>
              <w:right w:val="single" w:sz="4" w:space="0" w:color="auto"/>
            </w:tcBorders>
            <w:vAlign w:val="center"/>
          </w:tcPr>
          <w:p w14:paraId="71A2D28C"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Pr>
                <w:rFonts w:ascii="Aptos Narrow" w:eastAsiaTheme="minorHAnsi" w:hAnsi="Aptos Narrow" w:cs="Aptos Narrow"/>
                <w:b/>
                <w:bCs/>
                <w:color w:val="000000"/>
                <w:sz w:val="20"/>
                <w:szCs w:val="20"/>
                <w:lang w:eastAsia="en-US"/>
              </w:rPr>
              <w:t>B</w:t>
            </w:r>
            <w:r w:rsidRPr="004609F8">
              <w:rPr>
                <w:rFonts w:ascii="Aptos Narrow" w:eastAsiaTheme="minorHAnsi" w:hAnsi="Aptos Narrow" w:cs="Aptos Narrow"/>
                <w:b/>
                <w:bCs/>
                <w:color w:val="000000"/>
                <w:sz w:val="20"/>
                <w:szCs w:val="20"/>
                <w:lang w:eastAsia="en-US"/>
              </w:rPr>
              <w:t>ilirubin</w:t>
            </w:r>
            <w:r>
              <w:rPr>
                <w:rFonts w:ascii="Aptos Narrow" w:eastAsiaTheme="minorHAnsi" w:hAnsi="Aptos Narrow" w:cs="Aptos Narrow"/>
                <w:b/>
                <w:bCs/>
                <w:color w:val="000000"/>
                <w:sz w:val="20"/>
                <w:szCs w:val="20"/>
                <w:lang w:eastAsia="en-US"/>
              </w:rPr>
              <w:t>e</w:t>
            </w:r>
            <w:r w:rsidRPr="004609F8">
              <w:rPr>
                <w:rFonts w:ascii="Aptos Narrow" w:eastAsiaTheme="minorHAnsi" w:hAnsi="Aptos Narrow" w:cs="Aptos Narrow"/>
                <w:b/>
                <w:bCs/>
                <w:color w:val="000000"/>
                <w:sz w:val="20"/>
                <w:szCs w:val="20"/>
                <w:lang w:eastAsia="en-US"/>
              </w:rPr>
              <w:t xml:space="preserve"> ≤ 1.5 × ULN</w:t>
            </w:r>
          </w:p>
        </w:tc>
      </w:tr>
      <w:tr w:rsidR="00A5547F" w14:paraId="6F27544C" w14:textId="77777777" w:rsidTr="00636687">
        <w:trPr>
          <w:trHeight w:val="287"/>
        </w:trPr>
        <w:tc>
          <w:tcPr>
            <w:tcW w:w="1682" w:type="dxa"/>
            <w:vMerge/>
            <w:tcBorders>
              <w:top w:val="single" w:sz="4" w:space="0" w:color="auto"/>
              <w:left w:val="single" w:sz="4" w:space="0" w:color="auto"/>
              <w:bottom w:val="single" w:sz="4" w:space="0" w:color="auto"/>
              <w:right w:val="single" w:sz="4" w:space="0" w:color="auto"/>
            </w:tcBorders>
          </w:tcPr>
          <w:p w14:paraId="1CE94FCE" w14:textId="77777777" w:rsidR="00A5547F" w:rsidRPr="004609F8" w:rsidRDefault="00A5547F" w:rsidP="00636687">
            <w:pPr>
              <w:autoSpaceDE w:val="0"/>
              <w:autoSpaceDN w:val="0"/>
              <w:adjustRightInd w:val="0"/>
              <w:spacing w:before="0" w:after="0" w:line="240" w:lineRule="auto"/>
              <w:jc w:val="center"/>
              <w:rPr>
                <w:rFonts w:ascii="Aptos Narrow" w:eastAsiaTheme="minorHAnsi" w:hAnsi="Aptos Narrow" w:cs="Aptos Narrow"/>
                <w:b/>
                <w:bCs/>
                <w:color w:val="000000"/>
                <w:sz w:val="20"/>
                <w:szCs w:val="20"/>
                <w:lang w:eastAsia="en-US"/>
              </w:rPr>
            </w:pPr>
          </w:p>
        </w:tc>
        <w:tc>
          <w:tcPr>
            <w:tcW w:w="1429" w:type="dxa"/>
            <w:tcBorders>
              <w:top w:val="single" w:sz="4" w:space="0" w:color="auto"/>
              <w:left w:val="single" w:sz="4" w:space="0" w:color="auto"/>
              <w:bottom w:val="single" w:sz="4" w:space="0" w:color="auto"/>
              <w:right w:val="single" w:sz="4" w:space="0" w:color="auto"/>
            </w:tcBorders>
            <w:vAlign w:val="center"/>
          </w:tcPr>
          <w:p w14:paraId="3DA74C6E"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Pr>
                <w:rFonts w:ascii="Calibri" w:eastAsia="Calibri" w:hAnsi="Calibri" w:cs="Calibri"/>
                <w:color w:val="auto"/>
                <w:sz w:val="20"/>
                <w:szCs w:val="20"/>
                <w:lang w:eastAsia="de-DE"/>
              </w:rPr>
              <w:t>Oui</w:t>
            </w:r>
            <w:r>
              <w:rPr>
                <w:rFonts w:ascii="Aptos Narrow" w:eastAsiaTheme="minorHAnsi" w:hAnsi="Aptos Narrow" w:cs="Aptos Narrow"/>
                <w:color w:val="000000"/>
                <w:sz w:val="20"/>
                <w:szCs w:val="20"/>
                <w:lang w:eastAsia="en-US"/>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N</w:t>
            </w:r>
            <w:r w:rsidRPr="004609F8">
              <w:rPr>
                <w:rFonts w:ascii="Aptos Narrow" w:eastAsiaTheme="minorHAnsi" w:hAnsi="Aptos Narrow" w:cs="Aptos Narrow"/>
                <w:color w:val="000000"/>
                <w:sz w:val="20"/>
                <w:szCs w:val="20"/>
                <w:lang w:eastAsia="en-US"/>
              </w:rPr>
              <w:t>o</w:t>
            </w:r>
            <w:r>
              <w:rPr>
                <w:rFonts w:ascii="Aptos Narrow" w:eastAsiaTheme="minorHAnsi" w:hAnsi="Aptos Narrow" w:cs="Aptos Narrow"/>
                <w:color w:val="000000"/>
                <w:sz w:val="20"/>
                <w:szCs w:val="20"/>
                <w:lang w:eastAsia="en-US"/>
              </w:rPr>
              <w:t>n</w:t>
            </w:r>
          </w:p>
        </w:tc>
        <w:tc>
          <w:tcPr>
            <w:tcW w:w="6767" w:type="dxa"/>
            <w:tcBorders>
              <w:top w:val="single" w:sz="4" w:space="0" w:color="auto"/>
              <w:left w:val="single" w:sz="4" w:space="0" w:color="auto"/>
              <w:bottom w:val="single" w:sz="4" w:space="0" w:color="auto"/>
              <w:right w:val="single" w:sz="4" w:space="0" w:color="auto"/>
            </w:tcBorders>
            <w:vAlign w:val="center"/>
          </w:tcPr>
          <w:p w14:paraId="562BF373"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DA3FA6">
              <w:rPr>
                <w:rFonts w:ascii="Aptos Narrow" w:eastAsiaTheme="minorHAnsi" w:hAnsi="Aptos Narrow" w:cs="Aptos Narrow"/>
                <w:color w:val="000000"/>
                <w:sz w:val="20"/>
                <w:szCs w:val="20"/>
                <w:lang w:eastAsia="en-US"/>
              </w:rPr>
              <w:t xml:space="preserve">Si Non, une intervention </w:t>
            </w:r>
            <w:r>
              <w:rPr>
                <w:rFonts w:ascii="Aptos Narrow" w:eastAsiaTheme="minorHAnsi" w:hAnsi="Aptos Narrow" w:cs="Aptos Narrow"/>
                <w:color w:val="000000"/>
                <w:sz w:val="20"/>
                <w:szCs w:val="20"/>
                <w:lang w:eastAsia="en-US"/>
              </w:rPr>
              <w:t xml:space="preserve">a-t-elle été nécessaire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DA3FA6">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DA3FA6">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DA3FA6">
              <w:rPr>
                <w:rFonts w:ascii="Calibri" w:eastAsia="Calibri" w:hAnsi="Calibri" w:cs="Calibri"/>
                <w:color w:val="auto"/>
                <w:sz w:val="20"/>
                <w:szCs w:val="20"/>
                <w:lang w:eastAsia="de-DE"/>
              </w:rPr>
              <w:t xml:space="preserve"> Oui, précisez :</w:t>
            </w:r>
          </w:p>
        </w:tc>
      </w:tr>
      <w:tr w:rsidR="00A5547F" w14:paraId="1273940E" w14:textId="77777777" w:rsidTr="00636687">
        <w:trPr>
          <w:trHeight w:val="305"/>
        </w:trPr>
        <w:tc>
          <w:tcPr>
            <w:tcW w:w="1682" w:type="dxa"/>
            <w:vMerge/>
            <w:tcBorders>
              <w:top w:val="single" w:sz="4" w:space="0" w:color="auto"/>
              <w:left w:val="single" w:sz="4" w:space="0" w:color="auto"/>
              <w:bottom w:val="single" w:sz="4" w:space="0" w:color="auto"/>
              <w:right w:val="single" w:sz="4" w:space="0" w:color="auto"/>
            </w:tcBorders>
          </w:tcPr>
          <w:p w14:paraId="52D9D96D" w14:textId="77777777" w:rsidR="00A5547F" w:rsidRPr="004609F8" w:rsidRDefault="00A5547F" w:rsidP="00636687">
            <w:pPr>
              <w:autoSpaceDE w:val="0"/>
              <w:autoSpaceDN w:val="0"/>
              <w:adjustRightInd w:val="0"/>
              <w:spacing w:before="0" w:after="0" w:line="240" w:lineRule="auto"/>
              <w:jc w:val="center"/>
              <w:rPr>
                <w:rFonts w:ascii="Aptos Narrow" w:eastAsiaTheme="minorHAnsi" w:hAnsi="Aptos Narrow" w:cs="Aptos Narrow"/>
                <w:b/>
                <w:bCs/>
                <w:color w:val="000000"/>
                <w:sz w:val="20"/>
                <w:szCs w:val="20"/>
                <w:lang w:eastAsia="en-US"/>
              </w:rPr>
            </w:pPr>
          </w:p>
        </w:tc>
        <w:tc>
          <w:tcPr>
            <w:tcW w:w="8196" w:type="dxa"/>
            <w:gridSpan w:val="2"/>
            <w:tcBorders>
              <w:top w:val="single" w:sz="4" w:space="0" w:color="auto"/>
              <w:left w:val="single" w:sz="4" w:space="0" w:color="auto"/>
              <w:bottom w:val="single" w:sz="4" w:space="0" w:color="auto"/>
              <w:right w:val="single" w:sz="4" w:space="0" w:color="auto"/>
            </w:tcBorders>
            <w:vAlign w:val="center"/>
          </w:tcPr>
          <w:p w14:paraId="0A770125"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sidRPr="004609F8">
              <w:rPr>
                <w:rFonts w:ascii="Aptos Narrow" w:eastAsiaTheme="minorHAnsi" w:hAnsi="Aptos Narrow" w:cs="Aptos Narrow"/>
                <w:b/>
                <w:bCs/>
                <w:color w:val="000000"/>
                <w:sz w:val="20"/>
                <w:szCs w:val="20"/>
                <w:lang w:eastAsia="en-US"/>
              </w:rPr>
              <w:t>ASAT/ALAT  ≤  5.0 × ULN</w:t>
            </w:r>
          </w:p>
        </w:tc>
      </w:tr>
      <w:tr w:rsidR="00A5547F" w14:paraId="7759D0CE" w14:textId="77777777" w:rsidTr="00636687">
        <w:trPr>
          <w:trHeight w:val="381"/>
        </w:trPr>
        <w:tc>
          <w:tcPr>
            <w:tcW w:w="1682" w:type="dxa"/>
            <w:vMerge/>
            <w:tcBorders>
              <w:top w:val="single" w:sz="4" w:space="0" w:color="auto"/>
              <w:left w:val="single" w:sz="4" w:space="0" w:color="auto"/>
              <w:bottom w:val="single" w:sz="4" w:space="0" w:color="auto"/>
              <w:right w:val="single" w:sz="4" w:space="0" w:color="auto"/>
            </w:tcBorders>
          </w:tcPr>
          <w:p w14:paraId="7703859E" w14:textId="77777777" w:rsidR="00A5547F" w:rsidRPr="004609F8" w:rsidRDefault="00A5547F" w:rsidP="00636687">
            <w:pPr>
              <w:autoSpaceDE w:val="0"/>
              <w:autoSpaceDN w:val="0"/>
              <w:adjustRightInd w:val="0"/>
              <w:spacing w:before="0" w:after="0" w:line="240" w:lineRule="auto"/>
              <w:jc w:val="center"/>
              <w:rPr>
                <w:rFonts w:ascii="Aptos Narrow" w:eastAsiaTheme="minorHAnsi" w:hAnsi="Aptos Narrow" w:cs="Aptos Narrow"/>
                <w:b/>
                <w:bCs/>
                <w:color w:val="000000"/>
                <w:sz w:val="20"/>
                <w:szCs w:val="20"/>
                <w:lang w:eastAsia="en-US"/>
              </w:rPr>
            </w:pPr>
          </w:p>
        </w:tc>
        <w:tc>
          <w:tcPr>
            <w:tcW w:w="1429" w:type="dxa"/>
            <w:tcBorders>
              <w:top w:val="single" w:sz="4" w:space="0" w:color="auto"/>
              <w:left w:val="single" w:sz="4" w:space="0" w:color="auto"/>
              <w:bottom w:val="single" w:sz="4" w:space="0" w:color="auto"/>
              <w:right w:val="single" w:sz="4" w:space="0" w:color="auto"/>
            </w:tcBorders>
            <w:vAlign w:val="center"/>
          </w:tcPr>
          <w:p w14:paraId="5D2A08DD"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Pr>
                <w:rFonts w:ascii="Calibri" w:eastAsia="Calibri" w:hAnsi="Calibri" w:cs="Calibri"/>
                <w:color w:val="auto"/>
                <w:sz w:val="20"/>
                <w:szCs w:val="20"/>
                <w:lang w:eastAsia="de-DE"/>
              </w:rPr>
              <w:t>Oui</w:t>
            </w:r>
            <w:r>
              <w:rPr>
                <w:rFonts w:ascii="Aptos Narrow" w:eastAsiaTheme="minorHAnsi" w:hAnsi="Aptos Narrow" w:cs="Aptos Narrow"/>
                <w:color w:val="000000"/>
                <w:sz w:val="20"/>
                <w:szCs w:val="20"/>
                <w:lang w:eastAsia="en-US"/>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N</w:t>
            </w:r>
            <w:r w:rsidRPr="004609F8">
              <w:rPr>
                <w:rFonts w:ascii="Aptos Narrow" w:eastAsiaTheme="minorHAnsi" w:hAnsi="Aptos Narrow" w:cs="Aptos Narrow"/>
                <w:color w:val="000000"/>
                <w:sz w:val="20"/>
                <w:szCs w:val="20"/>
                <w:lang w:eastAsia="en-US"/>
              </w:rPr>
              <w:t>o</w:t>
            </w:r>
            <w:r>
              <w:rPr>
                <w:rFonts w:ascii="Aptos Narrow" w:eastAsiaTheme="minorHAnsi" w:hAnsi="Aptos Narrow" w:cs="Aptos Narrow"/>
                <w:color w:val="000000"/>
                <w:sz w:val="20"/>
                <w:szCs w:val="20"/>
                <w:lang w:eastAsia="en-US"/>
              </w:rPr>
              <w:t>n</w:t>
            </w:r>
          </w:p>
        </w:tc>
        <w:tc>
          <w:tcPr>
            <w:tcW w:w="6767" w:type="dxa"/>
            <w:tcBorders>
              <w:top w:val="single" w:sz="4" w:space="0" w:color="auto"/>
              <w:left w:val="single" w:sz="4" w:space="0" w:color="auto"/>
              <w:bottom w:val="single" w:sz="4" w:space="0" w:color="auto"/>
              <w:right w:val="single" w:sz="4" w:space="0" w:color="auto"/>
            </w:tcBorders>
            <w:vAlign w:val="center"/>
          </w:tcPr>
          <w:p w14:paraId="30A2F9E7"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DA3FA6">
              <w:rPr>
                <w:rFonts w:ascii="Aptos Narrow" w:eastAsiaTheme="minorHAnsi" w:hAnsi="Aptos Narrow" w:cs="Aptos Narrow"/>
                <w:color w:val="000000"/>
                <w:sz w:val="20"/>
                <w:szCs w:val="20"/>
                <w:lang w:eastAsia="en-US"/>
              </w:rPr>
              <w:t>Si Non, une intervention</w:t>
            </w:r>
            <w:r>
              <w:rPr>
                <w:rFonts w:ascii="Aptos Narrow" w:eastAsiaTheme="minorHAnsi" w:hAnsi="Aptos Narrow" w:cs="Aptos Narrow"/>
                <w:color w:val="000000"/>
                <w:sz w:val="20"/>
                <w:szCs w:val="20"/>
                <w:lang w:eastAsia="en-US"/>
              </w:rPr>
              <w:t xml:space="preserve"> a-t-elle</w:t>
            </w:r>
            <w:r w:rsidRPr="00DA3FA6">
              <w:rPr>
                <w:rFonts w:ascii="Aptos Narrow" w:eastAsiaTheme="minorHAnsi" w:hAnsi="Aptos Narrow" w:cs="Aptos Narrow"/>
                <w:color w:val="000000"/>
                <w:sz w:val="20"/>
                <w:szCs w:val="20"/>
                <w:lang w:eastAsia="en-US"/>
              </w:rPr>
              <w:t xml:space="preserve"> </w:t>
            </w:r>
            <w:r>
              <w:rPr>
                <w:rFonts w:ascii="Aptos Narrow" w:eastAsiaTheme="minorHAnsi" w:hAnsi="Aptos Narrow" w:cs="Aptos Narrow"/>
                <w:color w:val="000000"/>
                <w:sz w:val="20"/>
                <w:szCs w:val="20"/>
                <w:lang w:eastAsia="en-US"/>
              </w:rPr>
              <w:t xml:space="preserve">été nécessaire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DA3FA6">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DA3FA6">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DA3FA6">
              <w:rPr>
                <w:rFonts w:ascii="Calibri" w:eastAsia="Calibri" w:hAnsi="Calibri" w:cs="Calibri"/>
                <w:color w:val="auto"/>
                <w:sz w:val="20"/>
                <w:szCs w:val="20"/>
                <w:lang w:eastAsia="de-DE"/>
              </w:rPr>
              <w:t xml:space="preserve"> Oui, précisez :</w:t>
            </w:r>
          </w:p>
        </w:tc>
      </w:tr>
      <w:tr w:rsidR="00A5547F" w14:paraId="599E6FA0" w14:textId="77777777" w:rsidTr="00636687">
        <w:trPr>
          <w:trHeight w:val="305"/>
        </w:trPr>
        <w:tc>
          <w:tcPr>
            <w:tcW w:w="1682" w:type="dxa"/>
            <w:vMerge/>
            <w:tcBorders>
              <w:top w:val="single" w:sz="4" w:space="0" w:color="auto"/>
              <w:left w:val="single" w:sz="4" w:space="0" w:color="auto"/>
              <w:bottom w:val="single" w:sz="4" w:space="0" w:color="auto"/>
              <w:right w:val="single" w:sz="4" w:space="0" w:color="auto"/>
            </w:tcBorders>
          </w:tcPr>
          <w:p w14:paraId="4BAC7063" w14:textId="77777777" w:rsidR="00A5547F" w:rsidRPr="004609F8" w:rsidRDefault="00A5547F" w:rsidP="00636687">
            <w:pPr>
              <w:autoSpaceDE w:val="0"/>
              <w:autoSpaceDN w:val="0"/>
              <w:adjustRightInd w:val="0"/>
              <w:spacing w:before="0" w:after="0" w:line="240" w:lineRule="auto"/>
              <w:jc w:val="center"/>
              <w:rPr>
                <w:rFonts w:ascii="Aptos Narrow" w:eastAsiaTheme="minorHAnsi" w:hAnsi="Aptos Narrow" w:cs="Aptos Narrow"/>
                <w:b/>
                <w:bCs/>
                <w:color w:val="000000"/>
                <w:sz w:val="20"/>
                <w:szCs w:val="20"/>
                <w:lang w:eastAsia="en-US"/>
              </w:rPr>
            </w:pPr>
          </w:p>
        </w:tc>
        <w:tc>
          <w:tcPr>
            <w:tcW w:w="8196" w:type="dxa"/>
            <w:gridSpan w:val="2"/>
            <w:tcBorders>
              <w:top w:val="single" w:sz="4" w:space="0" w:color="auto"/>
              <w:left w:val="single" w:sz="4" w:space="0" w:color="auto"/>
              <w:bottom w:val="single" w:sz="4" w:space="0" w:color="auto"/>
              <w:right w:val="single" w:sz="4" w:space="0" w:color="auto"/>
            </w:tcBorders>
            <w:vAlign w:val="center"/>
          </w:tcPr>
          <w:p w14:paraId="3160620E"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b/>
                <w:bCs/>
                <w:color w:val="000000"/>
                <w:sz w:val="20"/>
                <w:szCs w:val="20"/>
                <w:lang w:eastAsia="en-US"/>
              </w:rPr>
            </w:pPr>
            <w:r>
              <w:rPr>
                <w:rFonts w:ascii="Aptos Narrow" w:eastAsiaTheme="minorHAnsi" w:hAnsi="Aptos Narrow" w:cs="Aptos Narrow"/>
                <w:b/>
                <w:bCs/>
                <w:color w:val="000000"/>
                <w:sz w:val="20"/>
                <w:szCs w:val="20"/>
                <w:lang w:eastAsia="en-US"/>
              </w:rPr>
              <w:t>A</w:t>
            </w:r>
            <w:r w:rsidRPr="004609F8">
              <w:rPr>
                <w:rFonts w:ascii="Aptos Narrow" w:eastAsiaTheme="minorHAnsi" w:hAnsi="Aptos Narrow" w:cs="Aptos Narrow"/>
                <w:b/>
                <w:bCs/>
                <w:color w:val="000000"/>
                <w:sz w:val="20"/>
                <w:szCs w:val="20"/>
                <w:lang w:eastAsia="en-US"/>
              </w:rPr>
              <w:t>lbumin</w:t>
            </w:r>
            <w:r>
              <w:rPr>
                <w:rFonts w:ascii="Aptos Narrow" w:eastAsiaTheme="minorHAnsi" w:hAnsi="Aptos Narrow" w:cs="Aptos Narrow"/>
                <w:b/>
                <w:bCs/>
                <w:color w:val="000000"/>
                <w:sz w:val="20"/>
                <w:szCs w:val="20"/>
                <w:lang w:eastAsia="en-US"/>
              </w:rPr>
              <w:t>e</w:t>
            </w:r>
            <w:r w:rsidRPr="004609F8">
              <w:rPr>
                <w:rFonts w:ascii="Aptos Narrow" w:eastAsiaTheme="minorHAnsi" w:hAnsi="Aptos Narrow" w:cs="Aptos Narrow"/>
                <w:b/>
                <w:bCs/>
                <w:color w:val="000000"/>
                <w:sz w:val="20"/>
                <w:szCs w:val="20"/>
                <w:lang w:eastAsia="en-US"/>
              </w:rPr>
              <w:t xml:space="preserve"> ≥ 3.0 g/dL</w:t>
            </w:r>
          </w:p>
        </w:tc>
      </w:tr>
      <w:tr w:rsidR="00A5547F" w14:paraId="41EFC5E9" w14:textId="77777777" w:rsidTr="00636687">
        <w:trPr>
          <w:trHeight w:val="377"/>
        </w:trPr>
        <w:tc>
          <w:tcPr>
            <w:tcW w:w="1682" w:type="dxa"/>
            <w:vMerge/>
            <w:tcBorders>
              <w:top w:val="single" w:sz="4" w:space="0" w:color="auto"/>
              <w:left w:val="single" w:sz="4" w:space="0" w:color="auto"/>
              <w:bottom w:val="single" w:sz="4" w:space="0" w:color="auto"/>
              <w:right w:val="single" w:sz="4" w:space="0" w:color="auto"/>
            </w:tcBorders>
          </w:tcPr>
          <w:p w14:paraId="2E2D4456" w14:textId="77777777" w:rsidR="00A5547F" w:rsidRPr="004609F8" w:rsidRDefault="00A5547F" w:rsidP="00636687">
            <w:pPr>
              <w:autoSpaceDE w:val="0"/>
              <w:autoSpaceDN w:val="0"/>
              <w:adjustRightInd w:val="0"/>
              <w:spacing w:before="0" w:after="0" w:line="240" w:lineRule="auto"/>
              <w:jc w:val="center"/>
              <w:rPr>
                <w:rFonts w:ascii="Aptos Narrow" w:eastAsiaTheme="minorHAnsi" w:hAnsi="Aptos Narrow" w:cs="Aptos Narrow"/>
                <w:b/>
                <w:bCs/>
                <w:color w:val="000000"/>
                <w:sz w:val="20"/>
                <w:szCs w:val="20"/>
                <w:lang w:eastAsia="en-US"/>
              </w:rPr>
            </w:pPr>
          </w:p>
        </w:tc>
        <w:tc>
          <w:tcPr>
            <w:tcW w:w="1429" w:type="dxa"/>
            <w:tcBorders>
              <w:top w:val="single" w:sz="4" w:space="0" w:color="auto"/>
              <w:left w:val="single" w:sz="4" w:space="0" w:color="auto"/>
              <w:bottom w:val="single" w:sz="4" w:space="0" w:color="auto"/>
              <w:right w:val="single" w:sz="4" w:space="0" w:color="auto"/>
            </w:tcBorders>
            <w:vAlign w:val="center"/>
          </w:tcPr>
          <w:p w14:paraId="19A370B6"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w:t>
            </w:r>
            <w:r>
              <w:rPr>
                <w:rFonts w:ascii="Calibri" w:eastAsia="Calibri" w:hAnsi="Calibri" w:cs="Calibri"/>
                <w:color w:val="auto"/>
                <w:sz w:val="20"/>
                <w:szCs w:val="20"/>
                <w:lang w:eastAsia="de-DE"/>
              </w:rPr>
              <w:t>Oui</w:t>
            </w:r>
            <w:r>
              <w:rPr>
                <w:rFonts w:ascii="Aptos Narrow" w:eastAsiaTheme="minorHAnsi" w:hAnsi="Aptos Narrow" w:cs="Aptos Narrow"/>
                <w:color w:val="000000"/>
                <w:sz w:val="20"/>
                <w:szCs w:val="20"/>
                <w:lang w:eastAsia="en-US"/>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4609F8">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4609F8">
              <w:rPr>
                <w:rFonts w:ascii="Calibri" w:eastAsia="Calibri" w:hAnsi="Calibri" w:cs="Calibri"/>
                <w:color w:val="auto"/>
                <w:sz w:val="20"/>
                <w:szCs w:val="20"/>
                <w:lang w:eastAsia="de-DE"/>
              </w:rPr>
              <w:t xml:space="preserve"> N</w:t>
            </w:r>
            <w:r w:rsidRPr="004609F8">
              <w:rPr>
                <w:rFonts w:ascii="Aptos Narrow" w:eastAsiaTheme="minorHAnsi" w:hAnsi="Aptos Narrow" w:cs="Aptos Narrow"/>
                <w:color w:val="000000"/>
                <w:sz w:val="20"/>
                <w:szCs w:val="20"/>
                <w:lang w:eastAsia="en-US"/>
              </w:rPr>
              <w:t>o</w:t>
            </w:r>
            <w:r>
              <w:rPr>
                <w:rFonts w:ascii="Aptos Narrow" w:eastAsiaTheme="minorHAnsi" w:hAnsi="Aptos Narrow" w:cs="Aptos Narrow"/>
                <w:color w:val="000000"/>
                <w:sz w:val="20"/>
                <w:szCs w:val="20"/>
                <w:lang w:eastAsia="en-US"/>
              </w:rPr>
              <w:t>n</w:t>
            </w:r>
          </w:p>
        </w:tc>
        <w:tc>
          <w:tcPr>
            <w:tcW w:w="6767" w:type="dxa"/>
            <w:tcBorders>
              <w:top w:val="single" w:sz="4" w:space="0" w:color="auto"/>
              <w:left w:val="single" w:sz="4" w:space="0" w:color="auto"/>
              <w:bottom w:val="single" w:sz="4" w:space="0" w:color="auto"/>
              <w:right w:val="single" w:sz="4" w:space="0" w:color="auto"/>
            </w:tcBorders>
            <w:vAlign w:val="center"/>
          </w:tcPr>
          <w:p w14:paraId="2E27A4F3" w14:textId="77777777" w:rsidR="00A5547F" w:rsidRPr="004609F8" w:rsidRDefault="00A5547F" w:rsidP="00636687">
            <w:pPr>
              <w:autoSpaceDE w:val="0"/>
              <w:autoSpaceDN w:val="0"/>
              <w:adjustRightInd w:val="0"/>
              <w:spacing w:before="0" w:after="0" w:line="240" w:lineRule="auto"/>
              <w:jc w:val="left"/>
              <w:rPr>
                <w:rFonts w:ascii="Aptos Narrow" w:eastAsiaTheme="minorHAnsi" w:hAnsi="Aptos Narrow" w:cs="Aptos Narrow"/>
                <w:color w:val="000000"/>
                <w:sz w:val="20"/>
                <w:szCs w:val="20"/>
                <w:lang w:eastAsia="en-US"/>
              </w:rPr>
            </w:pPr>
            <w:r w:rsidRPr="00DA3FA6">
              <w:rPr>
                <w:rFonts w:ascii="Aptos Narrow" w:eastAsiaTheme="minorHAnsi" w:hAnsi="Aptos Narrow" w:cs="Aptos Narrow"/>
                <w:color w:val="000000"/>
                <w:sz w:val="20"/>
                <w:szCs w:val="20"/>
                <w:lang w:eastAsia="en-US"/>
              </w:rPr>
              <w:t xml:space="preserve">Si Non, une intervention </w:t>
            </w:r>
            <w:r>
              <w:rPr>
                <w:rFonts w:ascii="Aptos Narrow" w:eastAsiaTheme="minorHAnsi" w:hAnsi="Aptos Narrow" w:cs="Aptos Narrow"/>
                <w:color w:val="000000"/>
                <w:sz w:val="20"/>
                <w:szCs w:val="20"/>
                <w:lang w:eastAsia="en-US"/>
              </w:rPr>
              <w:t xml:space="preserve">a-t-elle été nécessaire ?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7065D9">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Pr>
                <w:rFonts w:ascii="Calibri" w:eastAsia="Calibri" w:hAnsi="Calibri" w:cs="Calibri"/>
                <w:color w:val="auto"/>
                <w:sz w:val="20"/>
                <w:szCs w:val="20"/>
                <w:lang w:eastAsia="de-DE"/>
              </w:rPr>
              <w:t xml:space="preserve"> Non</w:t>
            </w:r>
            <w:r w:rsidRPr="00DA3FA6">
              <w:rPr>
                <w:rFonts w:ascii="Calibri" w:eastAsia="Calibri" w:hAnsi="Calibri" w:cs="Calibri"/>
                <w:color w:val="auto"/>
                <w:sz w:val="20"/>
                <w:szCs w:val="20"/>
                <w:lang w:eastAsia="de-DE"/>
              </w:rPr>
              <w:t xml:space="preserve">  </w:t>
            </w:r>
            <w:r w:rsidRPr="004609F8">
              <w:rPr>
                <w:rFonts w:ascii="Calibri" w:eastAsia="Calibri" w:hAnsi="Calibri" w:cs="Calibri"/>
                <w:color w:val="auto"/>
                <w:sz w:val="20"/>
                <w:szCs w:val="20"/>
                <w:lang w:eastAsia="de-DE"/>
              </w:rPr>
              <w:fldChar w:fldCharType="begin">
                <w:ffData>
                  <w:name w:val="Check13"/>
                  <w:enabled/>
                  <w:calcOnExit w:val="0"/>
                  <w:checkBox>
                    <w:sizeAuto/>
                    <w:default w:val="0"/>
                  </w:checkBox>
                </w:ffData>
              </w:fldChar>
            </w:r>
            <w:r w:rsidRPr="00DA3FA6">
              <w:rPr>
                <w:rFonts w:ascii="Calibri" w:eastAsia="Calibri" w:hAnsi="Calibri" w:cs="Calibri"/>
                <w:color w:val="auto"/>
                <w:sz w:val="20"/>
                <w:szCs w:val="20"/>
                <w:lang w:eastAsia="de-DE"/>
              </w:rPr>
              <w:instrText xml:space="preserve"> FORMCHECKBOX </w:instrText>
            </w:r>
            <w:r w:rsidR="00AD7D8C">
              <w:rPr>
                <w:rFonts w:ascii="Calibri" w:eastAsia="Calibri" w:hAnsi="Calibri" w:cs="Calibri"/>
                <w:color w:val="auto"/>
                <w:sz w:val="20"/>
                <w:szCs w:val="20"/>
                <w:lang w:eastAsia="de-DE"/>
              </w:rPr>
            </w:r>
            <w:r w:rsidR="00AD7D8C">
              <w:rPr>
                <w:rFonts w:ascii="Calibri" w:eastAsia="Calibri" w:hAnsi="Calibri" w:cs="Calibri"/>
                <w:color w:val="auto"/>
                <w:sz w:val="20"/>
                <w:szCs w:val="20"/>
                <w:lang w:eastAsia="de-DE"/>
              </w:rPr>
              <w:fldChar w:fldCharType="separate"/>
            </w:r>
            <w:r w:rsidRPr="004609F8">
              <w:rPr>
                <w:rFonts w:ascii="Calibri" w:eastAsia="Calibri" w:hAnsi="Calibri" w:cs="Calibri"/>
                <w:color w:val="auto"/>
                <w:sz w:val="20"/>
                <w:szCs w:val="20"/>
                <w:lang w:eastAsia="de-DE"/>
              </w:rPr>
              <w:fldChar w:fldCharType="end"/>
            </w:r>
            <w:r w:rsidRPr="00DA3FA6">
              <w:rPr>
                <w:rFonts w:ascii="Calibri" w:eastAsia="Calibri" w:hAnsi="Calibri" w:cs="Calibri"/>
                <w:color w:val="auto"/>
                <w:sz w:val="20"/>
                <w:szCs w:val="20"/>
                <w:lang w:eastAsia="de-DE"/>
              </w:rPr>
              <w:t xml:space="preserve"> Oui, précisez :</w:t>
            </w:r>
          </w:p>
        </w:tc>
      </w:tr>
    </w:tbl>
    <w:p w14:paraId="2F8D2689" w14:textId="77777777" w:rsidR="00A5547F" w:rsidRDefault="00A5547F" w:rsidP="00575C70">
      <w:pPr>
        <w:rPr>
          <w:rFonts w:ascii="Arial Nova Cond" w:hAnsi="Arial Nova Cond"/>
          <w:sz w:val="20"/>
          <w:szCs w:val="20"/>
        </w:rPr>
      </w:pPr>
    </w:p>
    <w:p w14:paraId="4F3AC8F7" w14:textId="77777777" w:rsidR="00A5547F" w:rsidRDefault="00A5547F" w:rsidP="00575C70">
      <w:pPr>
        <w:rPr>
          <w:rFonts w:ascii="Arial Nova Cond" w:hAnsi="Arial Nova Cond"/>
          <w:sz w:val="20"/>
          <w:szCs w:val="20"/>
        </w:rPr>
      </w:pPr>
    </w:p>
    <w:p w14:paraId="1F50E79F" w14:textId="77777777" w:rsidR="002F457B" w:rsidRDefault="002F457B" w:rsidP="00575C70">
      <w:pPr>
        <w:rPr>
          <w:rFonts w:ascii="Arial Nova Cond" w:hAnsi="Arial Nova Cond"/>
          <w:sz w:val="20"/>
          <w:szCs w:val="20"/>
        </w:rPr>
      </w:pPr>
    </w:p>
    <w:p w14:paraId="7DD2711C" w14:textId="77777777" w:rsidR="002F457B" w:rsidRDefault="002F457B" w:rsidP="00575C70">
      <w:pPr>
        <w:rPr>
          <w:rFonts w:ascii="Arial Nova Cond" w:hAnsi="Arial Nova Cond"/>
          <w:sz w:val="20"/>
          <w:szCs w:val="20"/>
        </w:rPr>
      </w:pPr>
    </w:p>
    <w:p w14:paraId="0D4A41C6" w14:textId="77777777" w:rsidR="002F457B" w:rsidRPr="00841336" w:rsidRDefault="002F457B" w:rsidP="00575C70">
      <w:pPr>
        <w:rPr>
          <w:rFonts w:ascii="Arial Nova Cond" w:hAnsi="Arial Nova Cond"/>
          <w:sz w:val="20"/>
          <w:szCs w:val="20"/>
        </w:rPr>
      </w:pPr>
    </w:p>
    <w:p w14:paraId="43F6D0F8" w14:textId="77777777" w:rsidR="00575C70" w:rsidRDefault="00575C70" w:rsidP="00575C70">
      <w:pPr>
        <w:rPr>
          <w:rFonts w:ascii="Arial Nova Cond" w:hAnsi="Arial Nova Cond"/>
          <w:sz w:val="20"/>
          <w:szCs w:val="20"/>
        </w:rPr>
      </w:pPr>
      <w:r w:rsidRPr="00CC3EB0">
        <w:rPr>
          <w:rFonts w:ascii="Arial Nova Cond" w:hAnsi="Arial Nova Cond"/>
          <w:b/>
          <w:sz w:val="20"/>
          <w:szCs w:val="20"/>
        </w:rPr>
        <w:lastRenderedPageBreak/>
        <w:sym w:font="Wingdings" w:char="F076"/>
      </w:r>
      <w:r w:rsidRPr="00CC3EB0">
        <w:rPr>
          <w:rFonts w:ascii="Arial Nova Cond" w:hAnsi="Arial Nova Cond"/>
          <w:b/>
          <w:sz w:val="20"/>
          <w:szCs w:val="20"/>
        </w:rPr>
        <w:t xml:space="preserve"> Pendant le traitement</w:t>
      </w:r>
      <w:r w:rsidRPr="00841336">
        <w:rPr>
          <w:rFonts w:ascii="Arial Nova Cond" w:hAnsi="Arial Nova Cond"/>
          <w:sz w:val="20"/>
          <w:szCs w:val="20"/>
        </w:rPr>
        <w:t> :</w:t>
      </w:r>
    </w:p>
    <w:p w14:paraId="46A1BC58" w14:textId="4F445864" w:rsidR="000A7154" w:rsidRPr="000A7154" w:rsidRDefault="000A7154" w:rsidP="000A7154">
      <w:pPr>
        <w:numPr>
          <w:ilvl w:val="0"/>
          <w:numId w:val="30"/>
        </w:numPr>
        <w:autoSpaceDE w:val="0"/>
        <w:autoSpaceDN w:val="0"/>
        <w:adjustRightInd w:val="0"/>
        <w:spacing w:before="0" w:after="0" w:line="240" w:lineRule="auto"/>
        <w:ind w:left="709"/>
        <w:rPr>
          <w:rFonts w:eastAsia="Times New Roman" w:cs="Arial"/>
          <w:bCs/>
          <w:iCs/>
          <w:color w:val="auto"/>
          <w:sz w:val="20"/>
          <w:szCs w:val="20"/>
        </w:rPr>
      </w:pPr>
      <w:r w:rsidRPr="000A7154">
        <w:rPr>
          <w:rFonts w:eastAsia="Times New Roman" w:cs="Arial"/>
          <w:bCs/>
          <w:iCs/>
          <w:color w:val="auto"/>
          <w:sz w:val="20"/>
          <w:szCs w:val="20"/>
        </w:rPr>
        <w:t xml:space="preserve">Un bilan sanguin devra être effectué </w:t>
      </w:r>
      <w:r w:rsidR="008455C6">
        <w:rPr>
          <w:rFonts w:eastAsia="Times New Roman" w:cs="Arial"/>
          <w:bCs/>
          <w:iCs/>
          <w:color w:val="auto"/>
          <w:sz w:val="20"/>
          <w:szCs w:val="20"/>
        </w:rPr>
        <w:t>avant chaque cycle</w:t>
      </w:r>
      <w:r w:rsidRPr="000A7154">
        <w:rPr>
          <w:rFonts w:eastAsia="Times New Roman" w:cs="Arial"/>
          <w:bCs/>
          <w:iCs/>
          <w:color w:val="auto"/>
          <w:sz w:val="20"/>
          <w:szCs w:val="20"/>
        </w:rPr>
        <w:t>, comprenant : numération formule sanguine et taux de plaquett</w:t>
      </w:r>
      <w:r>
        <w:rPr>
          <w:rFonts w:eastAsia="Times New Roman" w:cs="Arial"/>
          <w:bCs/>
          <w:iCs/>
          <w:color w:val="auto"/>
          <w:sz w:val="20"/>
          <w:szCs w:val="20"/>
        </w:rPr>
        <w:t>es, clairance de la créatinine,</w:t>
      </w:r>
      <w:r w:rsidRPr="000A7154">
        <w:rPr>
          <w:rFonts w:eastAsia="Times New Roman" w:cs="Arial"/>
          <w:bCs/>
          <w:iCs/>
          <w:color w:val="auto"/>
          <w:sz w:val="20"/>
          <w:szCs w:val="20"/>
        </w:rPr>
        <w:t xml:space="preserve"> </w:t>
      </w:r>
      <w:r>
        <w:rPr>
          <w:rFonts w:eastAsia="Times New Roman" w:cs="Arial"/>
          <w:bCs/>
          <w:iCs/>
          <w:color w:val="auto"/>
          <w:sz w:val="20"/>
          <w:szCs w:val="20"/>
        </w:rPr>
        <w:t xml:space="preserve">taux des </w:t>
      </w:r>
      <w:r w:rsidRPr="000A7154">
        <w:rPr>
          <w:rFonts w:eastAsia="Times New Roman" w:cs="Arial"/>
          <w:bCs/>
          <w:iCs/>
          <w:color w:val="auto"/>
          <w:sz w:val="20"/>
          <w:szCs w:val="20"/>
        </w:rPr>
        <w:t xml:space="preserve">transaminases, bilirubine sérique, albuminémie, </w:t>
      </w:r>
    </w:p>
    <w:p w14:paraId="48DD838A" w14:textId="77777777" w:rsidR="00B3458E" w:rsidRPr="00B3458E" w:rsidRDefault="00B3458E" w:rsidP="00B3458E">
      <w:pPr>
        <w:autoSpaceDE w:val="0"/>
        <w:autoSpaceDN w:val="0"/>
        <w:adjustRightInd w:val="0"/>
        <w:spacing w:before="0" w:after="0" w:line="240" w:lineRule="auto"/>
        <w:ind w:left="709"/>
        <w:rPr>
          <w:rFonts w:eastAsia="Times New Roman" w:cs="Arial"/>
          <w:color w:val="auto"/>
          <w:sz w:val="20"/>
          <w:szCs w:val="24"/>
        </w:rPr>
      </w:pPr>
    </w:p>
    <w:p w14:paraId="6397BBF3" w14:textId="0BC90366" w:rsidR="008455C6" w:rsidRDefault="000A7154" w:rsidP="008455C6">
      <w:pPr>
        <w:numPr>
          <w:ilvl w:val="0"/>
          <w:numId w:val="30"/>
        </w:numPr>
        <w:autoSpaceDE w:val="0"/>
        <w:autoSpaceDN w:val="0"/>
        <w:adjustRightInd w:val="0"/>
        <w:spacing w:before="0" w:after="0" w:line="240" w:lineRule="auto"/>
        <w:ind w:left="709"/>
        <w:rPr>
          <w:rFonts w:eastAsia="Times New Roman" w:cs="Arial"/>
          <w:color w:val="auto"/>
          <w:sz w:val="20"/>
          <w:szCs w:val="24"/>
        </w:rPr>
      </w:pPr>
      <w:r w:rsidRPr="002F457B">
        <w:rPr>
          <w:rFonts w:eastAsia="Times New Roman" w:cs="Arial"/>
          <w:bCs/>
          <w:iCs/>
          <w:color w:val="auto"/>
          <w:sz w:val="20"/>
          <w:szCs w:val="20"/>
        </w:rPr>
        <w:t xml:space="preserve">Tout signe d’aggravation d’une dyspnée ou d’une toux devra être investigué </w:t>
      </w:r>
    </w:p>
    <w:p w14:paraId="399411BC" w14:textId="77777777" w:rsidR="008455C6" w:rsidRPr="008455C6" w:rsidRDefault="008455C6" w:rsidP="008455C6">
      <w:pPr>
        <w:autoSpaceDE w:val="0"/>
        <w:autoSpaceDN w:val="0"/>
        <w:adjustRightInd w:val="0"/>
        <w:spacing w:before="0" w:after="0" w:line="240" w:lineRule="auto"/>
        <w:ind w:left="709"/>
        <w:rPr>
          <w:rFonts w:eastAsia="Times New Roman" w:cs="Arial"/>
          <w:color w:val="auto"/>
          <w:sz w:val="20"/>
          <w:szCs w:val="24"/>
        </w:rPr>
      </w:pPr>
    </w:p>
    <w:p w14:paraId="77AD9DD4" w14:textId="15580AAC" w:rsidR="000A7154" w:rsidRPr="000A7154" w:rsidRDefault="000A7154" w:rsidP="000A7154">
      <w:pPr>
        <w:numPr>
          <w:ilvl w:val="0"/>
          <w:numId w:val="30"/>
        </w:numPr>
        <w:autoSpaceDE w:val="0"/>
        <w:autoSpaceDN w:val="0"/>
        <w:adjustRightInd w:val="0"/>
        <w:spacing w:before="0" w:after="0" w:line="240" w:lineRule="auto"/>
        <w:ind w:left="709"/>
        <w:rPr>
          <w:rFonts w:eastAsia="Times New Roman" w:cs="Arial"/>
          <w:color w:val="auto"/>
          <w:sz w:val="20"/>
          <w:szCs w:val="24"/>
        </w:rPr>
      </w:pPr>
      <w:r w:rsidRPr="000A7154">
        <w:rPr>
          <w:rFonts w:eastAsia="Times New Roman" w:cs="Arial"/>
          <w:color w:val="auto"/>
          <w:sz w:val="20"/>
          <w:szCs w:val="24"/>
        </w:rPr>
        <w:t>Suivi des signes évocateurs d’un œdème périphérique (prise de poids, gonflements, etc.)</w:t>
      </w:r>
    </w:p>
    <w:p w14:paraId="5DBAD91C" w14:textId="77777777" w:rsidR="00575C70" w:rsidRPr="00841336" w:rsidRDefault="00575C70" w:rsidP="00575C70">
      <w:pPr>
        <w:rPr>
          <w:rFonts w:ascii="Arial Nova Cond" w:hAnsi="Arial Nova Cond"/>
          <w:sz w:val="20"/>
          <w:szCs w:val="20"/>
        </w:rPr>
      </w:pPr>
    </w:p>
    <w:p w14:paraId="40407895" w14:textId="77777777" w:rsidR="008455C6" w:rsidRDefault="008455C6" w:rsidP="00D93E3B">
      <w:pPr>
        <w:pStyle w:val="Titre2"/>
        <w:numPr>
          <w:ilvl w:val="0"/>
          <w:numId w:val="0"/>
        </w:numPr>
        <w:ind w:left="360" w:hanging="360"/>
        <w:rPr>
          <w:rFonts w:ascii="Calibri" w:eastAsia="Calibri" w:hAnsi="Calibri" w:cs="Calibri"/>
          <w:bCs w:val="0"/>
          <w:color w:val="auto"/>
          <w:sz w:val="20"/>
          <w:szCs w:val="20"/>
          <w:lang w:eastAsia="de-DE"/>
        </w:rPr>
      </w:pPr>
    </w:p>
    <w:p w14:paraId="71B81075" w14:textId="431B6FEF" w:rsidR="00D93E3B" w:rsidRPr="0093672E" w:rsidRDefault="00D93E3B" w:rsidP="00D93E3B">
      <w:pPr>
        <w:pStyle w:val="Titre2"/>
        <w:numPr>
          <w:ilvl w:val="0"/>
          <w:numId w:val="0"/>
        </w:numPr>
        <w:ind w:left="360" w:hanging="360"/>
      </w:pPr>
      <w:r w:rsidRPr="0093672E">
        <w:t xml:space="preserve">Traitement par </w:t>
      </w:r>
      <w:permStart w:id="650317888"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BF1255" w:rsidRPr="00C82680">
            <w:t>Telisotuzumab Vedotin</w:t>
          </w:r>
        </w:sdtContent>
      </w:sdt>
      <w:permEnd w:id="650317888"/>
    </w:p>
    <w:p w14:paraId="71B81076" w14:textId="77777777" w:rsidR="00D93E3B" w:rsidRDefault="00D93E3B" w:rsidP="00D93E3B">
      <w:pPr>
        <w:pStyle w:val="Intertitre"/>
      </w:pPr>
      <w:r w:rsidRPr="0093672E">
        <w:t xml:space="preserve">Posologie et durée envisagée </w:t>
      </w:r>
    </w:p>
    <w:permStart w:id="636966024" w:ed="sabrina.lopes@ansm.sante.fr" w:displacedByCustomXml="next"/>
    <w:permStart w:id="66811618" w:ed="annie.lorence@ansm.sante.fr" w:displacedByCustomXml="next"/>
    <w:permStart w:id="565386619" w:edGrp="everyone" w:displacedByCustomXml="next"/>
    <w:sdt>
      <w:sdtPr>
        <w:id w:val="419219779"/>
        <w:placeholder>
          <w:docPart w:val="DefaultPlaceholder_1081868574"/>
        </w:placeholder>
      </w:sdtPr>
      <w:sdtEndPr>
        <w:rPr>
          <w:rFonts w:eastAsia="Arial" w:cs="Arial"/>
          <w:color w:val="auto"/>
        </w:rPr>
      </w:sdtEndPr>
      <w:sdtContent>
        <w:p w14:paraId="66D1D5FE" w14:textId="1EFD16A3" w:rsidR="00382E22" w:rsidRPr="00471594" w:rsidRDefault="00382E22" w:rsidP="00382E22">
          <w:pPr>
            <w:rPr>
              <w:rFonts w:eastAsia="Arial" w:cs="Arial"/>
              <w:color w:val="auto"/>
            </w:rPr>
          </w:pPr>
          <w:r w:rsidRPr="00471594">
            <w:rPr>
              <w:rFonts w:eastAsia="Arial" w:cs="Arial"/>
              <w:color w:val="auto"/>
            </w:rPr>
            <w:t xml:space="preserve">Telisotuzumab Vedotin </w:t>
          </w:r>
          <w:r w:rsidR="00F376A8" w:rsidRPr="00471594">
            <w:rPr>
              <w:rFonts w:eastAsia="Arial" w:cs="Arial"/>
              <w:color w:val="auto"/>
            </w:rPr>
            <w:t>est présenté sous forme de lyophilisat stérile à reconstituer puis à diluer pour perfusion intraveineuse.</w:t>
          </w:r>
        </w:p>
        <w:p w14:paraId="39B96AEB" w14:textId="77777777" w:rsidR="00471594" w:rsidRPr="003839B4" w:rsidRDefault="00471594" w:rsidP="00471594">
          <w:pPr>
            <w:rPr>
              <w:rFonts w:eastAsia="Arial" w:cs="Arial"/>
              <w:color w:val="auto"/>
            </w:rPr>
          </w:pPr>
          <w:r w:rsidRPr="003839B4">
            <w:rPr>
              <w:rFonts w:eastAsia="Arial" w:cs="Arial"/>
              <w:color w:val="auto"/>
            </w:rPr>
            <w:t>Ce traitement sera administré en monothérapie à raison de 1,9 mg/kg toutes les deux semaines en perfusion intraveineuse (IV) au jour 1 de chaque cycle de 14 jours jusqu'à ce que la maladie progresse, que le patient développe une toxicité inacceptable ou que le médecin estime qu'il est dans l'intérêt du patient d'arrêter le traitement.</w:t>
          </w:r>
        </w:p>
        <w:p w14:paraId="71B81077" w14:textId="2ED0268B" w:rsidR="00744A6D" w:rsidRPr="00471594" w:rsidRDefault="00CD4D00" w:rsidP="00744A6D">
          <w:pPr>
            <w:rPr>
              <w:rFonts w:eastAsia="Arial" w:cs="Arial"/>
              <w:color w:val="auto"/>
            </w:rPr>
          </w:pPr>
          <w:r w:rsidRPr="00471594">
            <w:rPr>
              <w:rFonts w:eastAsia="Arial" w:cs="Arial"/>
              <w:color w:val="auto"/>
            </w:rPr>
            <w:t>Pour plus d'informations sur l'utilisation du médicament, y compris les mises en garde particulières, les précautions d'emploi et les contre-indications, veuillez consulter la notice d'information du prescripteur.</w:t>
          </w:r>
        </w:p>
      </w:sdtContent>
    </w:sdt>
    <w:permEnd w:id="636966024" w:displacedByCustomXml="prev"/>
    <w:permEnd w:id="66811618" w:displacedByCustomXml="prev"/>
    <w:permEnd w:id="565386619"/>
    <w:p w14:paraId="71B81078" w14:textId="77777777" w:rsidR="00D93E3B" w:rsidRPr="0093672E" w:rsidRDefault="00D93E3B" w:rsidP="00D93E3B">
      <w:pPr>
        <w:pStyle w:val="Intertitre"/>
        <w:rPr>
          <w:i/>
          <w:iCs/>
        </w:rPr>
      </w:pPr>
      <w:r w:rsidRPr="0093672E">
        <w:t>Traitements concomitants et/ou soins de support</w:t>
      </w:r>
      <w:r w:rsidRPr="0093672E">
        <w:rPr>
          <w:rStyle w:val="Accentuation"/>
        </w:rPr>
        <w:t xml:space="preserve"> (optionnel)</w:t>
      </w:r>
    </w:p>
    <w:permStart w:id="1428360037" w:ed="sabrina.lopes@ansm.sante.fr" w:displacedByCustomXml="next"/>
    <w:permStart w:id="1287807904" w:ed="annie.lorence@ansm.sante.fr" w:displacedByCustomXml="next"/>
    <w:permStart w:id="1665693299" w:edGrp="everyone" w:displacedByCustomXml="next"/>
    <w:sdt>
      <w:sdtPr>
        <w:rPr>
          <w:rStyle w:val="Mention1"/>
        </w:rPr>
        <w:id w:val="1150173509"/>
        <w:placeholder>
          <w:docPart w:val="6DD417EEB5E24F3B8C84F682C1A5F091"/>
        </w:placeholder>
      </w:sdtPr>
      <w:sdtEndPr>
        <w:rPr>
          <w:rStyle w:val="Policepardfaut"/>
          <w:rFonts w:ascii="Arial" w:hAnsi="Arial"/>
          <w:color w:val="404040" w:themeColor="text1" w:themeTint="BF"/>
          <w:shd w:val="clear" w:color="auto" w:fill="auto"/>
        </w:rPr>
      </w:sdtEndPr>
      <w:sdtContent>
        <w:sdt>
          <w:sdtPr>
            <w:rPr>
              <w:rStyle w:val="Mention1"/>
            </w:rPr>
            <w:id w:val="1862550720"/>
            <w:placeholder>
              <w:docPart w:val="60EE1A0CE6EF421EB6533D5327B57CE6"/>
            </w:placeholder>
          </w:sdtPr>
          <w:sdtEndPr>
            <w:rPr>
              <w:rStyle w:val="Mention1"/>
            </w:rPr>
          </w:sdtEndPr>
          <w:sdtContent>
            <w:p w14:paraId="3A844E14" w14:textId="30DC3599" w:rsidR="00EF0995" w:rsidRPr="0093672E" w:rsidRDefault="00315344" w:rsidP="00D93E3B">
              <w:r w:rsidRPr="0093672E">
                <w:rPr>
                  <w:rStyle w:val="Mention1"/>
                </w:rPr>
                <w:t>Proposer des phrases types résumant les traitements concomitants (y compris les soins de support).</w:t>
              </w:r>
            </w:p>
          </w:sdtContent>
        </w:sdt>
      </w:sdtContent>
    </w:sdt>
    <w:permEnd w:id="1428360037" w:displacedByCustomXml="prev"/>
    <w:permEnd w:id="1287807904" w:displacedByCustomXml="prev"/>
    <w:permEnd w:id="1665693299" w:displacedByCustomXml="prev"/>
    <w:p w14:paraId="71B8107B" w14:textId="77777777"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670512312" w:edGrp="everyone"/>
      <w:sdt>
        <w:sdtPr>
          <w:rPr>
            <w:rStyle w:val="Mention1"/>
          </w:rPr>
          <w:id w:val="-81924860"/>
          <w:placeholder>
            <w:docPart w:val="A69994096BD44E26BEE007AF7146A8AC"/>
          </w:placeholder>
          <w:showingPlcHdr/>
        </w:sdtPr>
        <w:sdtEndPr>
          <w:rPr>
            <w:rStyle w:val="Mention1"/>
          </w:rPr>
        </w:sdtEndPr>
        <w:sdtContent>
          <w:permStart w:id="316038767" w:ed="annie.lorence@ansm.sante.fr"/>
          <w:permStart w:id="1660440660" w:ed="sabrina.lopes@ansm.sante.fr"/>
          <w:r w:rsidRPr="0093672E">
            <w:rPr>
              <w:rStyle w:val="Mention1"/>
            </w:rPr>
            <w:t> insérer lien vers</w:t>
          </w:r>
          <w:r w:rsidR="00B35C8D">
            <w:rPr>
              <w:rStyle w:val="Mention1"/>
            </w:rPr>
            <w:t xml:space="preserve"> la NIP ou le</w:t>
          </w:r>
          <w:r w:rsidRPr="0093672E">
            <w:rPr>
              <w:rStyle w:val="Mention1"/>
            </w:rPr>
            <w:t xml:space="preserve"> RCP.</w:t>
          </w:r>
          <w:permEnd w:id="316038767"/>
          <w:permEnd w:id="1660440660"/>
        </w:sdtContent>
      </w:sdt>
      <w:permEnd w:id="670512312"/>
    </w:p>
    <w:p w14:paraId="71B8107C" w14:textId="77777777" w:rsidR="00D93E3B" w:rsidRPr="0093672E" w:rsidRDefault="00D93E3B" w:rsidP="00D93E3B"/>
    <w:p w14:paraId="71B8107D" w14:textId="77777777" w:rsidR="00D93E3B" w:rsidRPr="0093672E" w:rsidRDefault="00D93E3B" w:rsidP="00D93E3B">
      <w:pPr>
        <w:pStyle w:val="Titre2"/>
        <w:numPr>
          <w:ilvl w:val="0"/>
          <w:numId w:val="0"/>
        </w:numPr>
        <w:ind w:left="360" w:hanging="360"/>
      </w:pPr>
      <w:r w:rsidRPr="0093672E">
        <w:lastRenderedPageBreak/>
        <w:t>Engagement du prescripteur</w:t>
      </w:r>
    </w:p>
    <w:p w14:paraId="71B8107E" w14:textId="77777777" w:rsidR="00D93E3B" w:rsidRPr="0093672E" w:rsidRDefault="00D93E3B" w:rsidP="00D93E3B">
      <w:pPr>
        <w:pStyle w:val="Intertitre"/>
      </w:pPr>
      <w:r w:rsidRPr="0093672E">
        <w:t>Critères d’</w:t>
      </w:r>
      <w:r>
        <w:t xml:space="preserve">octroi </w:t>
      </w:r>
    </w:p>
    <w:permStart w:id="549994040" w:edGrp="everyone" w:displacedByCustomXml="next"/>
    <w:permStart w:id="326323952" w:ed="sabrina.lopes@ansm.sante.fr" w:displacedByCustomXml="next"/>
    <w:permStart w:id="805786517" w:ed="annie.lorence@ansm.sante.fr" w:displacedByCustomXml="next"/>
    <w:sdt>
      <w:sdtPr>
        <w:rPr>
          <w:bCs/>
        </w:rPr>
        <w:id w:val="-14625321"/>
        <w:placeholder>
          <w:docPart w:val="C843C9A3759E432E808BE61DA233349C"/>
        </w:placeholder>
      </w:sdtPr>
      <w:sdtEndPr>
        <w:rPr>
          <w:bCs w:val="0"/>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7581"/>
            <w:gridCol w:w="953"/>
            <w:gridCol w:w="1094"/>
          </w:tblGrid>
          <w:tr w:rsidR="00A11AA7" w:rsidRPr="000D5B42" w14:paraId="22AEA8F3" w14:textId="77777777" w:rsidTr="00E939E9">
            <w:trPr>
              <w:trHeight w:val="283"/>
              <w:tblHeader/>
            </w:trPr>
            <w:tc>
              <w:tcPr>
                <w:tcW w:w="7581" w:type="dxa"/>
                <w:shd w:val="clear" w:color="auto" w:fill="FFFFFF" w:themeFill="background1"/>
              </w:tcPr>
              <w:p w14:paraId="4A230EA8" w14:textId="2310D438" w:rsidR="00A11AA7" w:rsidRPr="000D5B42" w:rsidRDefault="00A11AA7" w:rsidP="00B86C3B">
                <w:pPr>
                  <w:keepNext/>
                  <w:rPr>
                    <w:rFonts w:eastAsia="Calibri" w:cs="Arial"/>
                    <w:bCs/>
                  </w:rPr>
                </w:pPr>
              </w:p>
            </w:tc>
            <w:tc>
              <w:tcPr>
                <w:tcW w:w="953" w:type="dxa"/>
                <w:shd w:val="clear" w:color="auto" w:fill="FFFFFF" w:themeFill="background1"/>
              </w:tcPr>
              <w:p w14:paraId="3DF61767" w14:textId="20A4000C" w:rsidR="00A11AA7" w:rsidRPr="000D5B42" w:rsidRDefault="00D4302C" w:rsidP="00B86C3B">
                <w:pPr>
                  <w:jc w:val="center"/>
                  <w:rPr>
                    <w:rFonts w:eastAsia="Calibri" w:cs="Arial"/>
                    <w:b/>
                  </w:rPr>
                </w:pPr>
                <w:r>
                  <w:rPr>
                    <w:rFonts w:eastAsia="Calibri" w:cs="Arial"/>
                    <w:b/>
                  </w:rPr>
                  <w:t>OUI</w:t>
                </w:r>
              </w:p>
            </w:tc>
            <w:tc>
              <w:tcPr>
                <w:tcW w:w="1094" w:type="dxa"/>
                <w:shd w:val="clear" w:color="auto" w:fill="FFFFFF" w:themeFill="background1"/>
              </w:tcPr>
              <w:p w14:paraId="24EC9220" w14:textId="4EA28F92" w:rsidR="00A11AA7" w:rsidRPr="000D5B42" w:rsidRDefault="00A11AA7" w:rsidP="00B86C3B">
                <w:pPr>
                  <w:jc w:val="center"/>
                  <w:rPr>
                    <w:rFonts w:eastAsia="Calibri" w:cs="Arial"/>
                    <w:b/>
                  </w:rPr>
                </w:pPr>
                <w:r w:rsidRPr="000D5B42">
                  <w:rPr>
                    <w:rFonts w:eastAsia="Calibri" w:cs="Arial"/>
                    <w:b/>
                  </w:rPr>
                  <w:t>NO</w:t>
                </w:r>
                <w:r w:rsidR="00D4302C">
                  <w:rPr>
                    <w:rFonts w:eastAsia="Calibri" w:cs="Arial"/>
                    <w:b/>
                  </w:rPr>
                  <w:t>N</w:t>
                </w:r>
              </w:p>
            </w:tc>
          </w:tr>
          <w:tr w:rsidR="00A11AA7" w:rsidRPr="00D2537A" w14:paraId="4B413EBF" w14:textId="77777777" w:rsidTr="00C52E3B">
            <w:tc>
              <w:tcPr>
                <w:tcW w:w="7581" w:type="dxa"/>
                <w:shd w:val="clear" w:color="auto" w:fill="auto"/>
                <w:vAlign w:val="center"/>
              </w:tcPr>
              <w:p w14:paraId="21942528" w14:textId="3B5D547D" w:rsidR="00A11AA7" w:rsidRPr="00A65F30" w:rsidRDefault="00A65F30" w:rsidP="00A11AA7">
                <w:pPr>
                  <w:pStyle w:val="Paragraphedeliste"/>
                  <w:keepNext/>
                  <w:numPr>
                    <w:ilvl w:val="0"/>
                    <w:numId w:val="14"/>
                  </w:numPr>
                  <w:tabs>
                    <w:tab w:val="left" w:pos="360"/>
                  </w:tabs>
                  <w:spacing w:before="0" w:after="0" w:line="240" w:lineRule="auto"/>
                  <w:jc w:val="left"/>
                  <w:rPr>
                    <w:rFonts w:eastAsia="Calibri" w:cs="Arial"/>
                    <w:bCs/>
                    <w:sz w:val="20"/>
                    <w:szCs w:val="20"/>
                  </w:rPr>
                </w:pPr>
                <w:r w:rsidRPr="00A65F30">
                  <w:rPr>
                    <w:rFonts w:eastAsia="Calibri" w:cs="Arial"/>
                    <w:bCs/>
                    <w:sz w:val="20"/>
                    <w:szCs w:val="20"/>
                  </w:rPr>
                  <w:t>Le patient est âgé d'au moins 18 ans.</w:t>
                </w:r>
              </w:p>
            </w:tc>
            <w:tc>
              <w:tcPr>
                <w:tcW w:w="953" w:type="dxa"/>
                <w:shd w:val="clear" w:color="auto" w:fill="auto"/>
                <w:vAlign w:val="center"/>
              </w:tcPr>
              <w:p w14:paraId="4B622FD2" w14:textId="77777777" w:rsidR="00A11AA7" w:rsidRPr="00D2537A" w:rsidRDefault="00A11AA7" w:rsidP="00B86C3B">
                <w:pPr>
                  <w:jc w:val="center"/>
                  <w:rPr>
                    <w:rFonts w:eastAsia="Calibri" w:cs="Arial"/>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10D15F49" w14:textId="77777777" w:rsidR="00A11AA7" w:rsidRPr="00D2537A" w:rsidRDefault="00A11AA7" w:rsidP="00B86C3B">
                <w:pPr>
                  <w:jc w:val="center"/>
                  <w:rPr>
                    <w:rFonts w:eastAsia="Calibri" w:cs="Arial"/>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A11AA7" w:rsidRPr="00D2537A" w14:paraId="43C06DDA" w14:textId="77777777" w:rsidTr="00C52E3B">
            <w:tc>
              <w:tcPr>
                <w:tcW w:w="7581" w:type="dxa"/>
                <w:shd w:val="clear" w:color="auto" w:fill="auto"/>
                <w:vAlign w:val="center"/>
              </w:tcPr>
              <w:p w14:paraId="21110D51" w14:textId="781496AA" w:rsidR="00A11AA7" w:rsidRPr="001936DF" w:rsidRDefault="00563FFD" w:rsidP="00DB3DB9">
                <w:pPr>
                  <w:pStyle w:val="Paragraphedeliste"/>
                  <w:keepNext/>
                  <w:numPr>
                    <w:ilvl w:val="0"/>
                    <w:numId w:val="14"/>
                  </w:numPr>
                  <w:tabs>
                    <w:tab w:val="left" w:pos="360"/>
                  </w:tabs>
                  <w:spacing w:before="0" w:after="0" w:line="240" w:lineRule="auto"/>
                  <w:rPr>
                    <w:rFonts w:eastAsia="Calibri" w:cs="Arial"/>
                    <w:bCs/>
                    <w:sz w:val="20"/>
                    <w:szCs w:val="20"/>
                  </w:rPr>
                </w:pPr>
                <w:r w:rsidRPr="00563FFD">
                  <w:rPr>
                    <w:rFonts w:eastAsia="Calibri" w:cs="Arial"/>
                    <w:bCs/>
                    <w:sz w:val="20"/>
                    <w:szCs w:val="20"/>
                  </w:rPr>
                  <w:t xml:space="preserve">Cancer </w:t>
                </w:r>
                <w:r w:rsidR="0021249E">
                  <w:rPr>
                    <w:rFonts w:eastAsia="Calibri" w:cs="Arial"/>
                    <w:bCs/>
                    <w:sz w:val="20"/>
                    <w:szCs w:val="20"/>
                  </w:rPr>
                  <w:t>Bronchique</w:t>
                </w:r>
                <w:r w:rsidRPr="00563FFD">
                  <w:rPr>
                    <w:rFonts w:eastAsia="Calibri" w:cs="Arial"/>
                    <w:bCs/>
                    <w:sz w:val="20"/>
                    <w:szCs w:val="20"/>
                  </w:rPr>
                  <w:t xml:space="preserve"> </w:t>
                </w:r>
                <w:r w:rsidR="0021249E">
                  <w:rPr>
                    <w:rFonts w:eastAsia="Calibri" w:cs="Arial"/>
                    <w:bCs/>
                    <w:sz w:val="20"/>
                    <w:szCs w:val="20"/>
                  </w:rPr>
                  <w:t>N</w:t>
                </w:r>
                <w:r w:rsidRPr="00563FFD">
                  <w:rPr>
                    <w:rFonts w:eastAsia="Calibri" w:cs="Arial"/>
                    <w:bCs/>
                    <w:sz w:val="20"/>
                    <w:szCs w:val="20"/>
                  </w:rPr>
                  <w:t xml:space="preserve">on à </w:t>
                </w:r>
                <w:r w:rsidR="0021249E">
                  <w:rPr>
                    <w:rFonts w:eastAsia="Calibri" w:cs="Arial"/>
                    <w:bCs/>
                    <w:sz w:val="20"/>
                    <w:szCs w:val="20"/>
                  </w:rPr>
                  <w:t>P</w:t>
                </w:r>
                <w:r w:rsidRPr="00563FFD">
                  <w:rPr>
                    <w:rFonts w:eastAsia="Calibri" w:cs="Arial"/>
                    <w:bCs/>
                    <w:sz w:val="20"/>
                    <w:szCs w:val="20"/>
                  </w:rPr>
                  <w:t xml:space="preserve">etites </w:t>
                </w:r>
                <w:r w:rsidR="0021249E">
                  <w:rPr>
                    <w:rFonts w:eastAsia="Calibri" w:cs="Arial"/>
                    <w:bCs/>
                    <w:sz w:val="20"/>
                    <w:szCs w:val="20"/>
                  </w:rPr>
                  <w:t>C</w:t>
                </w:r>
                <w:r w:rsidRPr="00563FFD">
                  <w:rPr>
                    <w:rFonts w:eastAsia="Calibri" w:cs="Arial"/>
                    <w:bCs/>
                    <w:sz w:val="20"/>
                    <w:szCs w:val="20"/>
                  </w:rPr>
                  <w:t xml:space="preserve">ellules </w:t>
                </w:r>
                <w:r w:rsidR="00AA2A1E" w:rsidRPr="00563FFD">
                  <w:rPr>
                    <w:rFonts w:eastAsia="Calibri" w:cs="Arial"/>
                    <w:bCs/>
                    <w:sz w:val="20"/>
                    <w:szCs w:val="20"/>
                  </w:rPr>
                  <w:t xml:space="preserve">(CBNPC) </w:t>
                </w:r>
                <w:r w:rsidRPr="00563FFD">
                  <w:rPr>
                    <w:rFonts w:eastAsia="Calibri" w:cs="Arial"/>
                    <w:bCs/>
                    <w:sz w:val="20"/>
                    <w:szCs w:val="20"/>
                  </w:rPr>
                  <w:t xml:space="preserve">non </w:t>
                </w:r>
                <w:r w:rsidR="003D38CE">
                  <w:rPr>
                    <w:rFonts w:eastAsia="Calibri" w:cs="Arial"/>
                    <w:bCs/>
                    <w:sz w:val="20"/>
                    <w:szCs w:val="20"/>
                  </w:rPr>
                  <w:t>épidermoïde</w:t>
                </w:r>
                <w:r w:rsidRPr="00563FFD">
                  <w:rPr>
                    <w:rFonts w:eastAsia="Calibri" w:cs="Arial"/>
                    <w:bCs/>
                    <w:sz w:val="20"/>
                    <w:szCs w:val="20"/>
                  </w:rPr>
                  <w:t xml:space="preserve"> </w:t>
                </w:r>
                <w:r w:rsidR="00AA2A1E" w:rsidRPr="00563FFD">
                  <w:rPr>
                    <w:rFonts w:eastAsia="Calibri" w:cs="Arial"/>
                    <w:bCs/>
                    <w:sz w:val="20"/>
                    <w:szCs w:val="20"/>
                  </w:rPr>
                  <w:t>avancé</w:t>
                </w:r>
                <w:r w:rsidR="00A71807">
                  <w:rPr>
                    <w:rFonts w:eastAsia="Calibri" w:cs="Arial"/>
                    <w:bCs/>
                    <w:sz w:val="20"/>
                    <w:szCs w:val="20"/>
                  </w:rPr>
                  <w:t>/métastatique</w:t>
                </w:r>
                <w:r w:rsidR="00AA2A1E" w:rsidRPr="00563FFD">
                  <w:rPr>
                    <w:rFonts w:eastAsia="Calibri" w:cs="Arial"/>
                    <w:bCs/>
                    <w:sz w:val="20"/>
                    <w:szCs w:val="20"/>
                  </w:rPr>
                  <w:t xml:space="preserve"> </w:t>
                </w:r>
                <w:r w:rsidR="0059270D">
                  <w:rPr>
                    <w:rFonts w:eastAsia="Calibri" w:cs="Arial"/>
                    <w:bCs/>
                    <w:sz w:val="20"/>
                    <w:szCs w:val="20"/>
                  </w:rPr>
                  <w:t>en rechute</w:t>
                </w:r>
                <w:r w:rsidRPr="00563FFD">
                  <w:rPr>
                    <w:rFonts w:eastAsia="Calibri" w:cs="Arial"/>
                    <w:bCs/>
                    <w:sz w:val="20"/>
                    <w:szCs w:val="20"/>
                  </w:rPr>
                  <w:t>/réfractaire</w:t>
                </w:r>
              </w:p>
            </w:tc>
            <w:tc>
              <w:tcPr>
                <w:tcW w:w="953" w:type="dxa"/>
                <w:shd w:val="clear" w:color="auto" w:fill="auto"/>
                <w:vAlign w:val="center"/>
              </w:tcPr>
              <w:p w14:paraId="26388D6E" w14:textId="77777777" w:rsidR="00A11AA7" w:rsidRPr="00D2537A" w:rsidRDefault="00A11AA7" w:rsidP="00B86C3B">
                <w:pPr>
                  <w:jc w:val="center"/>
                  <w:rPr>
                    <w:rFonts w:eastAsia="Calibri" w:cs="Arial"/>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629686DB" w14:textId="77777777" w:rsidR="00A11AA7" w:rsidRPr="00D2537A" w:rsidRDefault="00A11AA7" w:rsidP="00B86C3B">
                <w:pPr>
                  <w:jc w:val="center"/>
                  <w:rPr>
                    <w:rFonts w:eastAsia="Calibri" w:cs="Arial"/>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A11AA7" w:rsidRPr="00D2537A" w14:paraId="559B00B5" w14:textId="77777777" w:rsidTr="00C52E3B">
            <w:tc>
              <w:tcPr>
                <w:tcW w:w="7581" w:type="dxa"/>
                <w:shd w:val="clear" w:color="auto" w:fill="auto"/>
                <w:vAlign w:val="center"/>
              </w:tcPr>
              <w:p w14:paraId="48432C6C" w14:textId="0F4229C2" w:rsidR="00A11AA7" w:rsidRPr="00546244" w:rsidRDefault="00BA0A2B" w:rsidP="00546244">
                <w:pPr>
                  <w:pStyle w:val="Paragraphedeliste"/>
                  <w:keepNext/>
                  <w:numPr>
                    <w:ilvl w:val="0"/>
                    <w:numId w:val="14"/>
                  </w:numPr>
                  <w:tabs>
                    <w:tab w:val="left" w:pos="360"/>
                  </w:tabs>
                  <w:spacing w:before="0" w:after="0" w:line="240" w:lineRule="auto"/>
                  <w:jc w:val="left"/>
                  <w:rPr>
                    <w:rFonts w:eastAsia="Calibri" w:cs="Arial"/>
                    <w:sz w:val="20"/>
                    <w:szCs w:val="20"/>
                  </w:rPr>
                </w:pPr>
                <w:r w:rsidRPr="00BA0A2B">
                  <w:rPr>
                    <w:rFonts w:eastAsia="Calibri" w:cs="Arial"/>
                    <w:bCs/>
                    <w:sz w:val="20"/>
                    <w:szCs w:val="20"/>
                  </w:rPr>
                  <w:t xml:space="preserve">Absence d’alternative thérapeutique après </w:t>
                </w:r>
                <w:r w:rsidR="002D7AEF">
                  <w:rPr>
                    <w:rFonts w:eastAsia="Calibri" w:cs="Arial"/>
                    <w:bCs/>
                    <w:sz w:val="20"/>
                    <w:szCs w:val="20"/>
                  </w:rPr>
                  <w:t xml:space="preserve">au moins </w:t>
                </w:r>
                <w:r w:rsidRPr="00BA0A2B">
                  <w:rPr>
                    <w:rFonts w:eastAsia="Calibri" w:cs="Arial"/>
                    <w:bCs/>
                    <w:sz w:val="20"/>
                    <w:szCs w:val="20"/>
                  </w:rPr>
                  <w:t>2 lignes de traitement</w:t>
                </w:r>
                <w:r w:rsidR="00077E42">
                  <w:rPr>
                    <w:rFonts w:eastAsia="Calibri" w:cs="Arial"/>
                    <w:bCs/>
                    <w:sz w:val="20"/>
                    <w:szCs w:val="20"/>
                  </w:rPr>
                  <w:t xml:space="preserve"> </w:t>
                </w:r>
              </w:p>
            </w:tc>
            <w:tc>
              <w:tcPr>
                <w:tcW w:w="953" w:type="dxa"/>
                <w:shd w:val="clear" w:color="auto" w:fill="auto"/>
                <w:vAlign w:val="center"/>
              </w:tcPr>
              <w:p w14:paraId="540BF81C" w14:textId="77777777" w:rsidR="00A11AA7" w:rsidRPr="00D2537A" w:rsidRDefault="00A11AA7" w:rsidP="00B86C3B">
                <w:pPr>
                  <w:jc w:val="center"/>
                  <w:rPr>
                    <w:rFonts w:eastAsia="Calibri" w:cs="Arial"/>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6A3A31F2" w14:textId="77777777" w:rsidR="00A11AA7" w:rsidRPr="00D2537A" w:rsidRDefault="00A11AA7" w:rsidP="00B86C3B">
                <w:pPr>
                  <w:jc w:val="center"/>
                  <w:rPr>
                    <w:rFonts w:eastAsia="Calibri" w:cs="Arial"/>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E939E9" w:rsidRPr="00D2537A" w14:paraId="1FB5DCD6" w14:textId="77777777" w:rsidTr="00C52E3B">
            <w:tc>
              <w:tcPr>
                <w:tcW w:w="7581" w:type="dxa"/>
                <w:shd w:val="clear" w:color="auto" w:fill="auto"/>
                <w:vAlign w:val="center"/>
              </w:tcPr>
              <w:p w14:paraId="010AA9D1" w14:textId="7DE504CB" w:rsidR="00E939E9" w:rsidRPr="00BA0A2B" w:rsidRDefault="00A4239B" w:rsidP="00E939E9">
                <w:pPr>
                  <w:pStyle w:val="Paragraphedeliste"/>
                  <w:keepNext/>
                  <w:numPr>
                    <w:ilvl w:val="0"/>
                    <w:numId w:val="14"/>
                  </w:numPr>
                  <w:tabs>
                    <w:tab w:val="left" w:pos="360"/>
                  </w:tabs>
                  <w:spacing w:before="0" w:after="0" w:line="240" w:lineRule="auto"/>
                  <w:jc w:val="left"/>
                  <w:rPr>
                    <w:rFonts w:eastAsia="Calibri" w:cs="Arial"/>
                    <w:bCs/>
                    <w:sz w:val="20"/>
                    <w:szCs w:val="20"/>
                  </w:rPr>
                </w:pPr>
                <w:r>
                  <w:rPr>
                    <w:rFonts w:eastAsia="Calibri" w:cs="Arial"/>
                    <w:bCs/>
                    <w:sz w:val="20"/>
                    <w:szCs w:val="20"/>
                  </w:rPr>
                  <w:t>Amplification ou s</w:t>
                </w:r>
                <w:r w:rsidR="00E939E9">
                  <w:rPr>
                    <w:rFonts w:eastAsia="Calibri" w:cs="Arial"/>
                    <w:bCs/>
                    <w:sz w:val="20"/>
                    <w:szCs w:val="20"/>
                  </w:rPr>
                  <w:t xml:space="preserve">urexpression de c-Met </w:t>
                </w:r>
                <w:r>
                  <w:rPr>
                    <w:rFonts w:eastAsia="Calibri" w:cs="Arial"/>
                    <w:bCs/>
                    <w:sz w:val="20"/>
                    <w:szCs w:val="20"/>
                  </w:rPr>
                  <w:t>caractérisé</w:t>
                </w:r>
                <w:r w:rsidR="00822A13">
                  <w:rPr>
                    <w:rFonts w:eastAsia="Calibri" w:cs="Arial"/>
                    <w:bCs/>
                    <w:sz w:val="20"/>
                    <w:szCs w:val="20"/>
                  </w:rPr>
                  <w:t>e par</w:t>
                </w:r>
                <w:r w:rsidR="00E939E9">
                  <w:rPr>
                    <w:rFonts w:eastAsia="Calibri" w:cs="Arial"/>
                    <w:bCs/>
                    <w:sz w:val="20"/>
                    <w:szCs w:val="20"/>
                  </w:rPr>
                  <w:t xml:space="preserve"> IHC</w:t>
                </w:r>
                <w:r w:rsidR="00CE1A64">
                  <w:rPr>
                    <w:rFonts w:eastAsia="Calibri" w:cs="Arial"/>
                    <w:bCs/>
                    <w:sz w:val="20"/>
                    <w:szCs w:val="20"/>
                  </w:rPr>
                  <w:t>.</w:t>
                </w:r>
              </w:p>
            </w:tc>
            <w:tc>
              <w:tcPr>
                <w:tcW w:w="953" w:type="dxa"/>
                <w:shd w:val="clear" w:color="auto" w:fill="auto"/>
                <w:vAlign w:val="center"/>
              </w:tcPr>
              <w:p w14:paraId="11215DAB" w14:textId="31C32F44" w:rsidR="00E939E9" w:rsidRPr="00D2537A" w:rsidRDefault="00E939E9" w:rsidP="00E939E9">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48131914" w14:textId="27F91DD8" w:rsidR="00E939E9" w:rsidRPr="00D2537A" w:rsidRDefault="00E939E9" w:rsidP="00E939E9">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A11AA7" w:rsidRPr="00D2537A" w14:paraId="07B5B25A" w14:textId="77777777" w:rsidTr="00C52E3B">
            <w:tc>
              <w:tcPr>
                <w:tcW w:w="7581" w:type="dxa"/>
                <w:shd w:val="clear" w:color="auto" w:fill="auto"/>
                <w:vAlign w:val="center"/>
              </w:tcPr>
              <w:p w14:paraId="3676F9E5" w14:textId="0F125D66" w:rsidR="00A11AA7" w:rsidRPr="00D02B58" w:rsidRDefault="007965DD" w:rsidP="00A11AA7">
                <w:pPr>
                  <w:pStyle w:val="Paragraphedeliste"/>
                  <w:keepNext/>
                  <w:numPr>
                    <w:ilvl w:val="0"/>
                    <w:numId w:val="14"/>
                  </w:numPr>
                  <w:tabs>
                    <w:tab w:val="left" w:pos="360"/>
                  </w:tabs>
                  <w:spacing w:before="0" w:after="0" w:line="240" w:lineRule="auto"/>
                  <w:jc w:val="left"/>
                  <w:rPr>
                    <w:rFonts w:eastAsia="Calibri" w:cs="Arial"/>
                    <w:bCs/>
                    <w:sz w:val="20"/>
                    <w:szCs w:val="20"/>
                  </w:rPr>
                </w:pPr>
                <w:r w:rsidRPr="00D02B58">
                  <w:rPr>
                    <w:rFonts w:eastAsia="Calibri" w:cs="Arial"/>
                    <w:bCs/>
                    <w:sz w:val="20"/>
                    <w:szCs w:val="20"/>
                  </w:rPr>
                  <w:t xml:space="preserve">Le patient présente une fonction hépatique </w:t>
                </w:r>
                <w:r w:rsidR="00D02B58" w:rsidRPr="00D02B58">
                  <w:rPr>
                    <w:rFonts w:eastAsia="Calibri" w:cs="Arial"/>
                    <w:bCs/>
                    <w:sz w:val="20"/>
                    <w:szCs w:val="20"/>
                  </w:rPr>
                  <w:t xml:space="preserve">normale </w:t>
                </w:r>
                <w:r w:rsidR="00A11AA7" w:rsidRPr="00D02B58">
                  <w:rPr>
                    <w:rFonts w:eastAsia="Calibri" w:cs="Arial"/>
                    <w:bCs/>
                    <w:sz w:val="20"/>
                    <w:szCs w:val="20"/>
                  </w:rPr>
                  <w:t>:</w:t>
                </w:r>
              </w:p>
              <w:p w14:paraId="0D5D8D60" w14:textId="02475721" w:rsidR="00A11AA7" w:rsidRPr="00D2537A" w:rsidRDefault="00A11AA7" w:rsidP="00A11AA7">
                <w:pPr>
                  <w:keepNext/>
                  <w:numPr>
                    <w:ilvl w:val="0"/>
                    <w:numId w:val="12"/>
                  </w:numPr>
                  <w:spacing w:before="0" w:after="0" w:line="240" w:lineRule="auto"/>
                  <w:ind w:left="690" w:firstLine="0"/>
                  <w:jc w:val="left"/>
                  <w:rPr>
                    <w:rFonts w:eastAsia="Calibri" w:cs="Arial"/>
                    <w:bCs/>
                    <w:sz w:val="20"/>
                    <w:szCs w:val="20"/>
                  </w:rPr>
                </w:pPr>
                <w:r w:rsidRPr="00D2537A">
                  <w:rPr>
                    <w:rFonts w:eastAsia="Calibri" w:cs="Arial"/>
                    <w:bCs/>
                    <w:sz w:val="20"/>
                    <w:szCs w:val="20"/>
                  </w:rPr>
                  <w:t>AS</w:t>
                </w:r>
                <w:r w:rsidR="007965DD">
                  <w:rPr>
                    <w:rFonts w:eastAsia="Calibri" w:cs="Arial"/>
                    <w:bCs/>
                    <w:sz w:val="20"/>
                    <w:szCs w:val="20"/>
                  </w:rPr>
                  <w:t>A</w:t>
                </w:r>
                <w:r w:rsidRPr="00D2537A">
                  <w:rPr>
                    <w:rFonts w:eastAsia="Calibri" w:cs="Arial"/>
                    <w:bCs/>
                    <w:sz w:val="20"/>
                    <w:szCs w:val="20"/>
                  </w:rPr>
                  <w:t xml:space="preserve">T </w:t>
                </w:r>
                <w:r w:rsidR="00217AA4">
                  <w:rPr>
                    <w:rFonts w:eastAsia="Calibri" w:cs="Arial"/>
                    <w:bCs/>
                    <w:sz w:val="20"/>
                    <w:szCs w:val="20"/>
                  </w:rPr>
                  <w:t>et</w:t>
                </w:r>
                <w:r w:rsidRPr="00D2537A">
                  <w:rPr>
                    <w:rFonts w:eastAsia="Calibri" w:cs="Arial"/>
                    <w:bCs/>
                    <w:sz w:val="20"/>
                    <w:szCs w:val="20"/>
                  </w:rPr>
                  <w:t xml:space="preserve"> AL</w:t>
                </w:r>
                <w:r w:rsidR="007965DD">
                  <w:rPr>
                    <w:rFonts w:eastAsia="Calibri" w:cs="Arial"/>
                    <w:bCs/>
                    <w:sz w:val="20"/>
                    <w:szCs w:val="20"/>
                  </w:rPr>
                  <w:t>A</w:t>
                </w:r>
                <w:r w:rsidRPr="00D2537A">
                  <w:rPr>
                    <w:rFonts w:eastAsia="Calibri" w:cs="Arial"/>
                    <w:bCs/>
                    <w:sz w:val="20"/>
                    <w:szCs w:val="20"/>
                  </w:rPr>
                  <w:t>T ≤</w:t>
                </w:r>
                <w:r w:rsidR="007965DD">
                  <w:rPr>
                    <w:rFonts w:eastAsia="Calibri" w:cs="Arial"/>
                    <w:bCs/>
                    <w:sz w:val="20"/>
                    <w:szCs w:val="20"/>
                  </w:rPr>
                  <w:t xml:space="preserve"> </w:t>
                </w:r>
                <w:r w:rsidRPr="00D2537A">
                  <w:rPr>
                    <w:rFonts w:eastAsia="Calibri" w:cs="Arial"/>
                    <w:bCs/>
                    <w:sz w:val="20"/>
                    <w:szCs w:val="20"/>
                  </w:rPr>
                  <w:t xml:space="preserve">3.0 </w:t>
                </w:r>
                <w:r w:rsidR="00D750A3">
                  <w:rPr>
                    <w:rFonts w:eastAsia="Calibri" w:cs="Arial"/>
                    <w:bCs/>
                    <w:sz w:val="20"/>
                    <w:szCs w:val="20"/>
                  </w:rPr>
                  <w:t>LSN</w:t>
                </w:r>
              </w:p>
              <w:p w14:paraId="590564C7" w14:textId="50E646A5" w:rsidR="00A11AA7" w:rsidRPr="00D2537A" w:rsidRDefault="00A11AA7" w:rsidP="00A11AA7">
                <w:pPr>
                  <w:keepNext/>
                  <w:numPr>
                    <w:ilvl w:val="0"/>
                    <w:numId w:val="12"/>
                  </w:numPr>
                  <w:spacing w:before="0" w:after="0" w:line="240" w:lineRule="auto"/>
                  <w:ind w:left="690" w:firstLine="0"/>
                  <w:jc w:val="left"/>
                  <w:rPr>
                    <w:rFonts w:eastAsia="Calibri" w:cs="Arial"/>
                    <w:bCs/>
                    <w:sz w:val="20"/>
                    <w:szCs w:val="20"/>
                  </w:rPr>
                </w:pPr>
                <w:r w:rsidRPr="00D2537A">
                  <w:rPr>
                    <w:rFonts w:eastAsia="Calibri" w:cs="Arial"/>
                    <w:bCs/>
                    <w:sz w:val="20"/>
                    <w:szCs w:val="20"/>
                  </w:rPr>
                  <w:t>Bilirubin</w:t>
                </w:r>
                <w:r w:rsidR="007965DD">
                  <w:rPr>
                    <w:rFonts w:eastAsia="Calibri" w:cs="Arial"/>
                    <w:bCs/>
                    <w:sz w:val="20"/>
                    <w:szCs w:val="20"/>
                  </w:rPr>
                  <w:t>e</w:t>
                </w:r>
                <w:r w:rsidRPr="00D2537A">
                  <w:rPr>
                    <w:rFonts w:eastAsia="Calibri" w:cs="Arial"/>
                    <w:bCs/>
                    <w:sz w:val="20"/>
                    <w:szCs w:val="20"/>
                  </w:rPr>
                  <w:t xml:space="preserve"> ≤</w:t>
                </w:r>
                <w:r w:rsidR="007965DD">
                  <w:rPr>
                    <w:rFonts w:eastAsia="Calibri" w:cs="Arial"/>
                    <w:bCs/>
                    <w:sz w:val="20"/>
                    <w:szCs w:val="20"/>
                  </w:rPr>
                  <w:t xml:space="preserve"> </w:t>
                </w:r>
                <w:r w:rsidRPr="00D2537A">
                  <w:rPr>
                    <w:rFonts w:eastAsia="Calibri" w:cs="Arial"/>
                    <w:bCs/>
                    <w:sz w:val="20"/>
                    <w:szCs w:val="20"/>
                  </w:rPr>
                  <w:t xml:space="preserve">1.5 </w:t>
                </w:r>
                <w:r w:rsidR="00D750A3">
                  <w:rPr>
                    <w:rFonts w:eastAsia="Calibri" w:cs="Arial"/>
                    <w:bCs/>
                    <w:sz w:val="20"/>
                    <w:szCs w:val="20"/>
                  </w:rPr>
                  <w:t>LSN</w:t>
                </w:r>
              </w:p>
            </w:tc>
            <w:tc>
              <w:tcPr>
                <w:tcW w:w="953" w:type="dxa"/>
                <w:shd w:val="clear" w:color="auto" w:fill="auto"/>
                <w:vAlign w:val="center"/>
              </w:tcPr>
              <w:p w14:paraId="3EF81C61" w14:textId="77777777" w:rsidR="00A11AA7" w:rsidRPr="00D2537A" w:rsidRDefault="00A11AA7" w:rsidP="00B86C3B">
                <w:pPr>
                  <w:jc w:val="center"/>
                  <w:rPr>
                    <w:rFonts w:eastAsia="Calibri" w:cs="Arial"/>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4F659944" w14:textId="77777777" w:rsidR="00A11AA7" w:rsidRPr="00D2537A" w:rsidRDefault="00A11AA7" w:rsidP="00B86C3B">
                <w:pPr>
                  <w:jc w:val="center"/>
                  <w:rPr>
                    <w:rFonts w:eastAsia="Calibri" w:cs="Arial"/>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106AD1" w:rsidRPr="00D2537A" w14:paraId="299BB7C7" w14:textId="77777777" w:rsidTr="00C52E3B">
            <w:tc>
              <w:tcPr>
                <w:tcW w:w="7581" w:type="dxa"/>
                <w:shd w:val="clear" w:color="auto" w:fill="auto"/>
                <w:vAlign w:val="center"/>
              </w:tcPr>
              <w:p w14:paraId="05EE3F38" w14:textId="6575FA45" w:rsidR="00106AD1" w:rsidRPr="00D02B58" w:rsidRDefault="00106AD1" w:rsidP="00D21CAE">
                <w:pPr>
                  <w:pStyle w:val="Paragraphedeliste"/>
                  <w:keepNext/>
                  <w:numPr>
                    <w:ilvl w:val="0"/>
                    <w:numId w:val="14"/>
                  </w:numPr>
                  <w:tabs>
                    <w:tab w:val="left" w:pos="360"/>
                  </w:tabs>
                  <w:spacing w:before="0" w:after="0" w:line="240" w:lineRule="auto"/>
                  <w:rPr>
                    <w:rFonts w:eastAsia="Calibri" w:cs="Arial"/>
                    <w:bCs/>
                    <w:sz w:val="20"/>
                    <w:szCs w:val="20"/>
                  </w:rPr>
                </w:pPr>
                <w:r>
                  <w:rPr>
                    <w:rFonts w:eastAsia="Calibri" w:cs="Arial"/>
                    <w:bCs/>
                    <w:sz w:val="20"/>
                    <w:szCs w:val="20"/>
                  </w:rPr>
                  <w:t>Absence d’antécédent de pneumopathie interstitielle dans les 3 mois précédant la première administration ou absence d’antécédent de pneumopathie interstitielle nécessitant un traitement par des stéroïdes systémiques</w:t>
                </w:r>
              </w:p>
            </w:tc>
            <w:tc>
              <w:tcPr>
                <w:tcW w:w="953" w:type="dxa"/>
                <w:shd w:val="clear" w:color="auto" w:fill="auto"/>
                <w:vAlign w:val="center"/>
              </w:tcPr>
              <w:p w14:paraId="1FFC004B" w14:textId="2C73F355"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21A3F286" w14:textId="774ACE48"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106AD1" w:rsidRPr="00D2537A" w14:paraId="3ADA8604" w14:textId="77777777" w:rsidTr="00C52E3B">
            <w:tc>
              <w:tcPr>
                <w:tcW w:w="7581" w:type="dxa"/>
                <w:shd w:val="clear" w:color="auto" w:fill="auto"/>
                <w:vAlign w:val="center"/>
              </w:tcPr>
              <w:p w14:paraId="473DF21B" w14:textId="4C74E1ED" w:rsidR="00106AD1" w:rsidRPr="00D02B58" w:rsidRDefault="00106AD1" w:rsidP="00DC09BC">
                <w:pPr>
                  <w:pStyle w:val="Paragraphedeliste"/>
                  <w:keepNext/>
                  <w:numPr>
                    <w:ilvl w:val="0"/>
                    <w:numId w:val="14"/>
                  </w:numPr>
                  <w:tabs>
                    <w:tab w:val="left" w:pos="360"/>
                  </w:tabs>
                  <w:spacing w:before="0" w:after="0" w:line="240" w:lineRule="auto"/>
                  <w:rPr>
                    <w:rFonts w:eastAsia="Calibri" w:cs="Arial"/>
                    <w:bCs/>
                    <w:sz w:val="20"/>
                    <w:szCs w:val="20"/>
                  </w:rPr>
                </w:pPr>
                <w:r>
                  <w:rPr>
                    <w:rFonts w:eastAsia="Calibri" w:cs="Arial"/>
                    <w:bCs/>
                    <w:sz w:val="20"/>
                    <w:szCs w:val="20"/>
                  </w:rPr>
                  <w:t xml:space="preserve">Absence de radiothérapie dans les 3 mois précédant la première administration </w:t>
                </w:r>
              </w:p>
            </w:tc>
            <w:tc>
              <w:tcPr>
                <w:tcW w:w="953" w:type="dxa"/>
                <w:shd w:val="clear" w:color="auto" w:fill="auto"/>
                <w:vAlign w:val="center"/>
              </w:tcPr>
              <w:p w14:paraId="2E7DBDF7" w14:textId="11B86738"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28ED8380" w14:textId="6A5C8BBC"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106AD1" w:rsidRPr="00D2537A" w14:paraId="54378015" w14:textId="77777777" w:rsidTr="00C52E3B">
            <w:tc>
              <w:tcPr>
                <w:tcW w:w="7581" w:type="dxa"/>
                <w:shd w:val="clear" w:color="auto" w:fill="auto"/>
                <w:vAlign w:val="center"/>
              </w:tcPr>
              <w:p w14:paraId="55906FE7" w14:textId="6AD6E620" w:rsidR="00106AD1" w:rsidRDefault="00106AD1" w:rsidP="00821BBB">
                <w:pPr>
                  <w:pStyle w:val="Paragraphedeliste"/>
                  <w:keepNext/>
                  <w:numPr>
                    <w:ilvl w:val="0"/>
                    <w:numId w:val="14"/>
                  </w:numPr>
                  <w:tabs>
                    <w:tab w:val="left" w:pos="360"/>
                  </w:tabs>
                  <w:spacing w:before="0" w:after="0" w:line="240" w:lineRule="auto"/>
                  <w:rPr>
                    <w:rFonts w:eastAsia="Calibri" w:cs="Arial"/>
                    <w:bCs/>
                    <w:sz w:val="20"/>
                    <w:szCs w:val="20"/>
                  </w:rPr>
                </w:pPr>
                <w:r>
                  <w:rPr>
                    <w:rFonts w:eastAsia="Calibri" w:cs="Arial"/>
                    <w:bCs/>
                    <w:sz w:val="20"/>
                    <w:szCs w:val="20"/>
                  </w:rPr>
                  <w:t>Absence de métastase</w:t>
                </w:r>
                <w:r w:rsidR="00CC746B">
                  <w:rPr>
                    <w:rFonts w:eastAsia="Calibri" w:cs="Arial"/>
                    <w:bCs/>
                    <w:sz w:val="20"/>
                    <w:szCs w:val="20"/>
                  </w:rPr>
                  <w:t>s</w:t>
                </w:r>
                <w:r>
                  <w:rPr>
                    <w:rFonts w:eastAsia="Calibri" w:cs="Arial"/>
                    <w:bCs/>
                    <w:sz w:val="20"/>
                    <w:szCs w:val="20"/>
                  </w:rPr>
                  <w:t xml:space="preserve"> cérébrale</w:t>
                </w:r>
                <w:r w:rsidR="00CC746B">
                  <w:rPr>
                    <w:rFonts w:eastAsia="Calibri" w:cs="Arial"/>
                    <w:bCs/>
                    <w:sz w:val="20"/>
                    <w:szCs w:val="20"/>
                  </w:rPr>
                  <w:t>s</w:t>
                </w:r>
                <w:r>
                  <w:rPr>
                    <w:rFonts w:eastAsia="Calibri" w:cs="Arial"/>
                    <w:bCs/>
                    <w:sz w:val="20"/>
                    <w:szCs w:val="20"/>
                  </w:rPr>
                  <w:t xml:space="preserve"> active</w:t>
                </w:r>
                <w:r w:rsidR="00CC746B">
                  <w:rPr>
                    <w:rFonts w:eastAsia="Calibri" w:cs="Arial"/>
                    <w:bCs/>
                    <w:sz w:val="20"/>
                    <w:szCs w:val="20"/>
                  </w:rPr>
                  <w:t>s</w:t>
                </w:r>
                <w:r>
                  <w:rPr>
                    <w:rFonts w:eastAsia="Calibri" w:cs="Arial"/>
                    <w:bCs/>
                    <w:sz w:val="20"/>
                    <w:szCs w:val="20"/>
                  </w:rPr>
                  <w:t xml:space="preserve"> (les métastases stables sont autorisées)</w:t>
                </w:r>
              </w:p>
            </w:tc>
            <w:tc>
              <w:tcPr>
                <w:tcW w:w="953" w:type="dxa"/>
                <w:shd w:val="clear" w:color="auto" w:fill="auto"/>
                <w:vAlign w:val="center"/>
              </w:tcPr>
              <w:p w14:paraId="2121E6EF" w14:textId="57D16219"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2CA51586" w14:textId="16AD3E3D"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106AD1" w:rsidRPr="00D2537A" w14:paraId="1A98FFBB" w14:textId="77777777" w:rsidTr="00C52E3B">
            <w:tc>
              <w:tcPr>
                <w:tcW w:w="7581" w:type="dxa"/>
                <w:shd w:val="clear" w:color="auto" w:fill="auto"/>
                <w:vAlign w:val="center"/>
              </w:tcPr>
              <w:p w14:paraId="12248F37" w14:textId="0684A34B" w:rsidR="00106AD1" w:rsidRPr="002E20A2" w:rsidRDefault="00106AD1" w:rsidP="00821BBB">
                <w:pPr>
                  <w:pStyle w:val="Paragraphedeliste"/>
                  <w:keepNext/>
                  <w:numPr>
                    <w:ilvl w:val="0"/>
                    <w:numId w:val="14"/>
                  </w:numPr>
                  <w:tabs>
                    <w:tab w:val="left" w:pos="360"/>
                  </w:tabs>
                  <w:spacing w:before="0" w:after="0" w:line="240" w:lineRule="auto"/>
                  <w:rPr>
                    <w:rFonts w:eastAsia="Calibri" w:cs="Arial"/>
                    <w:bCs/>
                    <w:sz w:val="20"/>
                    <w:szCs w:val="20"/>
                  </w:rPr>
                </w:pPr>
                <w:r>
                  <w:rPr>
                    <w:rFonts w:eastAsia="Calibri" w:cs="Arial"/>
                    <w:bCs/>
                    <w:sz w:val="20"/>
                    <w:szCs w:val="20"/>
                  </w:rPr>
                  <w:t>Méthode contraceptive efficace pendant toute la durée du traitement et poursuivie pendant 6 mois après la dernière administration</w:t>
                </w:r>
              </w:p>
            </w:tc>
            <w:tc>
              <w:tcPr>
                <w:tcW w:w="953" w:type="dxa"/>
                <w:shd w:val="clear" w:color="auto" w:fill="auto"/>
                <w:vAlign w:val="center"/>
              </w:tcPr>
              <w:p w14:paraId="1F96F22C" w14:textId="539BDE8A"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7CD53681" w14:textId="1DB54953"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r w:rsidR="00106AD1" w:rsidRPr="00D2537A" w14:paraId="00EF3F0D" w14:textId="77777777" w:rsidTr="00C52E3B">
            <w:tc>
              <w:tcPr>
                <w:tcW w:w="7581" w:type="dxa"/>
                <w:shd w:val="clear" w:color="auto" w:fill="auto"/>
                <w:vAlign w:val="center"/>
              </w:tcPr>
              <w:p w14:paraId="765D5198" w14:textId="38EA4E57" w:rsidR="00106AD1" w:rsidRPr="00C9716D" w:rsidRDefault="7C5F520E" w:rsidP="203139A3">
                <w:pPr>
                  <w:spacing w:before="60" w:after="60" w:line="240" w:lineRule="auto"/>
                  <w:rPr>
                    <w:rFonts w:cs="Arial"/>
                    <w:color w:val="auto"/>
                  </w:rPr>
                </w:pPr>
                <w:r w:rsidRPr="66E733C1">
                  <w:rPr>
                    <w:rFonts w:eastAsia="Calibri" w:cs="Arial"/>
                    <w:sz w:val="20"/>
                    <w:szCs w:val="20"/>
                  </w:rPr>
                  <w:t xml:space="preserve">       10. </w:t>
                </w:r>
                <w:r w:rsidR="00C9716D" w:rsidRPr="00402C3E">
                  <w:rPr>
                    <w:rFonts w:eastAsia="Calibri" w:cs="Arial"/>
                    <w:bCs/>
                    <w:sz w:val="20"/>
                    <w:szCs w:val="20"/>
                  </w:rPr>
                  <w:t xml:space="preserve">Absence de participation à des études cliniques impliquant des traitements ciblant </w:t>
                </w:r>
                <w:r w:rsidR="00D77454" w:rsidRPr="00402C3E">
                  <w:rPr>
                    <w:rFonts w:eastAsia="Calibri" w:cs="Arial"/>
                    <w:bCs/>
                    <w:sz w:val="20"/>
                    <w:szCs w:val="20"/>
                  </w:rPr>
                  <w:t>c-MET</w:t>
                </w:r>
                <w:r w:rsidR="00C9716D" w:rsidRPr="00402C3E">
                  <w:rPr>
                    <w:rFonts w:eastAsia="Calibri" w:cs="Arial"/>
                    <w:bCs/>
                    <w:sz w:val="20"/>
                    <w:szCs w:val="20"/>
                  </w:rPr>
                  <w:t xml:space="preserve"> surexprimé/amplifié.</w:t>
                </w:r>
              </w:p>
            </w:tc>
            <w:tc>
              <w:tcPr>
                <w:tcW w:w="953" w:type="dxa"/>
                <w:shd w:val="clear" w:color="auto" w:fill="auto"/>
                <w:vAlign w:val="center"/>
              </w:tcPr>
              <w:p w14:paraId="751025BB" w14:textId="071746A6"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c>
              <w:tcPr>
                <w:tcW w:w="1094" w:type="dxa"/>
                <w:shd w:val="clear" w:color="auto" w:fill="auto"/>
                <w:vAlign w:val="center"/>
              </w:tcPr>
              <w:p w14:paraId="07847E55" w14:textId="22FE024F" w:rsidR="00106AD1" w:rsidRPr="00D2537A" w:rsidRDefault="00106AD1" w:rsidP="00106AD1">
                <w:pPr>
                  <w:jc w:val="center"/>
                  <w:rPr>
                    <w:rFonts w:eastAsia="Calibri" w:cs="Arial"/>
                    <w:b/>
                    <w:bCs/>
                    <w:sz w:val="20"/>
                    <w:szCs w:val="20"/>
                  </w:rPr>
                </w:pPr>
                <w:r w:rsidRPr="00D2537A">
                  <w:rPr>
                    <w:rFonts w:eastAsia="Calibri" w:cs="Arial"/>
                    <w:b/>
                    <w:bCs/>
                    <w:sz w:val="20"/>
                    <w:szCs w:val="20"/>
                  </w:rPr>
                  <w:fldChar w:fldCharType="begin" w:fldLock="1">
                    <w:ffData>
                      <w:name w:val="Check1"/>
                      <w:enabled/>
                      <w:calcOnExit w:val="0"/>
                      <w:checkBox>
                        <w:sizeAuto/>
                        <w:default w:val="0"/>
                      </w:checkBox>
                    </w:ffData>
                  </w:fldChar>
                </w:r>
                <w:r w:rsidRPr="00D2537A">
                  <w:rPr>
                    <w:rFonts w:eastAsia="Calibri" w:cs="Arial"/>
                    <w:b/>
                    <w:bCs/>
                    <w:sz w:val="20"/>
                    <w:szCs w:val="20"/>
                  </w:rPr>
                  <w:instrText xml:space="preserve"> FORMCHECKBOX </w:instrText>
                </w:r>
                <w:r w:rsidR="00AD7D8C">
                  <w:rPr>
                    <w:rFonts w:eastAsia="Calibri" w:cs="Arial"/>
                    <w:b/>
                    <w:bCs/>
                    <w:sz w:val="20"/>
                    <w:szCs w:val="20"/>
                  </w:rPr>
                </w:r>
                <w:r w:rsidR="00AD7D8C">
                  <w:rPr>
                    <w:rFonts w:eastAsia="Calibri" w:cs="Arial"/>
                    <w:b/>
                    <w:bCs/>
                    <w:sz w:val="20"/>
                    <w:szCs w:val="20"/>
                  </w:rPr>
                  <w:fldChar w:fldCharType="separate"/>
                </w:r>
                <w:r w:rsidRPr="00D2537A">
                  <w:rPr>
                    <w:rFonts w:eastAsia="Calibri" w:cs="Arial"/>
                    <w:b/>
                    <w:bCs/>
                    <w:sz w:val="20"/>
                    <w:szCs w:val="20"/>
                  </w:rPr>
                  <w:fldChar w:fldCharType="end"/>
                </w:r>
              </w:p>
            </w:tc>
          </w:tr>
        </w:tbl>
        <w:p w14:paraId="71B81081" w14:textId="6F0DEDDD" w:rsidR="00D93E3B" w:rsidRPr="00A15798" w:rsidRDefault="00AD7D8C" w:rsidP="00A11AA7">
          <w:pPr>
            <w:rPr>
              <w:rFonts w:ascii="Arial Nova Cond" w:hAnsi="Arial Nova Cond"/>
              <w:color w:val="595959" w:themeColor="text1" w:themeTint="A6"/>
              <w:shd w:val="clear" w:color="auto" w:fill="F2F2F2" w:themeFill="background1" w:themeFillShade="F2"/>
            </w:rPr>
          </w:pPr>
        </w:p>
      </w:sdtContent>
    </w:sdt>
    <w:permEnd w:id="549994040"/>
    <w:p w14:paraId="71B81082" w14:textId="77777777" w:rsidR="00A15798" w:rsidRDefault="00A15798" w:rsidP="00D93E3B">
      <w:pPr>
        <w:rPr>
          <w:rFonts w:cs="Arial"/>
          <w:b/>
          <w:sz w:val="23"/>
          <w:szCs w:val="23"/>
        </w:rPr>
      </w:pPr>
    </w:p>
    <w:p w14:paraId="71B81083"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71B81084" w14:textId="77777777" w:rsidR="00A95A1E" w:rsidRDefault="00D93E3B" w:rsidP="00A95A1E">
      <w:pPr>
        <w:rPr>
          <w:rStyle w:val="Mention1"/>
        </w:rPr>
      </w:pPr>
      <w:r>
        <w:t xml:space="preserve">Si non conforme, justification de la demande : </w:t>
      </w:r>
      <w:permStart w:id="905607093" w:edGrp="everyone"/>
      <w:sdt>
        <w:sdtPr>
          <w:rPr>
            <w:rStyle w:val="Mention1"/>
          </w:rPr>
          <w:id w:val="318690701"/>
          <w:placeholder>
            <w:docPart w:val="127018E85BF7485491DB599D873766DD"/>
          </w:placeholder>
        </w:sdtPr>
        <w:sdtEndPr>
          <w:rPr>
            <w:rStyle w:val="Mention1"/>
          </w:rPr>
        </w:sdtEndPr>
        <w:sdtContent>
          <w:r w:rsidR="00A95A1E">
            <w:rPr>
              <w:rStyle w:val="Mention1"/>
            </w:rPr>
            <w:t>Justification de la demande</w:t>
          </w:r>
        </w:sdtContent>
      </w:sdt>
      <w:permEnd w:id="905607093"/>
    </w:p>
    <w:p w14:paraId="71B81085" w14:textId="77777777" w:rsidR="00C67DA4" w:rsidRPr="00C67DA4" w:rsidRDefault="00C67DA4" w:rsidP="00C67DA4">
      <w:pPr>
        <w:rPr>
          <w:rStyle w:val="lev"/>
          <w:b w:val="0"/>
          <w:bCs w:val="0"/>
        </w:rPr>
      </w:pPr>
    </w:p>
    <w:p w14:paraId="71B81086"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7751415"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7751415"/>
      <w:r w:rsidRPr="00DD10F2">
        <w:t xml:space="preserve"> Oui </w:t>
      </w:r>
      <w:permStart w:id="1901680434" w:edGrp="everyone"/>
      <w:permEnd w:id="805786517"/>
      <w:permEnd w:id="326323952"/>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271268400" w:ed="annie.lorence@ansm.sante.fr"/>
      <w:permStart w:id="1956249879" w:ed="sabrina.lopes@ansm.sante.fr"/>
      <w:permEnd w:id="1901680434"/>
      <w:r w:rsidRPr="00DD10F2">
        <w:t xml:space="preserve"> Non</w:t>
      </w:r>
    </w:p>
    <w:p w14:paraId="71B81087" w14:textId="77777777" w:rsidR="00D93E3B" w:rsidRPr="009F21D1" w:rsidRDefault="00D93E3B" w:rsidP="00D93E3B"/>
    <w:p w14:paraId="30180AEA" w14:textId="77777777" w:rsidR="00571362" w:rsidRDefault="0057136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1B8109E" w14:textId="77777777" w:rsidTr="00415D63">
        <w:tc>
          <w:tcPr>
            <w:tcW w:w="4826" w:type="dxa"/>
          </w:tcPr>
          <w:p w14:paraId="71B81088" w14:textId="57248BE7" w:rsidR="00D93E3B" w:rsidRPr="00415D63" w:rsidRDefault="00D93E3B" w:rsidP="00CA424C">
            <w:pPr>
              <w:rPr>
                <w:rStyle w:val="lev"/>
                <w:rFonts w:cs="Arial"/>
                <w:sz w:val="21"/>
                <w:szCs w:val="21"/>
              </w:rPr>
            </w:pPr>
            <w:r w:rsidRPr="00415D63">
              <w:rPr>
                <w:rStyle w:val="lev"/>
                <w:rFonts w:cs="Arial"/>
                <w:sz w:val="21"/>
                <w:szCs w:val="21"/>
              </w:rPr>
              <w:lastRenderedPageBreak/>
              <w:t xml:space="preserve">Médecin prescripteur </w:t>
            </w:r>
          </w:p>
          <w:p w14:paraId="71B81089"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662392260" w:edGrp="everyone"/>
                <w:r w:rsidRPr="00415D63">
                  <w:rPr>
                    <w:rStyle w:val="Mention1"/>
                    <w:rFonts w:ascii="Arial" w:hAnsi="Arial" w:cs="Arial"/>
                    <w:sz w:val="21"/>
                    <w:szCs w:val="21"/>
                  </w:rPr>
                  <w:t>________________</w:t>
                </w:r>
                <w:permEnd w:id="662392260"/>
              </w:sdtContent>
            </w:sdt>
          </w:p>
          <w:p w14:paraId="71B8108A"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260725569" w:edGrp="everyone"/>
                <w:r w:rsidRPr="00415D63">
                  <w:rPr>
                    <w:rStyle w:val="Mention1"/>
                    <w:rFonts w:ascii="Arial" w:hAnsi="Arial" w:cs="Arial"/>
                    <w:sz w:val="21"/>
                    <w:szCs w:val="21"/>
                  </w:rPr>
                  <w:t>________________</w:t>
                </w:r>
                <w:permEnd w:id="260725569"/>
              </w:sdtContent>
            </w:sdt>
          </w:p>
          <w:p w14:paraId="71B8108B"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1245125268" w:edGrp="everyone"/>
                <w:r w:rsidRPr="00415D63">
                  <w:rPr>
                    <w:rStyle w:val="Mention1"/>
                    <w:rFonts w:ascii="Arial" w:hAnsi="Arial" w:cs="Arial"/>
                    <w:sz w:val="21"/>
                    <w:szCs w:val="21"/>
                  </w:rPr>
                  <w:t>________________</w:t>
                </w:r>
                <w:permEnd w:id="1245125268"/>
              </w:sdtContent>
            </w:sdt>
          </w:p>
          <w:p w14:paraId="71B8108C" w14:textId="77777777" w:rsidR="00D93E3B" w:rsidRPr="00415D63" w:rsidRDefault="00D93E3B" w:rsidP="00CA424C">
            <w:pPr>
              <w:rPr>
                <w:rFonts w:cs="Arial"/>
                <w:sz w:val="21"/>
                <w:szCs w:val="21"/>
              </w:rPr>
            </w:pPr>
            <w:r w:rsidRPr="00415D63">
              <w:rPr>
                <w:rFonts w:cs="Arial"/>
                <w:sz w:val="21"/>
                <w:szCs w:val="21"/>
              </w:rPr>
              <w:t>Hôpital :</w:t>
            </w:r>
          </w:p>
          <w:permStart w:id="1425024057" w:edGrp="everyone"/>
          <w:p w14:paraId="71B8108D" w14:textId="77777777" w:rsidR="00D93E3B" w:rsidRPr="00415D63" w:rsidRDefault="00AD7D8C"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425024057"/>
            <w:r w:rsidR="00D93E3B" w:rsidRPr="00415D63">
              <w:rPr>
                <w:rFonts w:cs="Arial"/>
                <w:sz w:val="21"/>
                <w:szCs w:val="21"/>
              </w:rPr>
              <w:t xml:space="preserve"> CHU </w:t>
            </w:r>
            <w:permStart w:id="959925464"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59925464"/>
            <w:r w:rsidR="00D93E3B" w:rsidRPr="00415D63">
              <w:rPr>
                <w:rFonts w:cs="Arial"/>
                <w:sz w:val="21"/>
                <w:szCs w:val="21"/>
              </w:rPr>
              <w:t xml:space="preserve"> CHG </w:t>
            </w:r>
            <w:permStart w:id="2022390733"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22390733"/>
            <w:r w:rsidR="00D93E3B" w:rsidRPr="00415D63">
              <w:rPr>
                <w:rFonts w:cs="Arial"/>
                <w:sz w:val="21"/>
                <w:szCs w:val="21"/>
              </w:rPr>
              <w:t xml:space="preserve"> CLCC </w:t>
            </w:r>
            <w:permStart w:id="1580013821" w:edGrp="everyone"/>
            <w:permEnd w:id="271268400"/>
            <w:permEnd w:id="1956249879"/>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97443897" w:ed="annie.lorence@ansm.sante.fr"/>
            <w:permStart w:id="66522542" w:ed="sabrina.lopes@ansm.sante.fr"/>
            <w:permEnd w:id="1580013821"/>
            <w:r w:rsidR="00D93E3B" w:rsidRPr="00415D63">
              <w:rPr>
                <w:rFonts w:cs="Arial"/>
                <w:sz w:val="21"/>
                <w:szCs w:val="21"/>
              </w:rPr>
              <w:t xml:space="preserve"> centre privé</w:t>
            </w:r>
          </w:p>
          <w:p w14:paraId="71B8108E"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1047337062" w:edGrp="everyone"/>
                <w:r w:rsidRPr="00415D63">
                  <w:rPr>
                    <w:rStyle w:val="Mention1"/>
                    <w:rFonts w:ascii="Arial" w:hAnsi="Arial" w:cs="Arial"/>
                    <w:sz w:val="21"/>
                    <w:szCs w:val="21"/>
                  </w:rPr>
                  <w:t>________________</w:t>
                </w:r>
                <w:permEnd w:id="1047337062"/>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2075220984" w:edGrp="everyone"/>
                <w:r w:rsidRPr="00415D63">
                  <w:rPr>
                    <w:rStyle w:val="Mention1"/>
                    <w:rFonts w:ascii="Arial" w:hAnsi="Arial" w:cs="Arial"/>
                    <w:sz w:val="21"/>
                    <w:szCs w:val="21"/>
                  </w:rPr>
                  <w:t>Numéro de téléphone.</w:t>
                </w:r>
                <w:permEnd w:id="2075220984"/>
              </w:sdtContent>
            </w:sdt>
            <w:r w:rsidRPr="00415D63">
              <w:rPr>
                <w:rFonts w:cs="Arial"/>
                <w:sz w:val="21"/>
                <w:szCs w:val="21"/>
              </w:rPr>
              <w:tab/>
            </w:r>
            <w:r w:rsidRPr="00415D63">
              <w:rPr>
                <w:rFonts w:cs="Arial"/>
                <w:sz w:val="21"/>
                <w:szCs w:val="21"/>
              </w:rPr>
              <w:tab/>
            </w:r>
          </w:p>
          <w:p w14:paraId="71B8108F" w14:textId="77777777"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EndPr/>
              <w:sdtContent>
                <w:permStart w:id="293547694" w:edGrp="everyone"/>
                <w:permEnd w:id="497443897"/>
                <w:permEnd w:id="66522542"/>
                <w:r w:rsidRPr="00415D63">
                  <w:rPr>
                    <w:rStyle w:val="Mention1"/>
                    <w:rFonts w:ascii="Arial" w:hAnsi="Arial" w:cs="Arial"/>
                    <w:sz w:val="21"/>
                    <w:szCs w:val="21"/>
                    <w:lang w:val="de-DE"/>
                  </w:rPr>
                  <w:t>xxx@domaine.com</w:t>
                </w:r>
                <w:permStart w:id="1136407666" w:ed="annie.lorence@ansm.sante.fr"/>
                <w:permStart w:id="485313251" w:ed="sabrina.lopes@ansm.sante.fr"/>
                <w:permEnd w:id="293547694"/>
              </w:sdtContent>
            </w:sdt>
          </w:p>
          <w:p w14:paraId="71B81090" w14:textId="77777777" w:rsidR="00D93E3B" w:rsidRPr="00415D63" w:rsidRDefault="00D93E3B" w:rsidP="00CA424C">
            <w:pPr>
              <w:rPr>
                <w:rFonts w:cs="Arial"/>
                <w:sz w:val="21"/>
                <w:szCs w:val="21"/>
                <w:lang w:val="de-DE"/>
              </w:rPr>
            </w:pPr>
          </w:p>
          <w:p w14:paraId="71B81091"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65675234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656752347"/>
            <w:r w:rsidRPr="00415D63">
              <w:rPr>
                <w:rFonts w:cs="Arial"/>
                <w:sz w:val="21"/>
                <w:szCs w:val="21"/>
              </w:rPr>
              <w:tab/>
            </w:r>
          </w:p>
          <w:p w14:paraId="71B81092"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1B81093"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71B8109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2061269543" w:edGrp="everyone"/>
                <w:r w:rsidRPr="00415D63">
                  <w:rPr>
                    <w:rStyle w:val="Mention1"/>
                    <w:rFonts w:ascii="Arial" w:hAnsi="Arial" w:cs="Arial"/>
                    <w:sz w:val="21"/>
                    <w:szCs w:val="21"/>
                  </w:rPr>
                  <w:t>________________</w:t>
                </w:r>
                <w:permEnd w:id="2061269543"/>
              </w:sdtContent>
            </w:sdt>
          </w:p>
          <w:p w14:paraId="71B81095"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739855953" w:edGrp="everyone"/>
                <w:r w:rsidRPr="00415D63">
                  <w:rPr>
                    <w:rStyle w:val="Mention1"/>
                    <w:rFonts w:ascii="Arial" w:hAnsi="Arial" w:cs="Arial"/>
                    <w:sz w:val="21"/>
                    <w:szCs w:val="21"/>
                  </w:rPr>
                  <w:t>________________</w:t>
                </w:r>
                <w:permEnd w:id="739855953"/>
              </w:sdtContent>
            </w:sdt>
          </w:p>
          <w:p w14:paraId="71B81096" w14:textId="77777777" w:rsidR="00D93E3B" w:rsidRPr="00415D63" w:rsidRDefault="00D93E3B" w:rsidP="00CA424C">
            <w:pPr>
              <w:jc w:val="left"/>
              <w:rPr>
                <w:rFonts w:cs="Arial"/>
                <w:sz w:val="21"/>
                <w:szCs w:val="21"/>
              </w:rPr>
            </w:pPr>
          </w:p>
          <w:p w14:paraId="71B81097" w14:textId="77777777" w:rsidR="00D93E3B" w:rsidRPr="00415D63" w:rsidRDefault="00D93E3B" w:rsidP="00CA424C">
            <w:pPr>
              <w:jc w:val="left"/>
              <w:rPr>
                <w:rFonts w:cs="Arial"/>
                <w:sz w:val="21"/>
                <w:szCs w:val="21"/>
              </w:rPr>
            </w:pPr>
            <w:r w:rsidRPr="00415D63">
              <w:rPr>
                <w:rFonts w:cs="Arial"/>
                <w:sz w:val="21"/>
                <w:szCs w:val="21"/>
              </w:rPr>
              <w:t>Hôpital :</w:t>
            </w:r>
          </w:p>
          <w:permStart w:id="1327919446" w:edGrp="everyone"/>
          <w:p w14:paraId="71B81098" w14:textId="77777777" w:rsidR="00D93E3B" w:rsidRPr="00415D63" w:rsidRDefault="00AD7D8C"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27919446"/>
            <w:r w:rsidR="00D93E3B" w:rsidRPr="00415D63">
              <w:rPr>
                <w:rFonts w:cs="Arial"/>
                <w:sz w:val="21"/>
                <w:szCs w:val="21"/>
              </w:rPr>
              <w:t xml:space="preserve"> CHU </w:t>
            </w:r>
            <w:permStart w:id="1538225308" w:edGrp="everyone"/>
            <w:permEnd w:id="1136407666"/>
            <w:permEnd w:id="485313251"/>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772904410" w:ed="annie.lorence@ansm.sante.fr"/>
            <w:permStart w:id="844252292" w:ed="sabrina.lopes@ansm.sante.fr"/>
            <w:permEnd w:id="1538225308"/>
            <w:r w:rsidR="00D93E3B" w:rsidRPr="00415D63">
              <w:rPr>
                <w:rFonts w:cs="Arial"/>
                <w:sz w:val="21"/>
                <w:szCs w:val="21"/>
              </w:rPr>
              <w:t xml:space="preserve"> CHG </w:t>
            </w:r>
            <w:permStart w:id="203889478"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3889478"/>
            <w:r w:rsidR="00D93E3B" w:rsidRPr="00415D63">
              <w:rPr>
                <w:rFonts w:cs="Arial"/>
                <w:sz w:val="21"/>
                <w:szCs w:val="21"/>
              </w:rPr>
              <w:t xml:space="preserve"> CLCC </w:t>
            </w:r>
            <w:permStart w:id="120136355" w:edGrp="everyone"/>
            <w:permEnd w:id="1772904410"/>
            <w:permEnd w:id="844252292"/>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3315315" w:ed="annie.lorence@ansm.sante.fr"/>
            <w:permStart w:id="1648983197" w:ed="sabrina.lopes@ansm.sante.fr"/>
            <w:permEnd w:id="120136355"/>
            <w:r w:rsidR="00D93E3B" w:rsidRPr="00415D63">
              <w:rPr>
                <w:rFonts w:cs="Arial"/>
                <w:sz w:val="21"/>
                <w:szCs w:val="21"/>
              </w:rPr>
              <w:t xml:space="preserve"> centre privé</w:t>
            </w:r>
          </w:p>
          <w:p w14:paraId="71B8109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1886196596" w:edGrp="everyone"/>
                <w:r w:rsidRPr="00415D63">
                  <w:rPr>
                    <w:rStyle w:val="Mention1"/>
                    <w:rFonts w:ascii="Arial" w:hAnsi="Arial" w:cs="Arial"/>
                    <w:sz w:val="21"/>
                    <w:szCs w:val="21"/>
                  </w:rPr>
                  <w:t>________________</w:t>
                </w:r>
                <w:permEnd w:id="1886196596"/>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611026142" w:edGrp="everyone"/>
                <w:r w:rsidRPr="00415D63">
                  <w:rPr>
                    <w:rStyle w:val="Mention1"/>
                    <w:rFonts w:ascii="Arial" w:hAnsi="Arial" w:cs="Arial"/>
                    <w:sz w:val="21"/>
                    <w:szCs w:val="21"/>
                  </w:rPr>
                  <w:t>Numéro de téléphone.</w:t>
                </w:r>
                <w:permEnd w:id="1611026142"/>
              </w:sdtContent>
            </w:sdt>
          </w:p>
          <w:p w14:paraId="71B8109A" w14:textId="77777777"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EndPr/>
              <w:sdtContent>
                <w:permStart w:id="960391966" w:edGrp="everyone"/>
                <w:r w:rsidRPr="00415D63">
                  <w:rPr>
                    <w:rStyle w:val="Mention1"/>
                    <w:rFonts w:ascii="Arial" w:hAnsi="Arial" w:cs="Arial"/>
                    <w:sz w:val="21"/>
                    <w:szCs w:val="21"/>
                    <w:lang w:val="de-DE"/>
                  </w:rPr>
                  <w:t>xxx@domaine.com</w:t>
                </w:r>
                <w:permEnd w:id="960391966"/>
              </w:sdtContent>
            </w:sdt>
          </w:p>
          <w:p w14:paraId="71B8109B" w14:textId="77777777" w:rsidR="00D93E3B" w:rsidRPr="00415D63" w:rsidRDefault="00D93E3B" w:rsidP="00CA424C">
            <w:pPr>
              <w:jc w:val="left"/>
              <w:rPr>
                <w:sz w:val="21"/>
                <w:szCs w:val="21"/>
                <w:lang w:val="de-DE"/>
              </w:rPr>
            </w:pPr>
          </w:p>
          <w:p w14:paraId="71B8109C"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46619900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466199009"/>
            <w:r w:rsidRPr="00415D63">
              <w:rPr>
                <w:sz w:val="21"/>
                <w:szCs w:val="21"/>
              </w:rPr>
              <w:tab/>
            </w:r>
          </w:p>
          <w:p w14:paraId="71B8109D"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71B8109F" w14:textId="5E9C9F57" w:rsidR="00D93E3B" w:rsidRDefault="00D93E3B" w:rsidP="00D93E3B"/>
    <w:permStart w:id="2053528885" w:edGrp="everyone" w:displacedByCustomXml="next"/>
    <w:sdt>
      <w:sdtPr>
        <w:id w:val="1580249831"/>
        <w:placeholder>
          <w:docPart w:val="C843C9A3759E432E808BE61DA233349C"/>
        </w:placeholder>
      </w:sdtPr>
      <w:sdtEndPr/>
      <w:sdtContent>
        <w:sdt>
          <w:sdtPr>
            <w:id w:val="654882404"/>
            <w:placeholder>
              <w:docPart w:val="11477E5D160C44638BBA03A96293161C"/>
            </w:placeholder>
          </w:sdtPr>
          <w:sdtEndPr/>
          <w:sdtContent>
            <w:p w14:paraId="360822CA" w14:textId="7AB928E7" w:rsidR="009630AB" w:rsidRDefault="009630AB" w:rsidP="009630AB">
              <w:pPr>
                <w:autoSpaceDE w:val="0"/>
                <w:autoSpaceDN w:val="0"/>
                <w:adjustRightInd w:val="0"/>
                <w:snapToGrid w:val="0"/>
                <w:spacing w:after="0" w:line="240" w:lineRule="auto"/>
                <w:rPr>
                  <w:rFonts w:eastAsia="Times New Roman" w:cs="Arial"/>
                  <w:color w:val="1E3662"/>
                  <w:sz w:val="16"/>
                  <w:szCs w:val="24"/>
                  <w:lang w:val="x-none"/>
                </w:rPr>
              </w:pPr>
              <w:r w:rsidRPr="00E50BC6">
                <w:rPr>
                  <w:color w:val="000000"/>
                  <w:sz w:val="20"/>
                  <w:szCs w:val="20"/>
                </w:rPr>
                <w:t>AbbVie</w:t>
              </w:r>
              <w:r w:rsidR="00AD5994">
                <w:rPr>
                  <w:color w:val="000000"/>
                  <w:sz w:val="20"/>
                  <w:szCs w:val="20"/>
                </w:rPr>
                <w:t xml:space="preserve"> situé 10 rue d’Arcueil 94150 RUNGIS,</w:t>
              </w:r>
              <w:r w:rsidRPr="00E50BC6">
                <w:rPr>
                  <w:color w:val="000000"/>
                  <w:sz w:val="20"/>
                  <w:szCs w:val="20"/>
                </w:rPr>
                <w:t xml:space="preserve"> est responsable du traitement des données à caractère personnel mis en œuvre dans le cadre </w:t>
              </w:r>
              <w:r>
                <w:rPr>
                  <w:color w:val="000000"/>
                  <w:sz w:val="20"/>
                  <w:szCs w:val="20"/>
                </w:rPr>
                <w:t xml:space="preserve">de l’accès compassionnel pour le médicament </w:t>
              </w:r>
              <w:sdt>
                <w:sdtPr>
                  <w:rPr>
                    <w:color w:val="000000"/>
                    <w:sz w:val="20"/>
                    <w:szCs w:val="20"/>
                  </w:rPr>
                  <w:alias w:val="Nom du médicament"/>
                  <w:tag w:val=""/>
                  <w:id w:val="1567220460"/>
                  <w:placeholder>
                    <w:docPart w:val="7661E1EFEEA94EFD94F00AAEB9E392A3"/>
                  </w:placeholder>
                  <w:dataBinding w:prefixMappings="xmlns:ns0='http://purl.org/dc/elements/1.1/' xmlns:ns1='http://schemas.openxmlformats.org/package/2006/metadata/core-properties' " w:xpath="/ns1:coreProperties[1]/ns0:title[1]" w:storeItemID="{6C3C8BC8-F283-45AE-878A-BAB7291924A1}"/>
                  <w:text/>
                </w:sdtPr>
                <w:sdtEndPr/>
                <w:sdtContent>
                  <w:r w:rsidR="00B379DE" w:rsidRPr="00B379DE">
                    <w:rPr>
                      <w:color w:val="000000"/>
                      <w:sz w:val="20"/>
                      <w:szCs w:val="20"/>
                    </w:rPr>
                    <w:t>Telisotuzumab Vedotin</w:t>
                  </w:r>
                </w:sdtContent>
              </w:sdt>
              <w:r w:rsidRPr="00E50BC6">
                <w:rPr>
                  <w:color w:val="000000"/>
                  <w:sz w:val="20"/>
                  <w:szCs w:val="20"/>
                </w:rPr>
                <w:t xml:space="preserve">. Le traitement de vos données à caractère personnel est ainsi nécessaire pour permettre à AbbVie </w:t>
              </w:r>
              <w:r>
                <w:rPr>
                  <w:color w:val="000000"/>
                  <w:sz w:val="20"/>
                  <w:szCs w:val="20"/>
                </w:rPr>
                <w:t>d’</w:t>
              </w:r>
              <w:r w:rsidRPr="00E50BC6">
                <w:rPr>
                  <w:color w:val="000000"/>
                  <w:sz w:val="20"/>
                  <w:szCs w:val="20"/>
                </w:rPr>
                <w:t>assurer le suivi de la collecte des données à caractère personnel des patients en vue de garantir une utilisation d</w:t>
              </w:r>
              <w:r>
                <w:rPr>
                  <w:color w:val="000000"/>
                  <w:sz w:val="20"/>
                  <w:szCs w:val="20"/>
                </w:rPr>
                <w:t>u</w:t>
              </w:r>
              <w:r w:rsidRPr="00E50BC6">
                <w:rPr>
                  <w:color w:val="000000"/>
                  <w:sz w:val="20"/>
                  <w:szCs w:val="20"/>
                </w:rPr>
                <w:t xml:space="preserve"> médicament conforme au protocole d’utilisation thérapeutique</w:t>
              </w:r>
              <w:r>
                <w:rPr>
                  <w:color w:val="000000"/>
                  <w:sz w:val="20"/>
                  <w:szCs w:val="20"/>
                </w:rPr>
                <w:t>, de</w:t>
              </w:r>
              <w:r>
                <w:rPr>
                  <w:rFonts w:ascii="TimesNewRoman" w:eastAsia="Times New Roman" w:hAnsi="TimesNewRoman" w:cs="TimesNewRoman"/>
                  <w:color w:val="000000"/>
                  <w:sz w:val="16"/>
                  <w:szCs w:val="24"/>
                  <w:lang w:val="x-none"/>
                </w:rPr>
                <w:t xml:space="preserve"> </w:t>
              </w:r>
              <w:r w:rsidRPr="00E50BC6">
                <w:rPr>
                  <w:color w:val="000000"/>
                  <w:sz w:val="20"/>
                  <w:szCs w:val="20"/>
                </w:rPr>
                <w:t>recueillir des informations sur les conditions d’utilisation du médicament</w:t>
              </w:r>
              <w:r>
                <w:rPr>
                  <w:color w:val="000000"/>
                  <w:sz w:val="20"/>
                  <w:szCs w:val="20"/>
                </w:rPr>
                <w:t xml:space="preserve"> et </w:t>
              </w:r>
              <w:r w:rsidRPr="00E50BC6">
                <w:rPr>
                  <w:color w:val="000000"/>
                  <w:sz w:val="20"/>
                  <w:szCs w:val="20"/>
                </w:rPr>
                <w:t>d’assurer légitimement la gestion des contacts avec les médecins prescripteurs et les pharmaciens dispensateurs d</w:t>
              </w:r>
              <w:r>
                <w:rPr>
                  <w:color w:val="000000"/>
                  <w:sz w:val="20"/>
                  <w:szCs w:val="20"/>
                </w:rPr>
                <w:t xml:space="preserve">u </w:t>
              </w:r>
              <w:r w:rsidRPr="00E50BC6">
                <w:rPr>
                  <w:color w:val="000000"/>
                  <w:sz w:val="20"/>
                  <w:szCs w:val="20"/>
                </w:rPr>
                <w:t xml:space="preserve">médicament. </w:t>
              </w:r>
              <w:r w:rsidRPr="007160A5">
                <w:rPr>
                  <w:color w:val="000000"/>
                  <w:sz w:val="20"/>
                  <w:szCs w:val="20"/>
                </w:rPr>
                <w:t xml:space="preserve">Vos données sont conservées dans la limite de deux (2) ans suivant l’approbation par l’ANSM du résumé du dernier rapport de synthèse puis archivées jusqu’à 70 ans maximum à compter de l’expiration de la décision de l’ANSM ou de la date de décision de l’ANSM prononçant la suspension ou le retrait de l’autorisation </w:t>
              </w:r>
              <w:r w:rsidR="00AD5994">
                <w:rPr>
                  <w:color w:val="000000"/>
                  <w:sz w:val="20"/>
                  <w:szCs w:val="20"/>
                </w:rPr>
                <w:t xml:space="preserve">de l’accès </w:t>
              </w:r>
              <w:r w:rsidRPr="007160A5">
                <w:rPr>
                  <w:color w:val="000000"/>
                  <w:sz w:val="20"/>
                  <w:szCs w:val="20"/>
                </w:rPr>
                <w:t>compassionnel. Vos données seront ensuite supprimées ou anonymisées. AbbVie peut également produire des statistiques dans le cadre de ses activités et des services qu’elle met en œuvre après l’anonymisation de vos données ne permettant plus de vous identifier.</w:t>
              </w:r>
              <w:r>
                <w:rPr>
                  <w:rFonts w:eastAsia="Times New Roman" w:cs="Arial"/>
                  <w:color w:val="1E3662"/>
                  <w:sz w:val="16"/>
                  <w:szCs w:val="24"/>
                  <w:lang w:val="x-none"/>
                </w:rPr>
                <w:t xml:space="preserve"> </w:t>
              </w:r>
            </w:p>
            <w:p w14:paraId="712B686F" w14:textId="77777777" w:rsidR="009630AB" w:rsidRPr="00BA0F04" w:rsidRDefault="009630AB" w:rsidP="009630AB">
              <w:pPr>
                <w:autoSpaceDE w:val="0"/>
                <w:autoSpaceDN w:val="0"/>
                <w:adjustRightInd w:val="0"/>
                <w:snapToGrid w:val="0"/>
                <w:spacing w:after="0" w:line="240" w:lineRule="auto"/>
                <w:rPr>
                  <w:color w:val="000000"/>
                  <w:sz w:val="20"/>
                  <w:szCs w:val="20"/>
                </w:rPr>
              </w:pPr>
              <w:r w:rsidRPr="00BA0F04">
                <w:rPr>
                  <w:color w:val="000000"/>
                  <w:sz w:val="20"/>
                  <w:szCs w:val="20"/>
                </w:rPr>
                <w:t>Les destinataires de vos données sont AbbVie, les sous-traitants d’AbbVie présentant des garanties suffisantes au titre de la mise en œuvre de mesures techniques et organisationnelles appropriées, en particulier en termes de confidentialité et de sécurité et la maison mère d’AbbVie, AbbVie Inc (situés aux Etats-Unis d’Amérique), intervenant dans la mise en œuvre des accès compassionnels. Vos données sont également destinées aux organismes publics communautaires, nationaux ou locaux en charge de la surveillance des médicaments sous accès compassionnel. Le transfert de vos données vers la maison mère d’AbbVie, AbbVie Inc (Etats-Unis d’Amérique) est encadré par les clauses contractuelles types</w:t>
              </w:r>
              <w:r>
                <w:rPr>
                  <w:color w:val="000000"/>
                  <w:sz w:val="20"/>
                  <w:szCs w:val="20"/>
                </w:rPr>
                <w:t xml:space="preserve"> </w:t>
              </w:r>
              <w:r w:rsidRPr="00BA0F04">
                <w:rPr>
                  <w:color w:val="000000"/>
                  <w:sz w:val="20"/>
                  <w:szCs w:val="20"/>
                </w:rPr>
                <w:t xml:space="preserve">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 </w:t>
              </w:r>
              <w:hyperlink r:id="rId19" w:history="1">
                <w:r w:rsidRPr="00C63524">
                  <w:rPr>
                    <w:rStyle w:val="Lienhypertexte"/>
                    <w:sz w:val="20"/>
                    <w:szCs w:val="20"/>
                  </w:rPr>
                  <w:t>privacyoffice@abbvie.com</w:t>
                </w:r>
              </w:hyperlink>
              <w:r w:rsidRPr="00BA0F04">
                <w:rPr>
                  <w:color w:val="000000"/>
                  <w:sz w:val="20"/>
                  <w:szCs w:val="20"/>
                </w:rPr>
                <w:t>. Vous êtes informé qu’en aucun cas vos données ne seront communiquées à des tiers non autorisés et en particulier vos données ne feront en aucun cas l’objet de commercialisation.</w:t>
              </w:r>
            </w:p>
            <w:p w14:paraId="71B810A0" w14:textId="4EDC4F4A" w:rsidR="00A37A17" w:rsidRPr="0093672E" w:rsidRDefault="009630AB" w:rsidP="00D93E3B">
              <w:r w:rsidRPr="53E72F75">
                <w:rPr>
                  <w:color w:val="000000" w:themeColor="text1"/>
                  <w:sz w:val="20"/>
                  <w:szCs w:val="20"/>
                </w:rPr>
                <w:t>Conformément à la réglementation, vous bénéficiez d’un droit d’accès, de rectification, de limitation du traitement de vos données, du droit d’introduire une réclamation auprès de la CNIL et du droit de définir des directives particulières relatives au sort de vos données après votre décès. Le droit d’opposition au traitement de vos données personnelles, le droit à l’effacement de vos données personnelles et le droit à la portabilité ne sont pas applicables à ce traitement. Vous pouvez exercer vos droits en vous adressant à :</w:t>
              </w:r>
              <w:r w:rsidR="00AD5994">
                <w:rPr>
                  <w:color w:val="000000" w:themeColor="text1"/>
                  <w:sz w:val="20"/>
                  <w:szCs w:val="20"/>
                </w:rPr>
                <w:t xml:space="preserve"> </w:t>
              </w:r>
              <w:hyperlink r:id="rId20" w:history="1">
                <w:r w:rsidR="001077BA" w:rsidRPr="002F7652">
                  <w:rPr>
                    <w:rStyle w:val="Lienhypertexte"/>
                    <w:sz w:val="20"/>
                    <w:szCs w:val="20"/>
                  </w:rPr>
                  <w:t>privacydsr@abbvie.com</w:t>
                </w:r>
              </w:hyperlink>
              <w:r w:rsidR="001077BA">
                <w:rPr>
                  <w:color w:val="000000" w:themeColor="text1"/>
                  <w:sz w:val="20"/>
                  <w:szCs w:val="20"/>
                </w:rPr>
                <w:t xml:space="preserve"> </w:t>
              </w:r>
              <w:r w:rsidRPr="53E72F75">
                <w:rPr>
                  <w:color w:val="000000" w:themeColor="text1"/>
                  <w:sz w:val="20"/>
                  <w:szCs w:val="20"/>
                </w:rPr>
                <w:t xml:space="preserve">ou en remplissant le formulaire accessible via le lien </w:t>
              </w:r>
              <w:hyperlink r:id="rId21">
                <w:r w:rsidRPr="53E72F75">
                  <w:rPr>
                    <w:rStyle w:val="Lienhypertexte"/>
                    <w:sz w:val="20"/>
                    <w:szCs w:val="20"/>
                  </w:rPr>
                  <w:t>https://abbviemetadata.my.site.com/AbbvieDSRM/s/?language=en_US</w:t>
                </w:r>
              </w:hyperlink>
              <w:r w:rsidRPr="53E72F75">
                <w:rPr>
                  <w:color w:val="000000" w:themeColor="text1"/>
                  <w:sz w:val="20"/>
                  <w:szCs w:val="20"/>
                </w:rPr>
                <w:t xml:space="preserve"> . Vous pouvez contacter le délégué à la protection des données d’AbbVie par email à l’adresse </w:t>
              </w:r>
              <w:hyperlink r:id="rId22">
                <w:r w:rsidRPr="53E72F75">
                  <w:rPr>
                    <w:rStyle w:val="Lienhypertexte"/>
                    <w:sz w:val="20"/>
                    <w:szCs w:val="20"/>
                  </w:rPr>
                  <w:t>privacyoffice@abbvie.com</w:t>
                </w:r>
              </w:hyperlink>
              <w:r w:rsidRPr="53E72F75">
                <w:rPr>
                  <w:color w:val="000000" w:themeColor="text1"/>
                  <w:sz w:val="20"/>
                  <w:szCs w:val="20"/>
                </w:rPr>
                <w:t xml:space="preserve">. Pour toute information complémentaire, nous vous invitons à consulter notre Politique de confidentialité </w:t>
              </w:r>
              <w:hyperlink r:id="rId23">
                <w:r w:rsidRPr="53E72F75">
                  <w:rPr>
                    <w:rStyle w:val="Lienhypertexte"/>
                    <w:sz w:val="20"/>
                    <w:szCs w:val="20"/>
                  </w:rPr>
                  <w:t>http://www.abbvie.fr/privacy/home.html</w:t>
                </w:r>
              </w:hyperlink>
              <w:r w:rsidRPr="53E72F75">
                <w:rPr>
                  <w:color w:val="000000" w:themeColor="text1"/>
                  <w:sz w:val="20"/>
                  <w:szCs w:val="20"/>
                </w:rPr>
                <w:t>.</w:t>
              </w:r>
            </w:p>
          </w:sdtContent>
        </w:sdt>
      </w:sdtContent>
    </w:sdt>
    <w:permEnd w:id="2053528885" w:displacedByCustomXml="prev"/>
    <w:p w14:paraId="71B810A1" w14:textId="77777777" w:rsidR="00D93E3B" w:rsidRPr="0093672E" w:rsidRDefault="00D93E3B" w:rsidP="00D93E3B"/>
    <w:p w14:paraId="71B810A2" w14:textId="77777777" w:rsidR="00D93E3B" w:rsidRPr="0093672E" w:rsidRDefault="00D93E3B" w:rsidP="00D93E3B">
      <w:pPr>
        <w:sectPr w:rsidR="00D93E3B" w:rsidRPr="0093672E" w:rsidSect="00CA424C">
          <w:headerReference w:type="even" r:id="rId24"/>
          <w:pgSz w:w="11906" w:h="16838"/>
          <w:pgMar w:top="1134" w:right="1134" w:bottom="1134" w:left="1134" w:header="709" w:footer="448" w:gutter="0"/>
          <w:cols w:space="708"/>
          <w:docGrid w:linePitch="360"/>
        </w:sectPr>
      </w:pPr>
    </w:p>
    <w:p w14:paraId="71B810A3" w14:textId="77777777" w:rsidR="00D93E3B" w:rsidRDefault="00D93E3B" w:rsidP="00D93E3B"/>
    <w:tbl>
      <w:tblPr>
        <w:tblW w:w="5000" w:type="pct"/>
        <w:tblLook w:val="04A0" w:firstRow="1" w:lastRow="0" w:firstColumn="1" w:lastColumn="0" w:noHBand="0" w:noVBand="1"/>
      </w:tblPr>
      <w:tblGrid>
        <w:gridCol w:w="9628"/>
      </w:tblGrid>
      <w:tr w:rsidR="00D93E3B" w:rsidRPr="0093672E"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CF2E4C" w:rsidRDefault="00D93E3B" w:rsidP="00CA424C">
            <w:pPr>
              <w:pStyle w:val="Titredenote"/>
              <w:rPr>
                <w:b/>
              </w:rPr>
            </w:pPr>
            <w:bookmarkStart w:id="21" w:name="Suivi_traitement_2"/>
            <w:r w:rsidRPr="00CF2E4C">
              <w:rPr>
                <w:b/>
              </w:rPr>
              <w:t>Fiche de suivi de traitement</w:t>
            </w:r>
            <w:bookmarkEnd w:id="21"/>
            <w:r w:rsidRPr="00CF2E4C">
              <w:rPr>
                <w:b/>
              </w:rPr>
              <w:t> </w:t>
            </w:r>
          </w:p>
          <w:p w14:paraId="71B810A5" w14:textId="77777777" w:rsidR="00D93E3B" w:rsidRPr="0093672E" w:rsidRDefault="00D93E3B" w:rsidP="00CA424C">
            <w:pPr>
              <w:pStyle w:val="Normalcentr"/>
            </w:pPr>
            <w:r w:rsidRPr="00CF2E4C">
              <w:rPr>
                <w:b/>
              </w:rPr>
              <w:t>(Visites après la première administration)</w:t>
            </w:r>
          </w:p>
          <w:p w14:paraId="71B810A6"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71B810A8" w14:textId="77777777" w:rsidR="00D93E3B" w:rsidRPr="0093672E" w:rsidRDefault="002B14B9" w:rsidP="00D93E3B">
      <w:pPr>
        <w:pStyle w:val="Petit"/>
      </w:pPr>
      <w:r>
        <w:t>Fiche à t</w:t>
      </w:r>
      <w:r w:rsidR="00D93E3B">
        <w:t>r</w:t>
      </w:r>
      <w:r>
        <w:t>ansmettre</w:t>
      </w:r>
      <w:r w:rsidR="00D93E3B">
        <w:t xml:space="preserve"> au laboratoire</w:t>
      </w:r>
    </w:p>
    <w:p w14:paraId="71B810A9" w14:textId="77777777" w:rsidR="00D93E3B" w:rsidRPr="0093672E" w:rsidRDefault="00D93E3B" w:rsidP="00D93E3B">
      <w:pPr>
        <w:jc w:val="right"/>
      </w:pPr>
      <w:r w:rsidRPr="0093672E">
        <w:t xml:space="preserve">Date de la visite : </w:t>
      </w:r>
      <w:permStart w:id="240875518" w:edGrp="everyone"/>
      <w:permEnd w:id="473315315"/>
      <w:permEnd w:id="1648983197"/>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878452592" w:ed="sabrina.lopes@ansm.sante.fr"/>
      <w:permStart w:id="2027191473" w:ed="annie.lorence@ansm.sante.fr"/>
    </w:p>
    <w:permEnd w:id="240875518"/>
    <w:p w14:paraId="71B810AA" w14:textId="7AC7EA11" w:rsidR="00D93E3B" w:rsidRPr="0093672E" w:rsidRDefault="00D93E3B" w:rsidP="00D93E3B">
      <w:r w:rsidRPr="0093672E">
        <w:t>Visite de suivi n</w:t>
      </w:r>
      <w:r w:rsidRPr="00620875">
        <w:rPr>
          <w:vertAlign w:val="superscript"/>
        </w:rPr>
        <w:t>o</w:t>
      </w:r>
      <w:r w:rsidRPr="0093672E">
        <w:t xml:space="preserve"> </w:t>
      </w:r>
      <w:sdt>
        <w:sdtPr>
          <w:id w:val="-1080208594"/>
          <w:placeholder>
            <w:docPart w:val="04DEA38D5B9841B7BA5012987B9208C8"/>
          </w:placeholder>
        </w:sdtPr>
        <w:sdtEndPr/>
        <w:sdtContent>
          <w:r w:rsidR="007F1D3F" w:rsidRPr="007F1D3F">
            <w:rPr>
              <w:rStyle w:val="normaltextrun"/>
              <w:rFonts w:ascii="Segoe UI Symbol" w:hAnsi="Segoe UI Symbol" w:cs="Segoe UI Symbol"/>
              <w:color w:val="000000"/>
              <w:shd w:val="clear" w:color="auto" w:fill="FFFFFF"/>
            </w:rPr>
            <w:t>☐</w:t>
          </w:r>
          <w:r w:rsidR="007F1D3F" w:rsidRPr="007F1D3F">
            <w:rPr>
              <w:rStyle w:val="normaltextrun"/>
              <w:rFonts w:cs="Arial"/>
              <w:color w:val="000000"/>
              <w:shd w:val="clear" w:color="auto" w:fill="FFFFFF"/>
            </w:rPr>
            <w:t xml:space="preserve"> M2</w:t>
          </w:r>
          <w:r w:rsidR="007F1D3F">
            <w:rPr>
              <w:rStyle w:val="normaltextrun"/>
              <w:rFonts w:cs="Arial"/>
              <w:color w:val="000000"/>
              <w:shd w:val="clear" w:color="auto" w:fill="FFFFFF"/>
            </w:rPr>
            <w:t xml:space="preserve"> </w:t>
          </w:r>
          <w:r w:rsidR="009630AB">
            <w:rPr>
              <w:rStyle w:val="normaltextrun"/>
              <w:rFonts w:cs="Arial"/>
              <w:color w:val="000000"/>
              <w:shd w:val="clear" w:color="auto" w:fill="FFFFFF"/>
            </w:rPr>
            <w:t xml:space="preserve"> </w:t>
          </w:r>
          <w:r w:rsidR="007F1D3F">
            <w:rPr>
              <w:rStyle w:val="normaltextrun"/>
              <w:rFonts w:cs="Arial"/>
              <w:color w:val="000000"/>
              <w:shd w:val="clear" w:color="auto" w:fill="FFFFFF"/>
            </w:rPr>
            <w:t xml:space="preserve"> </w:t>
          </w:r>
          <w:r w:rsidR="007F1D3F" w:rsidRPr="007F1D3F">
            <w:rPr>
              <w:rStyle w:val="normaltextrun"/>
              <w:rFonts w:cs="Arial"/>
              <w:color w:val="000000"/>
              <w:shd w:val="clear" w:color="auto" w:fill="FFFFFF"/>
            </w:rPr>
            <w:t xml:space="preserve">  </w:t>
          </w:r>
          <w:r w:rsidR="007F1D3F" w:rsidRPr="007F1D3F">
            <w:rPr>
              <w:rStyle w:val="normaltextrun"/>
              <w:rFonts w:ascii="Segoe UI Symbol" w:hAnsi="Segoe UI Symbol" w:cs="Segoe UI Symbol"/>
              <w:color w:val="000000"/>
              <w:shd w:val="clear" w:color="auto" w:fill="FFFFFF"/>
            </w:rPr>
            <w:t>☐</w:t>
          </w:r>
          <w:r w:rsidR="009630AB">
            <w:rPr>
              <w:rStyle w:val="normaltextrun"/>
              <w:rFonts w:ascii="Segoe UI Symbol" w:hAnsi="Segoe UI Symbol" w:cs="Segoe UI Symbol"/>
              <w:color w:val="000000"/>
              <w:shd w:val="clear" w:color="auto" w:fill="FFFFFF"/>
            </w:rPr>
            <w:t xml:space="preserve"> </w:t>
          </w:r>
          <w:r w:rsidR="007F1D3F" w:rsidRPr="007F1D3F">
            <w:rPr>
              <w:rStyle w:val="normaltextrun"/>
              <w:rFonts w:ascii="Segoe UI Symbol" w:hAnsi="Segoe UI Symbol" w:cs="Segoe UI Symbol"/>
              <w:color w:val="000000"/>
              <w:shd w:val="clear" w:color="auto" w:fill="FFFFFF"/>
            </w:rPr>
            <w:t>M</w:t>
          </w:r>
          <w:r w:rsidR="007F1D3F" w:rsidRPr="007F1D3F">
            <w:rPr>
              <w:rStyle w:val="normaltextrun"/>
              <w:rFonts w:cs="Arial"/>
              <w:color w:val="000000"/>
              <w:shd w:val="clear" w:color="auto" w:fill="FFFFFF"/>
            </w:rPr>
            <w:t xml:space="preserve">6     </w:t>
          </w:r>
          <w:r w:rsidR="007F1D3F" w:rsidRPr="007F1D3F">
            <w:rPr>
              <w:rStyle w:val="normaltextrun"/>
              <w:rFonts w:ascii="Segoe UI Symbol" w:hAnsi="Segoe UI Symbol" w:cs="Segoe UI Symbol"/>
              <w:color w:val="000000"/>
              <w:shd w:val="clear" w:color="auto" w:fill="FFFFFF"/>
            </w:rPr>
            <w:t>☐</w:t>
          </w:r>
          <w:r w:rsidR="009630AB">
            <w:rPr>
              <w:rStyle w:val="normaltextrun"/>
              <w:rFonts w:ascii="Segoe UI Symbol" w:hAnsi="Segoe UI Symbol" w:cs="Segoe UI Symbol"/>
              <w:color w:val="000000"/>
              <w:shd w:val="clear" w:color="auto" w:fill="FFFFFF"/>
            </w:rPr>
            <w:t xml:space="preserve"> </w:t>
          </w:r>
          <w:r w:rsidR="007F1D3F" w:rsidRPr="007F1D3F">
            <w:rPr>
              <w:rStyle w:val="normaltextrun"/>
              <w:rFonts w:ascii="Segoe UI Symbol" w:hAnsi="Segoe UI Symbol" w:cs="Segoe UI Symbol"/>
              <w:color w:val="000000"/>
              <w:shd w:val="clear" w:color="auto" w:fill="FFFFFF"/>
            </w:rPr>
            <w:t>M</w:t>
          </w:r>
          <w:r w:rsidR="007F1D3F" w:rsidRPr="007F1D3F">
            <w:rPr>
              <w:rStyle w:val="normaltextrun"/>
              <w:rFonts w:cs="Arial"/>
              <w:color w:val="000000"/>
              <w:shd w:val="clear" w:color="auto" w:fill="FFFFFF"/>
            </w:rPr>
            <w:t xml:space="preserve">12   </w:t>
          </w:r>
          <w:r w:rsidR="009630AB">
            <w:rPr>
              <w:rStyle w:val="normaltextrun"/>
              <w:rFonts w:cs="Arial"/>
              <w:color w:val="000000"/>
              <w:shd w:val="clear" w:color="auto" w:fill="FFFFFF"/>
            </w:rPr>
            <w:t xml:space="preserve"> </w:t>
          </w:r>
          <w:r w:rsidR="007F1D3F" w:rsidRPr="007F1D3F">
            <w:rPr>
              <w:rStyle w:val="normaltextrun"/>
              <w:rFonts w:cs="Arial"/>
              <w:color w:val="000000"/>
              <w:shd w:val="clear" w:color="auto" w:fill="FFFFFF"/>
            </w:rPr>
            <w:t xml:space="preserve"> </w:t>
          </w:r>
          <w:r w:rsidR="007F1D3F" w:rsidRPr="007F1D3F">
            <w:rPr>
              <w:rStyle w:val="normaltextrun"/>
              <w:rFonts w:ascii="Segoe UI Symbol" w:hAnsi="Segoe UI Symbol" w:cs="Segoe UI Symbol"/>
              <w:color w:val="000000"/>
              <w:shd w:val="clear" w:color="auto" w:fill="FFFFFF"/>
            </w:rPr>
            <w:t>☐</w:t>
          </w:r>
          <w:r w:rsidR="009630AB">
            <w:rPr>
              <w:rStyle w:val="normaltextrun"/>
              <w:rFonts w:ascii="Segoe UI Symbol" w:hAnsi="Segoe UI Symbol" w:cs="Segoe UI Symbol"/>
              <w:color w:val="000000"/>
              <w:shd w:val="clear" w:color="auto" w:fill="FFFFFF"/>
            </w:rPr>
            <w:t xml:space="preserve"> </w:t>
          </w:r>
          <w:r w:rsidR="007F1D3F" w:rsidRPr="007F1D3F">
            <w:rPr>
              <w:rStyle w:val="normaltextrun"/>
              <w:rFonts w:ascii="Segoe UI Symbol" w:hAnsi="Segoe UI Symbol" w:cs="Segoe UI Symbol"/>
              <w:color w:val="000000"/>
              <w:shd w:val="clear" w:color="auto" w:fill="FFFFFF"/>
            </w:rPr>
            <w:t>M__</w:t>
          </w:r>
          <w:r w:rsidR="007F1D3F" w:rsidRPr="007F1D3F">
            <w:rPr>
              <w:rStyle w:val="normaltextrun"/>
              <w:rFonts w:cs="Arial"/>
              <w:color w:val="000000"/>
              <w:shd w:val="clear" w:color="auto" w:fill="FFFFFF"/>
            </w:rPr>
            <w:t xml:space="preserve">    </w:t>
          </w:r>
        </w:sdtContent>
      </w:sdt>
    </w:p>
    <w:p w14:paraId="71B810AB" w14:textId="5482BBA9" w:rsidR="00240C5A" w:rsidRPr="00240C5A" w:rsidRDefault="00240C5A" w:rsidP="00240C5A">
      <w:pPr>
        <w:pStyle w:val="Asupprimer"/>
      </w:pPr>
    </w:p>
    <w:p w14:paraId="71B810AC" w14:textId="77777777" w:rsidR="00D93E3B" w:rsidRPr="0093672E" w:rsidRDefault="00D93E3B" w:rsidP="00D93E3B"/>
    <w:p w14:paraId="71B810AD" w14:textId="77777777" w:rsidR="00D93E3B" w:rsidRPr="0093672E" w:rsidRDefault="00D93E3B" w:rsidP="00D93E3B">
      <w:pPr>
        <w:pStyle w:val="Titre2"/>
        <w:numPr>
          <w:ilvl w:val="0"/>
          <w:numId w:val="0"/>
        </w:numPr>
        <w:ind w:left="360" w:hanging="360"/>
      </w:pPr>
      <w:r w:rsidRPr="0093672E">
        <w:t>Identification du patient</w:t>
      </w:r>
    </w:p>
    <w:p w14:paraId="6C577A4C" w14:textId="653B564F" w:rsidR="007F1D3F"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sdt>
        <w:sdtPr>
          <w:id w:val="-1357492804"/>
          <w:placeholder>
            <w:docPart w:val="60B8104582084B3C849F3CB95A2B21FD"/>
          </w:placeholder>
        </w:sdtPr>
        <w:sdtEndPr/>
        <w:sdtContent>
          <w:r w:rsidR="00EE3404" w:rsidRPr="002F3BD7">
            <w:t>|__|__|__|</w:t>
          </w:r>
          <w:r w:rsidR="00EE3404">
            <w:t xml:space="preserve"> </w:t>
          </w:r>
        </w:sdtContent>
      </w:sdt>
      <w:r w:rsidRPr="0093672E">
        <w:t xml:space="preserve"> Prénom </w:t>
      </w:r>
      <w:r w:rsidRPr="0093672E">
        <w:rPr>
          <w:rStyle w:val="Accentuation"/>
        </w:rPr>
        <w:t>(2 premières lettres)</w:t>
      </w:r>
      <w:r w:rsidRPr="0093672E">
        <w:t xml:space="preserve"> : </w:t>
      </w:r>
      <w:sdt>
        <w:sdtPr>
          <w:id w:val="1319149263"/>
          <w:placeholder>
            <w:docPart w:val="67840AEE77F448F68BE2005CC4159385"/>
          </w:placeholder>
        </w:sdtPr>
        <w:sdtEndPr/>
        <w:sdtContent>
          <w:r w:rsidR="00291002" w:rsidRPr="002F3BD7">
            <w:t>|__|__|</w:t>
          </w:r>
        </w:sdtContent>
      </w:sdt>
    </w:p>
    <w:p w14:paraId="300BE468" w14:textId="0358D5B4" w:rsidR="0071390C" w:rsidRDefault="00D93E3B" w:rsidP="00D93E3B">
      <w:r w:rsidRPr="0093672E">
        <w:t>N</w:t>
      </w:r>
      <w:r w:rsidRPr="009E1FDD">
        <w:rPr>
          <w:vertAlign w:val="superscript"/>
        </w:rPr>
        <w:t>o</w:t>
      </w:r>
      <w:r>
        <w:t> </w:t>
      </w:r>
      <w:r w:rsidRPr="0093672E">
        <w:t>d</w:t>
      </w:r>
      <w:r>
        <w:t>’AAC de l’ANSM</w:t>
      </w:r>
      <w:r w:rsidRPr="0093672E">
        <w:t xml:space="preserve">: </w:t>
      </w:r>
      <w:sdt>
        <w:sdtPr>
          <w:id w:val="765656064"/>
          <w:placeholder>
            <w:docPart w:val="1EDA8F5B65E54730931462D229B179F7"/>
          </w:placeholder>
        </w:sdtPr>
        <w:sdtEndPr/>
        <w:sdtContent>
          <w:r w:rsidR="00F43224" w:rsidRPr="00EF0A2C">
            <w:rPr>
              <w:b/>
              <w:bCs/>
            </w:rPr>
            <w:t>_ _ _ _ _ _ _ _ _ _ _ _ _ _</w:t>
          </w:r>
        </w:sdtContent>
      </w:sdt>
    </w:p>
    <w:p w14:paraId="71B810AF" w14:textId="3F0A9784" w:rsidR="00D93E3B" w:rsidRPr="0093672E" w:rsidRDefault="001D5EF3" w:rsidP="00D93E3B">
      <w:r w:rsidRPr="00EF0A2C">
        <w:t xml:space="preserve">N° AC (AbbVie) : KN </w:t>
      </w:r>
      <w:r w:rsidR="00777816" w:rsidRPr="002F3BD7">
        <w:t>_ _ _ _ _ - _ _ _ _ _ </w:t>
      </w:r>
      <w:r w:rsidR="00D93E3B" w:rsidRPr="004B7791">
        <w:t xml:space="preserve"> </w:t>
      </w:r>
    </w:p>
    <w:p w14:paraId="71B810B0" w14:textId="77777777" w:rsidR="00D93E3B" w:rsidRPr="0093672E" w:rsidRDefault="00D93E3B" w:rsidP="00D93E3B"/>
    <w:p w14:paraId="71B810B1" w14:textId="77777777" w:rsidR="00D93E3B" w:rsidRPr="0093672E" w:rsidRDefault="00D93E3B" w:rsidP="00D93E3B">
      <w:pPr>
        <w:pStyle w:val="Titre2"/>
        <w:numPr>
          <w:ilvl w:val="0"/>
          <w:numId w:val="0"/>
        </w:numPr>
        <w:ind w:left="360" w:hanging="360"/>
      </w:pPr>
      <w:r w:rsidRPr="0093672E">
        <w:t>Conditions d’utilisation</w:t>
      </w:r>
    </w:p>
    <w:p w14:paraId="71B810B2"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
    <w:p w14:paraId="71B810B3" w14:textId="77777777" w:rsidR="00D93E3B" w:rsidRPr="0093672E" w:rsidRDefault="00D93E3B" w:rsidP="00D93E3B"/>
    <w:p w14:paraId="71B810B4" w14:textId="77777777" w:rsidR="00D93E3B" w:rsidRDefault="00D93E3B" w:rsidP="004E2893">
      <w:pPr>
        <w:pStyle w:val="Intertitre"/>
      </w:pPr>
      <w:r w:rsidRPr="0093672E">
        <w:t>Posologie et durée prescrite</w:t>
      </w:r>
    </w:p>
    <w:sdt>
      <w:sdtPr>
        <w:id w:val="-442997567"/>
        <w:placeholder>
          <w:docPart w:val="C843C9A3759E432E808BE61DA233349C"/>
        </w:placeholder>
      </w:sdtPr>
      <w:sdtEndPr/>
      <w:sdtContent>
        <w:p w14:paraId="71B810B5" w14:textId="77777777" w:rsidR="004E2893" w:rsidRDefault="004E2893" w:rsidP="004E2893">
          <w:pPr>
            <w:pStyle w:val="Paragraphedexplications"/>
          </w:pPr>
          <w:r w:rsidRPr="00F47584">
            <w:rPr>
              <w:rStyle w:val="Mention1"/>
            </w:rPr>
            <w:t>À ne compléter que si différent de la fiche de demande de traitement.</w:t>
          </w:r>
        </w:p>
      </w:sdtContent>
    </w:sdt>
    <w:p w14:paraId="71B810B6" w14:textId="77777777" w:rsidR="00D93E3B" w:rsidRPr="0093672E" w:rsidRDefault="00CF2E4C" w:rsidP="009C241D">
      <w:r>
        <w:t xml:space="preserve">Y </w:t>
      </w:r>
      <w:r w:rsidR="00D93E3B">
        <w:t>a-t</w:t>
      </w:r>
      <w:r w:rsidR="00AD714C">
        <w:t>’</w:t>
      </w:r>
      <w:r w:rsidR="00D93E3B">
        <w:t xml:space="preserve">il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sdt>
      <w:sdtPr>
        <w:id w:val="397563116"/>
        <w:placeholder>
          <w:docPart w:val="C843C9A3759E432E808BE61DA233349C"/>
        </w:placeholder>
      </w:sdtPr>
      <w:sdtEndPr/>
      <w:sdtContent>
        <w:p w14:paraId="365A8108" w14:textId="4764BA33" w:rsidR="00D93E3B" w:rsidRPr="000E311E" w:rsidRDefault="009C241D" w:rsidP="009C241D">
          <w:pPr>
            <w:pStyle w:val="Paragraphedexplications"/>
            <w:rPr>
              <w:rStyle w:val="Mention1"/>
            </w:rPr>
          </w:pPr>
          <w:r w:rsidRPr="000E311E">
            <w:rPr>
              <w:rStyle w:val="Mention1"/>
            </w:rPr>
            <w:t>Si oui, préciser</w:t>
          </w:r>
          <w:r w:rsidR="00782300" w:rsidRPr="000E311E">
            <w:rPr>
              <w:rStyle w:val="Mention1"/>
            </w:rPr>
            <w:t xml:space="preserve"> :____________</w:t>
          </w:r>
        </w:p>
        <w:p w14:paraId="01D6D442" w14:textId="7D2CF367" w:rsidR="00E26F3A" w:rsidRPr="00782300" w:rsidRDefault="00EF6D03" w:rsidP="00B86C3B">
          <w:r w:rsidRPr="002315BF">
            <w:t>Y a-t-il eu des modifications depuis la précédente visite ?</w:t>
          </w:r>
          <w:r w:rsidR="00E26F3A">
            <w:t xml:space="preserve"> </w:t>
          </w:r>
          <w:r w:rsidR="00671CA8" w:rsidRPr="00782300">
            <w:rPr>
              <w:rFonts w:ascii="Segoe UI Symbol" w:hAnsi="Segoe UI Symbol" w:cs="Segoe UI Symbol"/>
            </w:rPr>
            <w:t>☐</w:t>
          </w:r>
          <w:r w:rsidR="00671CA8" w:rsidRPr="00782300">
            <w:t xml:space="preserve"> No</w:t>
          </w:r>
          <w:r w:rsidR="00E26F3A" w:rsidRPr="00782300">
            <w:t xml:space="preserve">n  </w:t>
          </w:r>
          <w:r w:rsidR="00671CA8" w:rsidRPr="00782300">
            <w:rPr>
              <w:rFonts w:ascii="Segoe UI Symbol" w:hAnsi="Segoe UI Symbol" w:cs="Segoe UI Symbol"/>
            </w:rPr>
            <w:t>☐</w:t>
          </w:r>
          <w:r w:rsidR="00671CA8" w:rsidRPr="00782300">
            <w:t xml:space="preserve"> </w:t>
          </w:r>
          <w:r w:rsidR="00E26F3A" w:rsidRPr="00782300">
            <w:t>Oui</w:t>
          </w:r>
        </w:p>
        <w:p w14:paraId="4229149C" w14:textId="77777777" w:rsidR="00782300" w:rsidRPr="00782300" w:rsidRDefault="00782300" w:rsidP="00782300">
          <w:pPr>
            <w:pStyle w:val="Paragraphedexplications"/>
            <w:rPr>
              <w:rStyle w:val="Mention1"/>
            </w:rPr>
          </w:pPr>
          <w:r w:rsidRPr="00782300">
            <w:rPr>
              <w:rStyle w:val="Mention1"/>
            </w:rPr>
            <w:t>Si oui, préciser :____________</w:t>
          </w:r>
        </w:p>
        <w:p w14:paraId="261DDCC0" w14:textId="26A92EF9" w:rsidR="009F6465" w:rsidRDefault="009F6465" w:rsidP="00B86C3B">
          <w:r>
            <w:t xml:space="preserve">Date de début </w:t>
          </w:r>
          <w:r w:rsidR="00671CA8" w:rsidRPr="009F6465">
            <w:t>: ______________</w:t>
          </w:r>
          <w:r>
            <w:t xml:space="preserve"> </w:t>
          </w:r>
          <w:r w:rsidR="00671CA8" w:rsidRPr="009F6465">
            <w:t xml:space="preserve"> </w:t>
          </w:r>
          <w:r>
            <w:t>Date de fin</w:t>
          </w:r>
          <w:r w:rsidR="00671CA8" w:rsidRPr="009F6465">
            <w:t>: ________________</w:t>
          </w:r>
          <w:r>
            <w:t xml:space="preserve">  </w:t>
          </w:r>
          <w:r w:rsidRPr="00782300">
            <w:rPr>
              <w:rFonts w:ascii="Segoe UI Symbol" w:hAnsi="Segoe UI Symbol" w:cs="Segoe UI Symbol"/>
            </w:rPr>
            <w:t>☐</w:t>
          </w:r>
          <w:r w:rsidRPr="00782300">
            <w:t xml:space="preserve"> </w:t>
          </w:r>
          <w:r>
            <w:t>En cours</w:t>
          </w:r>
        </w:p>
        <w:p w14:paraId="04A2AD66" w14:textId="34AF9379" w:rsidR="00671CA8" w:rsidRPr="009F6465" w:rsidRDefault="00671CA8" w:rsidP="00B86C3B">
          <w:r w:rsidRPr="009F6465">
            <w:t>R</w:t>
          </w:r>
          <w:r w:rsidR="00483CE0">
            <w:t>aison de la modification</w:t>
          </w:r>
          <w:r w:rsidRPr="009F6465">
            <w:t>*: ________________________ </w:t>
          </w:r>
        </w:p>
        <w:p w14:paraId="425A7019" w14:textId="16546CEA" w:rsidR="00D93E3B" w:rsidRPr="009C241D" w:rsidRDefault="00671CA8" w:rsidP="009C241D">
          <w:pPr>
            <w:pStyle w:val="Paragraphedexplications"/>
            <w:rPr>
              <w:color w:val="595959" w:themeColor="text1" w:themeTint="A6"/>
              <w:shd w:val="clear" w:color="auto" w:fill="F2F2F2" w:themeFill="background1" w:themeFillShade="F2"/>
            </w:rPr>
          </w:pPr>
          <w:r w:rsidRPr="00434A9A">
            <w:t>*</w:t>
          </w:r>
          <w:r w:rsidR="00434A9A" w:rsidRPr="00434A9A">
            <w:rPr>
              <w:rFonts w:cs="Arial"/>
              <w:i/>
              <w:color w:val="auto"/>
              <w:sz w:val="18"/>
              <w:szCs w:val="18"/>
            </w:rPr>
            <w:t xml:space="preserve"> </w:t>
          </w:r>
          <w:r w:rsidR="00434A9A" w:rsidRPr="00434A9A">
            <w:rPr>
              <w:rFonts w:ascii="Arial" w:hAnsi="Arial"/>
              <w:color w:val="404040" w:themeColor="text1" w:themeTint="BF"/>
            </w:rPr>
            <w:t>En cas d’effet indésirable, compléter la fiche de déclaration d’effet indésirable</w:t>
          </w:r>
          <w:r w:rsidRPr="00434A9A">
            <w:t>. </w:t>
          </w:r>
        </w:p>
      </w:sdtContent>
    </w:sdt>
    <w:sdt>
      <w:sdtPr>
        <w:id w:val="914981962"/>
        <w:placeholder>
          <w:docPart w:val="C843C9A3759E432E808BE61DA233349C"/>
        </w:placeholder>
      </w:sdtPr>
      <w:sdtEndPr/>
      <w:sdtContent>
        <w:sdt>
          <w:sdtPr>
            <w:id w:val="1638765448"/>
            <w:placeholder>
              <w:docPart w:val="CE39D30B8D2043F3AD073CCD74FA1FE3"/>
            </w:placeholder>
          </w:sdtPr>
          <w:sdtEndPr>
            <w:rPr>
              <w:rFonts w:eastAsia="Arial" w:cs="Arial"/>
              <w:color w:val="auto"/>
            </w:rPr>
          </w:sdtEndPr>
          <w:sdtContent>
            <w:p w14:paraId="14CFA24C" w14:textId="77777777" w:rsidR="00BB67A9" w:rsidRPr="00471594" w:rsidRDefault="00BB67A9" w:rsidP="00B86C3B">
              <w:pPr>
                <w:rPr>
                  <w:rFonts w:eastAsia="Arial" w:cs="Arial"/>
                  <w:color w:val="auto"/>
                </w:rPr>
              </w:pPr>
              <w:r w:rsidRPr="00471594">
                <w:rPr>
                  <w:rFonts w:eastAsia="Arial" w:cs="Arial"/>
                  <w:color w:val="auto"/>
                </w:rPr>
                <w:t>Telisotuzumab Vedotin est présenté sous forme de lyophilisat stérile à reconstituer puis à diluer pour perfusion intraveineuse.</w:t>
              </w:r>
            </w:p>
            <w:p w14:paraId="7C91FA00" w14:textId="77777777" w:rsidR="00BB67A9" w:rsidRPr="003839B4" w:rsidRDefault="00BB67A9" w:rsidP="00B86C3B">
              <w:pPr>
                <w:rPr>
                  <w:rFonts w:eastAsia="Arial" w:cs="Arial"/>
                  <w:color w:val="auto"/>
                </w:rPr>
              </w:pPr>
              <w:r w:rsidRPr="003839B4">
                <w:rPr>
                  <w:rFonts w:eastAsia="Arial" w:cs="Arial"/>
                  <w:color w:val="auto"/>
                </w:rPr>
                <w:t>Ce traitement sera administré en monothérapie à raison de 1,9 mg/kg toutes les deux semaines en perfusion intraveineuse (IV) au jour 1 de chaque cycle de 14 jours jusqu'à ce que la maladie progresse, que le patient développe une toxicité inacceptable ou que le médecin estime qu'il est dans l'intérêt du patient d'arrêter le traitement.</w:t>
              </w:r>
            </w:p>
            <w:p w14:paraId="0730BB47" w14:textId="77777777" w:rsidR="00BB67A9" w:rsidRDefault="00BB67A9" w:rsidP="00B86C3B">
              <w:pPr>
                <w:rPr>
                  <w:rFonts w:eastAsia="Arial" w:cs="Arial"/>
                  <w:color w:val="auto"/>
                </w:rPr>
              </w:pPr>
              <w:r w:rsidRPr="00471594">
                <w:rPr>
                  <w:rFonts w:eastAsia="Arial" w:cs="Arial"/>
                  <w:color w:val="auto"/>
                </w:rPr>
                <w:t>Pour plus d'informations sur l'utilisation du médicament, y compris les mises en garde particulières, les précautions d'emploi et les contre-indications, veuillez consulter la notice d'information du prescripteur.</w:t>
              </w:r>
            </w:p>
          </w:sdtContent>
        </w:sdt>
        <w:p w14:paraId="71B810B8" w14:textId="53D2DF70" w:rsidR="00D93E3B" w:rsidRPr="0093672E" w:rsidRDefault="00AD7D8C" w:rsidP="00017494"/>
      </w:sdtContent>
    </w:sdt>
    <w:p w14:paraId="71B810B9" w14:textId="77777777" w:rsidR="00D93E3B" w:rsidRPr="0093672E" w:rsidRDefault="00D93E3B" w:rsidP="00D93E3B">
      <w:pPr>
        <w:pStyle w:val="Intertitre"/>
      </w:pPr>
      <w:r w:rsidRPr="0093672E">
        <w:lastRenderedPageBreak/>
        <w:t xml:space="preserve">Traitements concomitants et/ou soins de support </w:t>
      </w:r>
    </w:p>
    <w:sdt>
      <w:sdtPr>
        <w:id w:val="375356751"/>
        <w:placeholder>
          <w:docPart w:val="C843C9A3759E432E808BE61DA233349C"/>
        </w:placeholder>
      </w:sdtPr>
      <w:sdtEndPr/>
      <w:sdtContent>
        <w:p w14:paraId="71B810BA" w14:textId="77777777" w:rsidR="00D93E3B" w:rsidRDefault="00D93E3B" w:rsidP="00D93E3B">
          <w:pPr>
            <w:pStyle w:val="Paragraphedexplications"/>
          </w:pPr>
          <w:r w:rsidRPr="0093672E">
            <w:t>À ne compléter que si différent de la fiche d</w:t>
          </w:r>
          <w:r>
            <w:t>e demande</w:t>
          </w:r>
          <w:r w:rsidRPr="0093672E">
            <w:t xml:space="preserve"> de traitement</w:t>
          </w:r>
          <w:r>
            <w:t>.</w:t>
          </w:r>
        </w:p>
      </w:sdtContent>
    </w:sdt>
    <w:p w14:paraId="71B810BB" w14:textId="77777777" w:rsidR="00D93E3B" w:rsidRDefault="00D93E3B" w:rsidP="000C6120">
      <w:r>
        <w:t>Y –a-t</w:t>
      </w:r>
      <w:r w:rsidR="00AD714C">
        <w:t>’</w:t>
      </w:r>
      <w:r>
        <w:t xml:space="preserve">il eu des modifications depuis l’initiation du traitement ? </w:t>
      </w:r>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r w:rsidRPr="00DD10F2">
        <w:t xml:space="preserve"> Non</w:t>
      </w:r>
      <w:r>
        <w:t xml:space="preserve"> </w:t>
      </w:r>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r w:rsidRPr="00DD10F2">
        <w:t xml:space="preserve"> Oui</w:t>
      </w:r>
    </w:p>
    <w:sdt>
      <w:sdtPr>
        <w:id w:val="-150682936"/>
        <w:placeholder>
          <w:docPart w:val="4BBEBB77BC6D40EF9F49F037A6D8C71C"/>
        </w:placeholder>
      </w:sdtPr>
      <w:sdtEndPr/>
      <w:sdtContent>
        <w:p w14:paraId="71B810BC" w14:textId="77777777" w:rsidR="000C6120" w:rsidRDefault="000C6120" w:rsidP="000C6120">
          <w:pPr>
            <w:pStyle w:val="Paragraphedexplications"/>
            <w:rPr>
              <w:rFonts w:ascii="Arial" w:hAnsi="Arial"/>
              <w:color w:val="404040" w:themeColor="text1" w:themeTint="BF"/>
            </w:rPr>
          </w:pPr>
          <w:r w:rsidRPr="00F47584">
            <w:rPr>
              <w:rStyle w:val="Mention1"/>
            </w:rPr>
            <w:t>Si oui, préciser.</w:t>
          </w:r>
        </w:p>
      </w:sdtContent>
    </w:sdt>
    <w:tbl>
      <w:tblPr>
        <w:tblW w:w="0" w:type="auto"/>
        <w:tblLook w:val="0600" w:firstRow="0" w:lastRow="0" w:firstColumn="0" w:lastColumn="0" w:noHBand="1" w:noVBand="1"/>
      </w:tblPr>
      <w:tblGrid>
        <w:gridCol w:w="9628"/>
      </w:tblGrid>
      <w:tr w:rsidR="00D93E3B" w:rsidRPr="0093672E" w14:paraId="71B810BE" w14:textId="77777777" w:rsidTr="00CA424C">
        <w:tc>
          <w:tcPr>
            <w:tcW w:w="9628" w:type="dxa"/>
          </w:tcPr>
          <w:p w14:paraId="71B810BD" w14:textId="77777777" w:rsidR="00D93E3B" w:rsidRPr="0093672E" w:rsidRDefault="00AD7D8C" w:rsidP="00CA424C">
            <w:sdt>
              <w:sdtPr>
                <w:rPr>
                  <w:rStyle w:val="Mention1"/>
                </w:rPr>
                <w:id w:val="1744212261"/>
                <w:placeholder>
                  <w:docPart w:val="C843C9A3759E432E808BE61DA233349C"/>
                </w:placeholder>
              </w:sdtPr>
              <w:sdtEndPr>
                <w:rPr>
                  <w:rStyle w:val="Mention1"/>
                </w:rPr>
              </w:sdtEndPr>
              <w:sdtContent>
                <w:r w:rsidR="00D93E3B" w:rsidRPr="0093672E">
                  <w:rPr>
                    <w:rStyle w:val="Mention1"/>
                  </w:rPr>
                  <w:t>Proposer des phrases types résumant les traitements concomitants (y compris les soins de support).</w:t>
                </w:r>
              </w:sdtContent>
            </w:sdt>
            <w:r w:rsidR="00D93E3B" w:rsidRPr="0093672E">
              <w:rPr>
                <w:rStyle w:val="Mention1"/>
              </w:rPr>
              <w:t xml:space="preserve"> </w:t>
            </w:r>
          </w:p>
        </w:tc>
      </w:tr>
    </w:tbl>
    <w:p w14:paraId="71B810BF" w14:textId="77777777" w:rsidR="00D93E3B" w:rsidRPr="0093672E" w:rsidRDefault="00D93E3B" w:rsidP="00D93E3B"/>
    <w:p w14:paraId="71B810C0"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r w:rsidRPr="0093672E">
        <w:rPr>
          <w:rStyle w:val="lev"/>
        </w:rPr>
        <w:t xml:space="preserve"> Oui</w:t>
      </w:r>
      <w:r w:rsidRPr="0093672E">
        <w:rPr>
          <w:rStyle w:val="lev"/>
        </w:rPr>
        <w:tab/>
        <w:t xml:space="preserve"> </w:t>
      </w:r>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r w:rsidR="00CE0A0A">
        <w:rPr>
          <w:rStyle w:val="lev"/>
          <w:rFonts w:ascii="Segoe UI Symbol" w:hAnsi="Segoe UI Symbol" w:cs="Segoe UI Symbol"/>
        </w:rPr>
        <w:t xml:space="preserve"> </w:t>
      </w:r>
      <w:r w:rsidRPr="0093672E">
        <w:rPr>
          <w:rStyle w:val="lev"/>
        </w:rPr>
        <w:t>Non </w:t>
      </w:r>
    </w:p>
    <w:sdt>
      <w:sdtPr>
        <w:id w:val="869962768"/>
        <w:placeholder>
          <w:docPart w:val="F833E79F51564871A97CD72963E55FE2"/>
        </w:placeholder>
      </w:sdtPr>
      <w:sdtEndPr/>
      <w:sdtContent>
        <w:p w14:paraId="71B810C1" w14:textId="77777777" w:rsidR="00AC3023" w:rsidRDefault="00AC3023" w:rsidP="00AC3023">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tbl>
      <w:tblPr>
        <w:tblW w:w="0" w:type="auto"/>
        <w:tblLook w:val="0600" w:firstRow="0" w:lastRow="0" w:firstColumn="0" w:lastColumn="0" w:noHBand="1" w:noVBand="1"/>
      </w:tblPr>
      <w:tblGrid>
        <w:gridCol w:w="9608"/>
      </w:tblGrid>
      <w:tr w:rsidR="00D93E3B" w:rsidRPr="0093672E" w14:paraId="71B810C5" w14:textId="77777777" w:rsidTr="00CA424C">
        <w:tc>
          <w:tcPr>
            <w:tcW w:w="9608" w:type="dxa"/>
          </w:tcPr>
          <w:sdt>
            <w:sdtPr>
              <w:rPr>
                <w:rStyle w:val="Mention1"/>
              </w:rPr>
              <w:id w:val="-715206830"/>
              <w:placeholder>
                <w:docPart w:val="C843C9A3759E432E808BE61DA233349C"/>
              </w:placeholder>
            </w:sdtPr>
            <w:sdtEndPr>
              <w:rPr>
                <w:rStyle w:val="Mention1"/>
              </w:rPr>
            </w:sdtEndPr>
            <w:sdtContent>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472"/>
                  <w:gridCol w:w="3622"/>
                </w:tblGrid>
                <w:tr w:rsidR="0008576C" w:rsidRPr="000A54C5" w14:paraId="3EAEF750" w14:textId="77777777" w:rsidTr="00B86C3B">
                  <w:trPr>
                    <w:trHeight w:val="888"/>
                  </w:trPr>
                  <w:tc>
                    <w:tcPr>
                      <w:tcW w:w="1667" w:type="pct"/>
                      <w:tcBorders>
                        <w:top w:val="single" w:sz="4" w:space="0" w:color="auto"/>
                        <w:left w:val="single" w:sz="4" w:space="0" w:color="auto"/>
                        <w:bottom w:val="single" w:sz="4" w:space="0" w:color="auto"/>
                        <w:right w:val="single" w:sz="4" w:space="0" w:color="auto"/>
                      </w:tcBorders>
                      <w:hideMark/>
                    </w:tcPr>
                    <w:p w14:paraId="6CC8B6CE" w14:textId="71DFD90D" w:rsidR="0008576C" w:rsidRPr="000A54C5" w:rsidRDefault="00AD7D8C" w:rsidP="0008576C">
                      <w:pPr>
                        <w:rPr>
                          <w:rStyle w:val="Mention2"/>
                        </w:rPr>
                      </w:pPr>
                      <w:sdt>
                        <w:sdtPr>
                          <w:rPr>
                            <w:rStyle w:val="Mention2"/>
                          </w:rPr>
                          <w:id w:val="1816140550"/>
                          <w14:checkbox>
                            <w14:checked w14:val="0"/>
                            <w14:checkedState w14:val="2612" w14:font="MS Gothic"/>
                            <w14:uncheckedState w14:val="2610" w14:font="MS Gothic"/>
                          </w14:checkbox>
                        </w:sdtPr>
                        <w:sdtEndPr>
                          <w:rPr>
                            <w:rStyle w:val="Mention2"/>
                          </w:rPr>
                        </w:sdtEndPr>
                        <w:sdtContent>
                          <w:r w:rsidR="0008576C" w:rsidRPr="000A54C5">
                            <w:rPr>
                              <w:rStyle w:val="Mention2"/>
                              <w:rFonts w:ascii="MS Gothic" w:eastAsia="MS Gothic" w:hAnsi="MS Gothic" w:hint="eastAsia"/>
                            </w:rPr>
                            <w:t>☐</w:t>
                          </w:r>
                        </w:sdtContent>
                      </w:sdt>
                      <w:r w:rsidR="0008576C" w:rsidRPr="000A54C5">
                        <w:rPr>
                          <w:rStyle w:val="Mention2"/>
                        </w:rPr>
                        <w:t xml:space="preserve"> Interruption temporaire du traitement*</w:t>
                      </w:r>
                    </w:p>
                  </w:tc>
                  <w:tc>
                    <w:tcPr>
                      <w:tcW w:w="1352" w:type="pct"/>
                      <w:tcBorders>
                        <w:top w:val="single" w:sz="4" w:space="0" w:color="auto"/>
                        <w:left w:val="single" w:sz="4" w:space="0" w:color="auto"/>
                        <w:bottom w:val="single" w:sz="4" w:space="0" w:color="auto"/>
                        <w:right w:val="single" w:sz="4" w:space="0" w:color="auto"/>
                      </w:tcBorders>
                    </w:tcPr>
                    <w:p w14:paraId="6B19DB9E" w14:textId="77777777" w:rsidR="0008576C" w:rsidRPr="000A54C5" w:rsidRDefault="0008576C" w:rsidP="0008576C">
                      <w:pPr>
                        <w:rPr>
                          <w:rStyle w:val="Mention2"/>
                        </w:rPr>
                      </w:pPr>
                      <w:r w:rsidRPr="000A54C5">
                        <w:rPr>
                          <w:rStyle w:val="Mention2"/>
                        </w:rPr>
                        <w:t>Date d’interruption</w:t>
                      </w:r>
                    </w:p>
                    <w:p w14:paraId="5A0B340F" w14:textId="77777777" w:rsidR="0008576C" w:rsidRPr="000A54C5" w:rsidRDefault="00AD7D8C" w:rsidP="0008576C">
                      <w:pPr>
                        <w:rPr>
                          <w:rStyle w:val="Mention2"/>
                        </w:rPr>
                      </w:pPr>
                      <w:sdt>
                        <w:sdtPr>
                          <w:rPr>
                            <w:rStyle w:val="Mention2"/>
                          </w:rPr>
                          <w:id w:val="-1087075181"/>
                          <w:placeholder>
                            <w:docPart w:val="71CED8CD53FB41F5BC2763418CABA396"/>
                          </w:placeholder>
                          <w:showingPlcHdr/>
                          <w:date>
                            <w:dateFormat w:val="dd/MM/yyyy"/>
                            <w:lid w:val="fr-FR"/>
                            <w:storeMappedDataAs w:val="dateTime"/>
                            <w:calendar w:val="gregorian"/>
                          </w:date>
                        </w:sdtPr>
                        <w:sdtEndPr>
                          <w:rPr>
                            <w:rStyle w:val="Mention2"/>
                          </w:rPr>
                        </w:sdtEndPr>
                        <w:sdtContent>
                          <w:r w:rsidR="0008576C" w:rsidRPr="000A54C5">
                            <w:rPr>
                              <w:rStyle w:val="Mention2"/>
                            </w:rPr>
                            <w:t>_ _/_ _/_ _ _ _</w:t>
                          </w:r>
                        </w:sdtContent>
                      </w:sdt>
                      <w:r w:rsidR="0008576C" w:rsidRPr="000A54C5">
                        <w:rPr>
                          <w:rStyle w:val="Mention2"/>
                        </w:rPr>
                        <w:t xml:space="preserve"> </w:t>
                      </w:r>
                    </w:p>
                    <w:p w14:paraId="7AD9006F" w14:textId="77777777" w:rsidR="0008576C" w:rsidRPr="000A54C5" w:rsidRDefault="0008576C" w:rsidP="0008576C">
                      <w:pPr>
                        <w:rPr>
                          <w:rStyle w:val="Mention2"/>
                        </w:rPr>
                      </w:pPr>
                      <w:r w:rsidRPr="000A54C5">
                        <w:rPr>
                          <w:rStyle w:val="Mention2"/>
                        </w:rPr>
                        <w:t>(JJ/MM/AAAA)</w:t>
                      </w:r>
                    </w:p>
                  </w:tc>
                  <w:tc>
                    <w:tcPr>
                      <w:tcW w:w="1981" w:type="pct"/>
                      <w:tcBorders>
                        <w:top w:val="single" w:sz="4" w:space="0" w:color="auto"/>
                        <w:left w:val="single" w:sz="4" w:space="0" w:color="auto"/>
                        <w:bottom w:val="single" w:sz="4" w:space="0" w:color="auto"/>
                        <w:right w:val="single" w:sz="4" w:space="0" w:color="auto"/>
                      </w:tcBorders>
                      <w:hideMark/>
                    </w:tcPr>
                    <w:p w14:paraId="71F28C1F" w14:textId="77777777" w:rsidR="0008576C" w:rsidRPr="000A54C5" w:rsidRDefault="0008576C" w:rsidP="0008576C">
                      <w:pPr>
                        <w:spacing w:before="0" w:after="0" w:line="276" w:lineRule="auto"/>
                        <w:rPr>
                          <w:rStyle w:val="Mention2"/>
                        </w:rPr>
                      </w:pPr>
                      <w:r w:rsidRPr="000A54C5">
                        <w:rPr>
                          <w:rStyle w:val="Mention2"/>
                        </w:rPr>
                        <w:t>Motif </w:t>
                      </w:r>
                    </w:p>
                    <w:p w14:paraId="00F66D63" w14:textId="77777777" w:rsidR="0008576C" w:rsidRPr="000A54C5" w:rsidRDefault="00AD7D8C" w:rsidP="0008576C">
                      <w:pPr>
                        <w:spacing w:before="0" w:after="0" w:line="276" w:lineRule="auto"/>
                        <w:rPr>
                          <w:rStyle w:val="Mention2"/>
                        </w:rPr>
                      </w:pPr>
                      <w:sdt>
                        <w:sdtPr>
                          <w:rPr>
                            <w:rStyle w:val="Mention2"/>
                          </w:rPr>
                          <w:id w:val="-916774290"/>
                          <w14:checkbox>
                            <w14:checked w14:val="0"/>
                            <w14:checkedState w14:val="2612" w14:font="MS Gothic"/>
                            <w14:uncheckedState w14:val="2610" w14:font="MS Gothic"/>
                          </w14:checkbox>
                        </w:sdtPr>
                        <w:sdtEndPr>
                          <w:rPr>
                            <w:rStyle w:val="Mention2"/>
                          </w:rPr>
                        </w:sdtEndPr>
                        <w:sdtContent>
                          <w:r w:rsidR="0008576C" w:rsidRPr="000A54C5">
                            <w:rPr>
                              <w:rStyle w:val="Mention2"/>
                              <w:rFonts w:ascii="MS Gothic" w:eastAsia="MS Gothic" w:hAnsi="MS Gothic" w:hint="eastAsia"/>
                            </w:rPr>
                            <w:t>☐</w:t>
                          </w:r>
                        </w:sdtContent>
                      </w:sdt>
                      <w:r w:rsidR="0008576C" w:rsidRPr="000A54C5">
                        <w:rPr>
                          <w:rStyle w:val="Mention2"/>
                        </w:rPr>
                        <w:t xml:space="preserve"> Progression de la maladie</w:t>
                      </w:r>
                    </w:p>
                    <w:p w14:paraId="08CF26A4" w14:textId="77777777" w:rsidR="0008576C" w:rsidRPr="000A54C5" w:rsidRDefault="00AD7D8C" w:rsidP="0008576C">
                      <w:pPr>
                        <w:spacing w:before="0" w:after="0" w:line="276" w:lineRule="auto"/>
                        <w:rPr>
                          <w:rStyle w:val="Mention2"/>
                        </w:rPr>
                      </w:pPr>
                      <w:sdt>
                        <w:sdtPr>
                          <w:rPr>
                            <w:rStyle w:val="Mention2"/>
                          </w:rPr>
                          <w:id w:val="-225223016"/>
                          <w14:checkbox>
                            <w14:checked w14:val="0"/>
                            <w14:checkedState w14:val="2612" w14:font="MS Gothic"/>
                            <w14:uncheckedState w14:val="2610" w14:font="MS Gothic"/>
                          </w14:checkbox>
                        </w:sdtPr>
                        <w:sdtEndPr>
                          <w:rPr>
                            <w:rStyle w:val="Mention2"/>
                          </w:rPr>
                        </w:sdtEndPr>
                        <w:sdtContent>
                          <w:r w:rsidR="0008576C" w:rsidRPr="000A54C5">
                            <w:rPr>
                              <w:rStyle w:val="Mention2"/>
                              <w:rFonts w:ascii="MS Gothic" w:eastAsia="MS Gothic" w:hAnsi="MS Gothic" w:hint="eastAsia"/>
                            </w:rPr>
                            <w:t>☐</w:t>
                          </w:r>
                        </w:sdtContent>
                      </w:sdt>
                      <w:r w:rsidR="0008576C" w:rsidRPr="000A54C5">
                        <w:rPr>
                          <w:rStyle w:val="Mention2"/>
                        </w:rPr>
                        <w:t xml:space="preserve"> Effet indésirable*</w:t>
                      </w:r>
                    </w:p>
                    <w:p w14:paraId="0E0A137C" w14:textId="77777777" w:rsidR="0008576C" w:rsidRPr="000A54C5" w:rsidRDefault="00AD7D8C" w:rsidP="0008576C">
                      <w:pPr>
                        <w:spacing w:before="0" w:after="0" w:line="276" w:lineRule="auto"/>
                        <w:rPr>
                          <w:rStyle w:val="Mention2"/>
                        </w:rPr>
                      </w:pPr>
                      <w:sdt>
                        <w:sdtPr>
                          <w:rPr>
                            <w:rStyle w:val="Mention2"/>
                          </w:rPr>
                          <w:id w:val="666675802"/>
                          <w14:checkbox>
                            <w14:checked w14:val="0"/>
                            <w14:checkedState w14:val="2612" w14:font="MS Gothic"/>
                            <w14:uncheckedState w14:val="2610" w14:font="MS Gothic"/>
                          </w14:checkbox>
                        </w:sdtPr>
                        <w:sdtEndPr>
                          <w:rPr>
                            <w:rStyle w:val="Mention2"/>
                          </w:rPr>
                        </w:sdtEndPr>
                        <w:sdtContent>
                          <w:r w:rsidR="0008576C" w:rsidRPr="000A54C5">
                            <w:rPr>
                              <w:rStyle w:val="Mention2"/>
                              <w:rFonts w:ascii="MS Gothic" w:eastAsia="MS Gothic" w:hAnsi="MS Gothic" w:hint="eastAsia"/>
                            </w:rPr>
                            <w:t>☐</w:t>
                          </w:r>
                        </w:sdtContent>
                      </w:sdt>
                      <w:r w:rsidR="0008576C" w:rsidRPr="000A54C5">
                        <w:rPr>
                          <w:rStyle w:val="Mention2"/>
                        </w:rPr>
                        <w:t xml:space="preserve"> Souhait du patient</w:t>
                      </w:r>
                    </w:p>
                    <w:p w14:paraId="339A39FA" w14:textId="77777777" w:rsidR="0008576C" w:rsidRPr="000A54C5" w:rsidRDefault="00AD7D8C" w:rsidP="0008576C">
                      <w:pPr>
                        <w:spacing w:before="0" w:after="0" w:line="276" w:lineRule="auto"/>
                        <w:rPr>
                          <w:rStyle w:val="Mention2"/>
                        </w:rPr>
                      </w:pPr>
                      <w:sdt>
                        <w:sdtPr>
                          <w:rPr>
                            <w:rStyle w:val="Mention2"/>
                          </w:rPr>
                          <w:id w:val="1416829077"/>
                          <w14:checkbox>
                            <w14:checked w14:val="0"/>
                            <w14:checkedState w14:val="2612" w14:font="MS Gothic"/>
                            <w14:uncheckedState w14:val="2610" w14:font="MS Gothic"/>
                          </w14:checkbox>
                        </w:sdtPr>
                        <w:sdtEndPr>
                          <w:rPr>
                            <w:rStyle w:val="Mention2"/>
                          </w:rPr>
                        </w:sdtEndPr>
                        <w:sdtContent>
                          <w:r w:rsidR="0008576C" w:rsidRPr="000A54C5">
                            <w:rPr>
                              <w:rStyle w:val="Mention2"/>
                              <w:rFonts w:ascii="MS Gothic" w:eastAsia="MS Gothic" w:hAnsi="MS Gothic" w:hint="eastAsia"/>
                            </w:rPr>
                            <w:t>☐</w:t>
                          </w:r>
                        </w:sdtContent>
                      </w:sdt>
                      <w:r w:rsidR="0008576C" w:rsidRPr="000A54C5">
                        <w:rPr>
                          <w:rStyle w:val="Mention2"/>
                        </w:rPr>
                        <w:t xml:space="preserve"> Autre</w:t>
                      </w:r>
                    </w:p>
                  </w:tc>
                </w:tr>
                <w:tr w:rsidR="0008576C" w:rsidRPr="000A54C5" w14:paraId="0D9B93DC" w14:textId="77777777" w:rsidTr="00B86C3B">
                  <w:tc>
                    <w:tcPr>
                      <w:tcW w:w="1667" w:type="pct"/>
                      <w:tcBorders>
                        <w:top w:val="single" w:sz="4" w:space="0" w:color="auto"/>
                        <w:left w:val="single" w:sz="4" w:space="0" w:color="auto"/>
                        <w:bottom w:val="single" w:sz="4" w:space="0" w:color="auto"/>
                        <w:right w:val="single" w:sz="4" w:space="0" w:color="auto"/>
                      </w:tcBorders>
                      <w:hideMark/>
                    </w:tcPr>
                    <w:p w14:paraId="59527ED5" w14:textId="77777777" w:rsidR="0008576C" w:rsidRPr="000A54C5" w:rsidRDefault="00AD7D8C" w:rsidP="0008576C">
                      <w:pPr>
                        <w:rPr>
                          <w:rStyle w:val="Mention2"/>
                        </w:rPr>
                      </w:pPr>
                      <w:sdt>
                        <w:sdtPr>
                          <w:rPr>
                            <w:rStyle w:val="Mention2"/>
                          </w:rPr>
                          <w:id w:val="-1581519075"/>
                          <w14:checkbox>
                            <w14:checked w14:val="0"/>
                            <w14:checkedState w14:val="2612" w14:font="MS Gothic"/>
                            <w14:uncheckedState w14:val="2610" w14:font="MS Gothic"/>
                          </w14:checkbox>
                        </w:sdtPr>
                        <w:sdtEndPr>
                          <w:rPr>
                            <w:rStyle w:val="Mention2"/>
                          </w:rPr>
                        </w:sdtEndPr>
                        <w:sdtContent>
                          <w:r w:rsidR="0008576C" w:rsidRPr="000A54C5">
                            <w:rPr>
                              <w:rStyle w:val="Mention2"/>
                              <w:rFonts w:ascii="MS Gothic" w:eastAsia="MS Gothic" w:hAnsi="MS Gothic" w:hint="eastAsia"/>
                            </w:rPr>
                            <w:t>☐</w:t>
                          </w:r>
                        </w:sdtContent>
                      </w:sdt>
                      <w:r w:rsidR="0008576C" w:rsidRPr="000A54C5">
                        <w:rPr>
                          <w:rStyle w:val="Mention2"/>
                        </w:rPr>
                        <w:t xml:space="preserve"> Reprise du traitement</w:t>
                      </w:r>
                    </w:p>
                  </w:tc>
                  <w:tc>
                    <w:tcPr>
                      <w:tcW w:w="1352" w:type="pct"/>
                      <w:tcBorders>
                        <w:top w:val="single" w:sz="4" w:space="0" w:color="auto"/>
                        <w:left w:val="single" w:sz="4" w:space="0" w:color="auto"/>
                        <w:bottom w:val="single" w:sz="4" w:space="0" w:color="auto"/>
                        <w:right w:val="single" w:sz="4" w:space="0" w:color="auto"/>
                      </w:tcBorders>
                    </w:tcPr>
                    <w:p w14:paraId="4CD88D8A" w14:textId="77777777" w:rsidR="0008576C" w:rsidRPr="000A54C5" w:rsidRDefault="0008576C" w:rsidP="0008576C">
                      <w:pPr>
                        <w:rPr>
                          <w:rStyle w:val="Mention2"/>
                        </w:rPr>
                      </w:pPr>
                      <w:r w:rsidRPr="000A54C5">
                        <w:rPr>
                          <w:rStyle w:val="Mention2"/>
                        </w:rPr>
                        <w:t>Date de reprise</w:t>
                      </w:r>
                    </w:p>
                    <w:p w14:paraId="2ABAD102" w14:textId="77777777" w:rsidR="0008576C" w:rsidRPr="000A54C5" w:rsidRDefault="00AD7D8C" w:rsidP="0008576C">
                      <w:pPr>
                        <w:rPr>
                          <w:rStyle w:val="Mention2"/>
                        </w:rPr>
                      </w:pPr>
                      <w:sdt>
                        <w:sdtPr>
                          <w:rPr>
                            <w:rStyle w:val="Mention2"/>
                          </w:rPr>
                          <w:id w:val="161592274"/>
                          <w:placeholder>
                            <w:docPart w:val="6E51520CC5084DDB862902F4888448C6"/>
                          </w:placeholder>
                          <w:showingPlcHdr/>
                          <w:date>
                            <w:dateFormat w:val="dd/MM/yyyy"/>
                            <w:lid w:val="fr-FR"/>
                            <w:storeMappedDataAs w:val="dateTime"/>
                            <w:calendar w:val="gregorian"/>
                          </w:date>
                        </w:sdtPr>
                        <w:sdtEndPr>
                          <w:rPr>
                            <w:rStyle w:val="Mention2"/>
                          </w:rPr>
                        </w:sdtEndPr>
                        <w:sdtContent>
                          <w:r w:rsidR="0008576C" w:rsidRPr="000A54C5">
                            <w:rPr>
                              <w:rStyle w:val="Mention2"/>
                            </w:rPr>
                            <w:t>_ _/_ _/_ _ _ _</w:t>
                          </w:r>
                        </w:sdtContent>
                      </w:sdt>
                    </w:p>
                    <w:p w14:paraId="5BF10674" w14:textId="77777777" w:rsidR="0008576C" w:rsidRPr="000A54C5" w:rsidRDefault="0008576C" w:rsidP="0008576C">
                      <w:pPr>
                        <w:rPr>
                          <w:rStyle w:val="Mention2"/>
                        </w:rPr>
                      </w:pPr>
                      <w:r w:rsidRPr="000A54C5">
                        <w:rPr>
                          <w:rStyle w:val="Mention2"/>
                        </w:rPr>
                        <w:t>(JJ/MM/AAAA)</w:t>
                      </w:r>
                    </w:p>
                  </w:tc>
                  <w:tc>
                    <w:tcPr>
                      <w:tcW w:w="1981" w:type="pct"/>
                      <w:tcBorders>
                        <w:top w:val="single" w:sz="4" w:space="0" w:color="auto"/>
                        <w:left w:val="single" w:sz="4" w:space="0" w:color="auto"/>
                        <w:bottom w:val="single" w:sz="4" w:space="0" w:color="auto"/>
                        <w:right w:val="single" w:sz="4" w:space="0" w:color="auto"/>
                      </w:tcBorders>
                      <w:hideMark/>
                    </w:tcPr>
                    <w:p w14:paraId="489169FB" w14:textId="77777777" w:rsidR="0008576C" w:rsidRPr="000A54C5" w:rsidRDefault="0008576C" w:rsidP="0008576C">
                      <w:pPr>
                        <w:rPr>
                          <w:rStyle w:val="Mention2"/>
                        </w:rPr>
                      </w:pPr>
                      <w:r w:rsidRPr="000A54C5">
                        <w:rPr>
                          <w:rStyle w:val="Mention2"/>
                        </w:rPr>
                        <w:t xml:space="preserve">Posologie : </w:t>
                      </w:r>
                      <w:sdt>
                        <w:sdtPr>
                          <w:rPr>
                            <w:rStyle w:val="Mention2"/>
                          </w:rPr>
                          <w:id w:val="1556437468"/>
                          <w:placeholder>
                            <w:docPart w:val="9F41465DC41A49D9A7DB54DC61B16B27"/>
                          </w:placeholder>
                          <w:showingPlcHdr/>
                        </w:sdtPr>
                        <w:sdtEndPr>
                          <w:rPr>
                            <w:rStyle w:val="Mention2"/>
                          </w:rPr>
                        </w:sdtEndPr>
                        <w:sdtContent>
                          <w:r w:rsidRPr="000A54C5">
                            <w:rPr>
                              <w:rStyle w:val="Mention2"/>
                            </w:rPr>
                            <w:t>__________</w:t>
                          </w:r>
                        </w:sdtContent>
                      </w:sdt>
                    </w:p>
                  </w:tc>
                </w:tr>
                <w:tr w:rsidR="0008576C" w:rsidRPr="000A54C5" w14:paraId="258FD19E" w14:textId="77777777" w:rsidTr="00B86C3B">
                  <w:tc>
                    <w:tcPr>
                      <w:tcW w:w="1667" w:type="pct"/>
                      <w:tcBorders>
                        <w:top w:val="single" w:sz="4" w:space="0" w:color="auto"/>
                        <w:left w:val="single" w:sz="4" w:space="0" w:color="auto"/>
                        <w:bottom w:val="single" w:sz="4" w:space="0" w:color="auto"/>
                        <w:right w:val="single" w:sz="4" w:space="0" w:color="auto"/>
                      </w:tcBorders>
                      <w:hideMark/>
                    </w:tcPr>
                    <w:p w14:paraId="248411F3" w14:textId="77777777" w:rsidR="0008576C" w:rsidRPr="000A54C5" w:rsidRDefault="00AD7D8C" w:rsidP="0008576C">
                      <w:pPr>
                        <w:rPr>
                          <w:rStyle w:val="Mention2"/>
                        </w:rPr>
                      </w:pPr>
                      <w:sdt>
                        <w:sdtPr>
                          <w:rPr>
                            <w:rStyle w:val="Mention2"/>
                          </w:rPr>
                          <w:id w:val="10577288"/>
                          <w14:checkbox>
                            <w14:checked w14:val="0"/>
                            <w14:checkedState w14:val="2612" w14:font="MS Gothic"/>
                            <w14:uncheckedState w14:val="2610" w14:font="MS Gothic"/>
                          </w14:checkbox>
                        </w:sdtPr>
                        <w:sdtEndPr>
                          <w:rPr>
                            <w:rStyle w:val="Mention2"/>
                          </w:rPr>
                        </w:sdtEndPr>
                        <w:sdtContent>
                          <w:r w:rsidR="0008576C" w:rsidRPr="000A54C5">
                            <w:rPr>
                              <w:rStyle w:val="Mention2"/>
                              <w:rFonts w:ascii="MS Gothic" w:eastAsia="MS Gothic" w:hAnsi="MS Gothic" w:hint="eastAsia"/>
                            </w:rPr>
                            <w:t>☐</w:t>
                          </w:r>
                        </w:sdtContent>
                      </w:sdt>
                      <w:r w:rsidR="0008576C" w:rsidRPr="000A54C5">
                        <w:rPr>
                          <w:rStyle w:val="Mention2"/>
                        </w:rPr>
                        <w:t xml:space="preserve"> Arrêt définitif du traitement** </w:t>
                      </w:r>
                    </w:p>
                  </w:tc>
                  <w:tc>
                    <w:tcPr>
                      <w:tcW w:w="3333" w:type="pct"/>
                      <w:gridSpan w:val="2"/>
                      <w:tcBorders>
                        <w:top w:val="single" w:sz="4" w:space="0" w:color="auto"/>
                        <w:left w:val="single" w:sz="4" w:space="0" w:color="auto"/>
                        <w:bottom w:val="single" w:sz="4" w:space="0" w:color="auto"/>
                        <w:right w:val="single" w:sz="4" w:space="0" w:color="auto"/>
                      </w:tcBorders>
                      <w:hideMark/>
                    </w:tcPr>
                    <w:p w14:paraId="79B16580" w14:textId="77777777" w:rsidR="0008576C" w:rsidRPr="000A54C5" w:rsidRDefault="0008576C" w:rsidP="0008576C">
                      <w:pPr>
                        <w:rPr>
                          <w:rStyle w:val="Mention2"/>
                        </w:rPr>
                      </w:pPr>
                      <w:r w:rsidRPr="000A54C5">
                        <w:rPr>
                          <w:rStyle w:val="Mention2"/>
                        </w:rPr>
                        <w:t>(Compléter la fiche d’arrêt définitif de traitement)</w:t>
                      </w:r>
                    </w:p>
                  </w:tc>
                </w:tr>
              </w:tbl>
              <w:p w14:paraId="47204EEB" w14:textId="77777777" w:rsidR="00BA64CE" w:rsidRPr="000A54C5" w:rsidRDefault="00BA64CE" w:rsidP="00BA64CE">
                <w:pPr>
                  <w:rPr>
                    <w:rFonts w:cs="Arial"/>
                    <w:i/>
                    <w:sz w:val="18"/>
                    <w:szCs w:val="18"/>
                  </w:rPr>
                </w:pPr>
                <w:r w:rsidRPr="000A54C5">
                  <w:rPr>
                    <w:rFonts w:cs="Arial"/>
                    <w:i/>
                    <w:sz w:val="18"/>
                    <w:szCs w:val="18"/>
                  </w:rPr>
                  <w:t xml:space="preserve">* En cas d’effet indésirable, compléter la </w:t>
                </w:r>
                <w:r w:rsidRPr="000A54C5">
                  <w:rPr>
                    <w:rFonts w:cs="Arial"/>
                    <w:b/>
                    <w:bCs/>
                    <w:i/>
                    <w:sz w:val="18"/>
                    <w:szCs w:val="18"/>
                  </w:rPr>
                  <w:t>fiche de déclaration d’effet indésirable.</w:t>
                </w:r>
                <w:r w:rsidRPr="000A54C5">
                  <w:rPr>
                    <w:rFonts w:cs="Arial"/>
                    <w:i/>
                    <w:sz w:val="18"/>
                    <w:szCs w:val="18"/>
                  </w:rPr>
                  <w:t xml:space="preserve"> </w:t>
                </w:r>
              </w:p>
              <w:p w14:paraId="71B810C2" w14:textId="7802938B" w:rsidR="00D93E3B" w:rsidRPr="0093672E" w:rsidRDefault="00BA64CE" w:rsidP="00CA424C">
                <w:pPr>
                  <w:rPr>
                    <w:rStyle w:val="Mention1"/>
                  </w:rPr>
                </w:pPr>
                <w:r w:rsidRPr="000A54C5">
                  <w:rPr>
                    <w:rFonts w:cs="Arial"/>
                    <w:i/>
                    <w:sz w:val="18"/>
                    <w:szCs w:val="18"/>
                  </w:rPr>
                  <w:t xml:space="preserve">** En cas de décès du patient, compléter la </w:t>
                </w:r>
                <w:r w:rsidRPr="000A54C5">
                  <w:rPr>
                    <w:rFonts w:cs="Arial"/>
                    <w:b/>
                    <w:bCs/>
                    <w:i/>
                    <w:sz w:val="18"/>
                    <w:szCs w:val="18"/>
                  </w:rPr>
                  <w:t>fiche d’arrêt définitif de traitement</w:t>
                </w:r>
                <w:r w:rsidRPr="00BA64CE">
                  <w:rPr>
                    <w:rFonts w:eastAsia="Times New Roman" w:cs="Arial"/>
                    <w:color w:val="auto"/>
                  </w:rPr>
                  <w:t xml:space="preserve"> </w:t>
                </w:r>
              </w:p>
            </w:sdtContent>
          </w:sdt>
          <w:p w14:paraId="71B810C3" w14:textId="77777777"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14:paraId="71B810C4" w14:textId="77777777" w:rsidR="00D93E3B" w:rsidRPr="0093672E" w:rsidRDefault="00D93E3B" w:rsidP="00CA424C">
            <w:pPr>
              <w:rPr>
                <w:rFonts w:ascii="Arial Nova Cond" w:hAnsi="Arial Nova Cond"/>
                <w:color w:val="808080" w:themeColor="background1" w:themeShade="80"/>
              </w:rPr>
            </w:pPr>
            <w:r w:rsidRPr="00F06465">
              <w:rPr>
                <w:rStyle w:val="Mention1"/>
              </w:rPr>
              <w:t>Si l’arrêt est dû à un effet indésirable, faire un renvoi à la fiche de déclaration des effets indésirables.</w:t>
            </w:r>
          </w:p>
        </w:tc>
      </w:tr>
    </w:tbl>
    <w:p w14:paraId="71B810C6" w14:textId="28584B1B" w:rsidR="00D93E3B" w:rsidRPr="0093672E" w:rsidRDefault="00D93E3B" w:rsidP="00D93E3B">
      <w:pPr>
        <w:pStyle w:val="Titre2"/>
        <w:numPr>
          <w:ilvl w:val="0"/>
          <w:numId w:val="0"/>
        </w:numPr>
        <w:ind w:left="360" w:hanging="360"/>
      </w:pPr>
      <w:r w:rsidRPr="0093672E">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BF1255">
            <w:t>Telisotuzumab Vedotin</w:t>
          </w:r>
        </w:sdtContent>
      </w:sdt>
    </w:p>
    <w:p w14:paraId="71B810C7" w14:textId="77777777" w:rsidR="00D93E3B" w:rsidRPr="0093672E" w:rsidRDefault="00D93E3B" w:rsidP="00D93E3B">
      <w:pPr>
        <w:pStyle w:val="Intertitre"/>
      </w:pPr>
      <w:r w:rsidRPr="0093672E">
        <w:t>Variable d’efficacité 1 (à préciser)</w:t>
      </w:r>
    </w:p>
    <w:permStart w:id="172693151" w:edGrp="everyone" w:displacedByCustomXml="next"/>
    <w:sdt>
      <w:sdtPr>
        <w:rPr>
          <w:sz w:val="22"/>
        </w:rPr>
        <w:id w:val="2075163395"/>
        <w:placeholder>
          <w:docPart w:val="DefaultPlaceholder_1081868574"/>
        </w:placeholder>
      </w:sdtPr>
      <w:sdtEndPr/>
      <w:sdtContent>
        <w:p w14:paraId="41297399" w14:textId="65A0481F" w:rsidR="00FD38A6" w:rsidRPr="00ED39D0" w:rsidRDefault="002A6D8B" w:rsidP="00FD38A6">
          <w:pPr>
            <w:pStyle w:val="Petit"/>
            <w:spacing w:before="0" w:after="0"/>
            <w:rPr>
              <w:sz w:val="22"/>
              <w:shd w:val="clear" w:color="auto" w:fill="FFF2CC" w:themeFill="accent4" w:themeFillTint="33"/>
            </w:rPr>
          </w:pPr>
          <w:r>
            <w:rPr>
              <w:sz w:val="22"/>
              <w:shd w:val="clear" w:color="auto" w:fill="FFF2CC" w:themeFill="accent4" w:themeFillTint="33"/>
            </w:rPr>
            <w:t>Réponse au traitement</w:t>
          </w:r>
          <w:r w:rsidR="00DB4E0C">
            <w:rPr>
              <w:sz w:val="22"/>
              <w:shd w:val="clear" w:color="auto" w:fill="FFF2CC" w:themeFill="accent4" w:themeFillTint="33"/>
            </w:rPr>
            <w:t xml:space="preserve"> </w:t>
          </w:r>
          <w:r w:rsidR="00BD4C21">
            <w:rPr>
              <w:sz w:val="22"/>
              <w:shd w:val="clear" w:color="auto" w:fill="FFF2CC" w:themeFill="accent4" w:themeFillTint="33"/>
            </w:rPr>
            <w:t xml:space="preserve">(selon les critères RECIST) </w:t>
          </w:r>
          <w:r w:rsidR="00FD38A6" w:rsidRPr="00ED39D0">
            <w:rPr>
              <w:sz w:val="22"/>
              <w:shd w:val="clear" w:color="auto" w:fill="FFF2CC" w:themeFill="accent4" w:themeFillTint="33"/>
            </w:rPr>
            <w:t>:</w:t>
          </w:r>
        </w:p>
        <w:p w14:paraId="6E447ED5" w14:textId="4639AB28" w:rsidR="00FD38A6" w:rsidRPr="002045CF" w:rsidRDefault="00FD38A6" w:rsidP="00FD38A6">
          <w:pPr>
            <w:pStyle w:val="Petit"/>
            <w:spacing w:before="0" w:after="0"/>
            <w:rPr>
              <w:rFonts w:cs="Arial"/>
              <w:sz w:val="22"/>
            </w:rPr>
          </w:pPr>
          <w:r w:rsidRPr="002045CF">
            <w:rPr>
              <w:rFonts w:ascii="Segoe UI Symbol" w:hAnsi="Segoe UI Symbol" w:cs="Segoe UI Symbol"/>
              <w:sz w:val="22"/>
            </w:rPr>
            <w:t>☐</w:t>
          </w:r>
          <w:r w:rsidR="002B3A9B" w:rsidRPr="002B3A9B">
            <w:rPr>
              <w:rFonts w:cs="Arial"/>
              <w:sz w:val="22"/>
            </w:rPr>
            <w:t xml:space="preserve"> </w:t>
          </w:r>
          <w:r w:rsidR="002B3A9B">
            <w:rPr>
              <w:rFonts w:cs="Arial"/>
              <w:sz w:val="22"/>
            </w:rPr>
            <w:t>Réponse complète</w:t>
          </w:r>
          <w:r w:rsidRPr="002045CF">
            <w:rPr>
              <w:rFonts w:cs="Arial"/>
              <w:sz w:val="22"/>
            </w:rPr>
            <w:tab/>
          </w:r>
          <w:r w:rsidR="002B3A9B">
            <w:rPr>
              <w:rFonts w:cs="Arial"/>
              <w:sz w:val="22"/>
            </w:rPr>
            <w:tab/>
          </w:r>
          <w:r w:rsidR="002B3A9B" w:rsidRPr="002045CF">
            <w:rPr>
              <w:rFonts w:ascii="Segoe UI Symbol" w:hAnsi="Segoe UI Symbol" w:cs="Segoe UI Symbol"/>
              <w:sz w:val="22"/>
            </w:rPr>
            <w:t>☐</w:t>
          </w:r>
          <w:r w:rsidR="002B3A9B">
            <w:rPr>
              <w:rFonts w:ascii="Segoe UI Symbol" w:hAnsi="Segoe UI Symbol" w:cs="Segoe UI Symbol"/>
              <w:sz w:val="22"/>
            </w:rPr>
            <w:t xml:space="preserve"> </w:t>
          </w:r>
          <w:r w:rsidR="002B3A9B">
            <w:rPr>
              <w:rFonts w:cs="Arial"/>
              <w:sz w:val="22"/>
            </w:rPr>
            <w:t>Réponse partielle</w:t>
          </w:r>
        </w:p>
        <w:p w14:paraId="71B810C8" w14:textId="69B32CA5" w:rsidR="00D93E3B" w:rsidRPr="00D23D79" w:rsidRDefault="00FD38A6" w:rsidP="00FD38A6">
          <w:pPr>
            <w:pStyle w:val="Petit"/>
            <w:spacing w:before="0" w:after="0"/>
            <w:rPr>
              <w:sz w:val="22"/>
            </w:rPr>
          </w:pPr>
          <w:r w:rsidRPr="002045CF">
            <w:rPr>
              <w:rFonts w:ascii="Segoe UI Symbol" w:hAnsi="Segoe UI Symbol" w:cs="Segoe UI Symbol"/>
              <w:sz w:val="22"/>
            </w:rPr>
            <w:t>☐</w:t>
          </w:r>
          <w:r w:rsidR="002B3A9B" w:rsidRPr="002B3A9B">
            <w:rPr>
              <w:rFonts w:cs="Arial"/>
              <w:sz w:val="22"/>
            </w:rPr>
            <w:t xml:space="preserve"> </w:t>
          </w:r>
          <w:r w:rsidR="002B3A9B">
            <w:rPr>
              <w:rFonts w:cs="Arial"/>
              <w:sz w:val="22"/>
            </w:rPr>
            <w:t>Maladie stable</w:t>
          </w:r>
          <w:r w:rsidRPr="002045CF">
            <w:rPr>
              <w:rFonts w:cs="Arial"/>
              <w:sz w:val="22"/>
            </w:rPr>
            <w:tab/>
          </w:r>
          <w:r w:rsidRPr="002045CF">
            <w:rPr>
              <w:rFonts w:cs="Arial"/>
              <w:sz w:val="22"/>
            </w:rPr>
            <w:tab/>
          </w:r>
          <w:r w:rsidR="002B3A9B" w:rsidRPr="002045CF">
            <w:rPr>
              <w:rFonts w:ascii="Segoe UI Symbol" w:hAnsi="Segoe UI Symbol" w:cs="Segoe UI Symbol"/>
              <w:sz w:val="22"/>
            </w:rPr>
            <w:t>☐</w:t>
          </w:r>
          <w:r w:rsidR="002B3A9B">
            <w:rPr>
              <w:rFonts w:ascii="Segoe UI Symbol" w:hAnsi="Segoe UI Symbol" w:cs="Segoe UI Symbol"/>
              <w:sz w:val="22"/>
            </w:rPr>
            <w:t xml:space="preserve"> </w:t>
          </w:r>
          <w:r w:rsidR="002B3A9B">
            <w:rPr>
              <w:rFonts w:cs="Arial"/>
              <w:sz w:val="22"/>
            </w:rPr>
            <w:t>Progression de la maladie</w:t>
          </w:r>
        </w:p>
      </w:sdtContent>
    </w:sdt>
    <w:permEnd w:id="878452592"/>
    <w:permEnd w:id="2027191473"/>
    <w:permEnd w:id="172693151"/>
    <w:p w14:paraId="71B810C9" w14:textId="77777777" w:rsidR="00D93E3B" w:rsidRPr="0093672E" w:rsidRDefault="00D93E3B" w:rsidP="00D93E3B">
      <w:pPr>
        <w:pStyle w:val="Intertitre"/>
      </w:pPr>
      <w:r w:rsidRPr="0093672E">
        <w:t>Effet(s) indésirable(s)/Situation(s) particulière(s)</w:t>
      </w:r>
    </w:p>
    <w:p w14:paraId="71B810CA"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136485404"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36485404"/>
      <w:r w:rsidRPr="0093672E">
        <w:t xml:space="preserve"> Oui</w:t>
      </w:r>
      <w:r w:rsidRPr="0093672E">
        <w:tab/>
      </w:r>
      <w:r w:rsidRPr="0093672E">
        <w:tab/>
        <w:t xml:space="preserve"> </w:t>
      </w:r>
      <w:permStart w:id="2125495654"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25495654"/>
      <w:r w:rsidRPr="0093672E">
        <w:t xml:space="preserve"> Non</w:t>
      </w:r>
    </w:p>
    <w:p w14:paraId="71B810CB"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71B810CC" w14:textId="77777777" w:rsidR="007A4465" w:rsidRDefault="007A4465" w:rsidP="007A4465">
      <w:pPr>
        <w:pStyle w:val="Paragraphedexplications"/>
        <w:ind w:left="0"/>
      </w:pPr>
    </w:p>
    <w:p w14:paraId="71B810CD"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1155534142"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1155534142"/>
      <w:r w:rsidRPr="0093672E">
        <w:t xml:space="preserve"> Oui</w:t>
      </w:r>
      <w:r w:rsidRPr="0093672E">
        <w:tab/>
      </w:r>
      <w:r w:rsidRPr="0093672E">
        <w:tab/>
        <w:t xml:space="preserve"> </w:t>
      </w:r>
      <w:permStart w:id="2139651233"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39651233"/>
      <w:r w:rsidRPr="0093672E">
        <w:t xml:space="preserve"> Non</w:t>
      </w:r>
    </w:p>
    <w:p w14:paraId="71B810CE" w14:textId="77777777" w:rsidR="007A4465" w:rsidRDefault="007A4465" w:rsidP="007A4465">
      <w:pPr>
        <w:pStyle w:val="Paragraphedexplications"/>
        <w:ind w:left="0"/>
      </w:pPr>
      <w:r>
        <w:t>Si oui, préciser et compléter la fiche d’arrêt définitif</w:t>
      </w:r>
      <w:r w:rsidR="00DD1850">
        <w:t>.</w:t>
      </w:r>
    </w:p>
    <w:p w14:paraId="71B810CF" w14:textId="77777777" w:rsidR="007A4465" w:rsidRDefault="007A4465" w:rsidP="007A4465">
      <w:pPr>
        <w:pStyle w:val="Paragraphedexplications"/>
        <w:ind w:left="0"/>
      </w:pPr>
    </w:p>
    <w:p w14:paraId="71B810D0" w14:textId="77777777" w:rsidR="007A4465" w:rsidRPr="0093672E" w:rsidRDefault="007A4465" w:rsidP="007A4465">
      <w:pPr>
        <w:pStyle w:val="Paragraphedexplications"/>
        <w:ind w:left="0"/>
      </w:pPr>
      <w:r>
        <w:t>Vérification du suivi de la contraception, le cas échéant.</w:t>
      </w:r>
    </w:p>
    <w:p w14:paraId="71B810D1"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77777777" w:rsidR="00D93E3B" w:rsidRPr="00CF2E4C" w:rsidRDefault="00D93E3B" w:rsidP="00CA424C">
            <w:pPr>
              <w:rPr>
                <w:rStyle w:val="lev"/>
                <w:rFonts w:cs="Arial"/>
                <w:sz w:val="21"/>
                <w:szCs w:val="21"/>
              </w:rPr>
            </w:pPr>
            <w:r w:rsidRPr="00CF2E4C">
              <w:rPr>
                <w:rStyle w:val="lev"/>
                <w:rFonts w:cs="Arial"/>
                <w:sz w:val="21"/>
                <w:szCs w:val="21"/>
              </w:rPr>
              <w:lastRenderedPageBreak/>
              <w:t xml:space="preserve">Médecin prescripteur </w:t>
            </w:r>
          </w:p>
          <w:p w14:paraId="71B810D3"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369597453" w:edGrp="everyone"/>
                <w:permStart w:id="1518759962" w:ed="annie.lorence@ansm.sante.fr"/>
                <w:permStart w:id="1797983338" w:ed="sabrina.lopes@ansm.sante.fr"/>
                <w:r w:rsidRPr="00CF2E4C">
                  <w:rPr>
                    <w:rStyle w:val="Mention1"/>
                    <w:rFonts w:ascii="Arial" w:hAnsi="Arial" w:cs="Arial"/>
                    <w:sz w:val="21"/>
                    <w:szCs w:val="21"/>
                  </w:rPr>
                  <w:t>________________</w:t>
                </w:r>
                <w:permEnd w:id="1369597453"/>
                <w:permEnd w:id="1518759962"/>
                <w:permEnd w:id="1797983338"/>
              </w:sdtContent>
            </w:sdt>
          </w:p>
          <w:p w14:paraId="71B810D4" w14:textId="77777777" w:rsidR="00D93E3B" w:rsidRPr="00CF2E4C" w:rsidRDefault="00D93E3B" w:rsidP="00CA424C">
            <w:pPr>
              <w:rPr>
                <w:rFonts w:cs="Arial"/>
                <w:sz w:val="21"/>
                <w:szCs w:val="21"/>
              </w:rPr>
            </w:pPr>
            <w:r w:rsidRPr="00CF2E4C">
              <w:rPr>
                <w:rFonts w:cs="Arial"/>
                <w:sz w:val="21"/>
                <w:szCs w:val="21"/>
              </w:rPr>
              <w:t xml:space="preserve">Spécialité : </w:t>
            </w:r>
            <w:permStart w:id="267803197" w:edGrp="everyone"/>
            <w:sdt>
              <w:sdtPr>
                <w:rPr>
                  <w:rFonts w:cs="Arial"/>
                  <w:sz w:val="21"/>
                  <w:szCs w:val="21"/>
                </w:rPr>
                <w:id w:val="-933592563"/>
                <w:placeholder>
                  <w:docPart w:val="0F69E8CE2B29405E9AB4ADBA850AB06F"/>
                </w:placeholder>
                <w:showingPlcHdr/>
              </w:sdtPr>
              <w:sdtEndPr/>
              <w:sdtContent>
                <w:permStart w:id="1374031937" w:ed="annie.lorence@ansm.sante.fr"/>
                <w:permStart w:id="2011119122" w:ed="sabrina.lopes@ansm.sante.fr"/>
                <w:r w:rsidRPr="00CF2E4C">
                  <w:rPr>
                    <w:rStyle w:val="Mention1"/>
                    <w:rFonts w:ascii="Arial" w:hAnsi="Arial" w:cs="Arial"/>
                    <w:sz w:val="21"/>
                    <w:szCs w:val="21"/>
                  </w:rPr>
                  <w:t>________________</w:t>
                </w:r>
                <w:permEnd w:id="1374031937"/>
                <w:permEnd w:id="2011119122"/>
              </w:sdtContent>
            </w:sdt>
            <w:permEnd w:id="267803197"/>
          </w:p>
          <w:p w14:paraId="71B810D5" w14:textId="77777777" w:rsidR="00D93E3B" w:rsidRPr="00300B6F" w:rsidRDefault="00D93E3B" w:rsidP="00CA424C">
            <w:pPr>
              <w:rPr>
                <w:rFonts w:cs="Arial"/>
                <w:sz w:val="21"/>
                <w:szCs w:val="21"/>
                <w:lang w:val="en-US"/>
              </w:rPr>
            </w:pPr>
            <w:r w:rsidRPr="00300B6F">
              <w:rPr>
                <w:rFonts w:cs="Arial"/>
                <w:sz w:val="21"/>
                <w:szCs w:val="21"/>
                <w:lang w:val="en-US"/>
              </w:rPr>
              <w:t>N</w:t>
            </w:r>
            <w:r w:rsidRPr="00300B6F">
              <w:rPr>
                <w:rFonts w:cs="Arial"/>
                <w:sz w:val="21"/>
                <w:szCs w:val="21"/>
                <w:vertAlign w:val="superscript"/>
                <w:lang w:val="en-US"/>
              </w:rPr>
              <w:t>o</w:t>
            </w:r>
            <w:r w:rsidRPr="00300B6F">
              <w:rPr>
                <w:rFonts w:cs="Arial"/>
                <w:sz w:val="21"/>
                <w:szCs w:val="21"/>
                <w:lang w:val="en-US"/>
              </w:rPr>
              <w:t> </w:t>
            </w:r>
            <w:r w:rsidRPr="00300B6F" w:rsidDel="00AD458E">
              <w:rPr>
                <w:rFonts w:cs="Arial"/>
                <w:sz w:val="21"/>
                <w:szCs w:val="21"/>
                <w:lang w:val="en-US"/>
              </w:rPr>
              <w:t xml:space="preserve"> </w:t>
            </w:r>
            <w:r w:rsidRPr="00300B6F">
              <w:rPr>
                <w:rFonts w:cs="Arial"/>
                <w:sz w:val="21"/>
                <w:szCs w:val="21"/>
                <w:lang w:val="en-US"/>
              </w:rPr>
              <w:t xml:space="preserve">RPPS : </w:t>
            </w:r>
            <w:permStart w:id="208106283" w:edGrp="everyone"/>
            <w:sdt>
              <w:sdtPr>
                <w:rPr>
                  <w:rFonts w:cs="Arial"/>
                  <w:sz w:val="21"/>
                  <w:szCs w:val="21"/>
                </w:rPr>
                <w:id w:val="1471789914"/>
                <w:placeholder>
                  <w:docPart w:val="7802A5C07BE44572B3891406506AB417"/>
                </w:placeholder>
                <w:showingPlcHdr/>
              </w:sdtPr>
              <w:sdtEndPr/>
              <w:sdtContent>
                <w:permStart w:id="2058892247" w:ed="annie.lorence@ansm.sante.fr"/>
                <w:permStart w:id="1698703378" w:ed="sabrina.lopes@ansm.sante.fr"/>
                <w:r w:rsidRPr="00300B6F">
                  <w:rPr>
                    <w:rStyle w:val="Mention1"/>
                    <w:rFonts w:ascii="Arial" w:hAnsi="Arial" w:cs="Arial"/>
                    <w:sz w:val="21"/>
                    <w:szCs w:val="21"/>
                    <w:lang w:val="en-US"/>
                  </w:rPr>
                  <w:t>________________</w:t>
                </w:r>
                <w:permEnd w:id="2058892247"/>
                <w:permEnd w:id="1698703378"/>
              </w:sdtContent>
            </w:sdt>
            <w:permEnd w:id="208106283"/>
          </w:p>
          <w:p w14:paraId="71B810D6" w14:textId="77777777" w:rsidR="00D93E3B" w:rsidRPr="00300B6F" w:rsidRDefault="00D93E3B" w:rsidP="00CA424C">
            <w:pPr>
              <w:jc w:val="left"/>
              <w:rPr>
                <w:lang w:val="en-US"/>
              </w:rPr>
            </w:pPr>
            <w:r w:rsidRPr="00300B6F">
              <w:rPr>
                <w:rFonts w:cs="Arial"/>
                <w:sz w:val="21"/>
                <w:szCs w:val="21"/>
                <w:lang w:val="en-US"/>
              </w:rPr>
              <w:t>Hôpital :</w:t>
            </w:r>
            <w:r w:rsidRPr="00300B6F">
              <w:rPr>
                <w:rFonts w:cs="Arial"/>
                <w:sz w:val="21"/>
                <w:szCs w:val="21"/>
                <w:lang w:val="en-US"/>
              </w:rPr>
              <w:br/>
            </w:r>
            <w:permStart w:id="1741847546" w:edGrp="everyone"/>
            <w:sdt>
              <w:sdtPr>
                <w:rPr>
                  <w:rFonts w:cs="Arial"/>
                  <w:sz w:val="21"/>
                  <w:szCs w:val="21"/>
                  <w:lang w:val="en-US"/>
                </w:rPr>
                <w:id w:val="277691787"/>
                <w14:checkbox>
                  <w14:checked w14:val="0"/>
                  <w14:checkedState w14:val="2612" w14:font="MS Gothic"/>
                  <w14:uncheckedState w14:val="2610" w14:font="MS Gothic"/>
                </w14:checkbox>
              </w:sdtPr>
              <w:sdtEndPr/>
              <w:sdtContent>
                <w:r w:rsidR="00F06465" w:rsidRPr="009A703E">
                  <w:rPr>
                    <w:rFonts w:ascii="MS Gothic" w:eastAsia="MS Gothic" w:hAnsi="MS Gothic" w:cs="Arial" w:hint="eastAsia"/>
                    <w:sz w:val="21"/>
                    <w:szCs w:val="21"/>
                    <w:lang w:val="en-US"/>
                  </w:rPr>
                  <w:t>☐</w:t>
                </w:r>
              </w:sdtContent>
            </w:sdt>
            <w:permEnd w:id="1741847546"/>
            <w:r w:rsidRPr="00300B6F">
              <w:rPr>
                <w:rFonts w:cs="Arial"/>
                <w:sz w:val="21"/>
                <w:szCs w:val="21"/>
                <w:lang w:val="en-US"/>
              </w:rPr>
              <w:t xml:space="preserve"> CHU </w:t>
            </w:r>
            <w:permStart w:id="105981403" w:edGrp="everyone"/>
            <w:sdt>
              <w:sdtPr>
                <w:rPr>
                  <w:rFonts w:cs="Arial"/>
                  <w:sz w:val="21"/>
                  <w:szCs w:val="21"/>
                  <w:lang w:val="en-US"/>
                </w:rPr>
                <w:id w:val="839818267"/>
                <w14:checkbox>
                  <w14:checked w14:val="0"/>
                  <w14:checkedState w14:val="2612" w14:font="MS Gothic"/>
                  <w14:uncheckedState w14:val="2610" w14:font="MS Gothic"/>
                </w14:checkbox>
              </w:sdtPr>
              <w:sdtEndPr/>
              <w:sdtContent>
                <w:r w:rsidR="00F06465" w:rsidRPr="009A703E">
                  <w:rPr>
                    <w:rFonts w:ascii="MS Gothic" w:eastAsia="MS Gothic" w:hAnsi="MS Gothic" w:cs="Arial" w:hint="eastAsia"/>
                    <w:sz w:val="21"/>
                    <w:szCs w:val="21"/>
                    <w:lang w:val="en-US"/>
                  </w:rPr>
                  <w:t>☐</w:t>
                </w:r>
              </w:sdtContent>
            </w:sdt>
            <w:permEnd w:id="105981403"/>
            <w:r w:rsidRPr="00300B6F">
              <w:rPr>
                <w:rFonts w:cs="Arial"/>
                <w:sz w:val="21"/>
                <w:szCs w:val="21"/>
                <w:lang w:val="en-US"/>
              </w:rPr>
              <w:t xml:space="preserve"> CHG  </w:t>
            </w:r>
            <w:permStart w:id="1704592379" w:edGrp="everyone"/>
            <w:sdt>
              <w:sdtPr>
                <w:rPr>
                  <w:rFonts w:cs="Arial"/>
                  <w:sz w:val="21"/>
                  <w:szCs w:val="21"/>
                  <w:lang w:val="en-US"/>
                </w:rPr>
                <w:id w:val="223728418"/>
                <w14:checkbox>
                  <w14:checked w14:val="0"/>
                  <w14:checkedState w14:val="2612" w14:font="MS Gothic"/>
                  <w14:uncheckedState w14:val="2610" w14:font="MS Gothic"/>
                </w14:checkbox>
              </w:sdtPr>
              <w:sdtEndPr/>
              <w:sdtContent>
                <w:r w:rsidR="00F06465" w:rsidRPr="009A703E">
                  <w:rPr>
                    <w:rFonts w:ascii="MS Gothic" w:eastAsia="MS Gothic" w:hAnsi="MS Gothic" w:cs="Arial" w:hint="eastAsia"/>
                    <w:sz w:val="21"/>
                    <w:szCs w:val="21"/>
                    <w:lang w:val="en-US"/>
                  </w:rPr>
                  <w:t>☐</w:t>
                </w:r>
              </w:sdtContent>
            </w:sdt>
            <w:permEnd w:id="1704592379"/>
            <w:r w:rsidRPr="00300B6F">
              <w:rPr>
                <w:rFonts w:cs="Arial"/>
                <w:sz w:val="21"/>
                <w:szCs w:val="21"/>
                <w:lang w:val="en-US"/>
              </w:rPr>
              <w:t xml:space="preserve"> CLCC </w:t>
            </w:r>
            <w:permStart w:id="1000933374" w:edGrp="everyone"/>
            <w:sdt>
              <w:sdtPr>
                <w:rPr>
                  <w:rFonts w:cs="Arial"/>
                  <w:sz w:val="21"/>
                  <w:szCs w:val="21"/>
                  <w:lang w:val="en-US"/>
                </w:rPr>
                <w:id w:val="1933004441"/>
                <w14:checkbox>
                  <w14:checked w14:val="0"/>
                  <w14:checkedState w14:val="2612" w14:font="MS Gothic"/>
                  <w14:uncheckedState w14:val="2610" w14:font="MS Gothic"/>
                </w14:checkbox>
              </w:sdtPr>
              <w:sdtEndPr/>
              <w:sdtContent>
                <w:r w:rsidR="00F06465" w:rsidRPr="009A703E">
                  <w:rPr>
                    <w:rFonts w:ascii="MS Gothic" w:eastAsia="MS Gothic" w:hAnsi="MS Gothic" w:cs="Arial" w:hint="eastAsia"/>
                    <w:sz w:val="21"/>
                    <w:szCs w:val="21"/>
                    <w:lang w:val="en-US"/>
                  </w:rPr>
                  <w:t>☐</w:t>
                </w:r>
              </w:sdtContent>
            </w:sdt>
            <w:permEnd w:id="1000933374"/>
            <w:r w:rsidRPr="00300B6F">
              <w:rPr>
                <w:rFonts w:cs="Arial"/>
                <w:sz w:val="21"/>
                <w:szCs w:val="21"/>
                <w:lang w:val="en-US"/>
              </w:rPr>
              <w:t xml:space="preserve"> centre privé</w:t>
            </w:r>
          </w:p>
          <w:p w14:paraId="71B810D7" w14:textId="77777777" w:rsidR="00D93E3B" w:rsidRPr="00300B6F" w:rsidRDefault="00D93E3B" w:rsidP="00CA424C">
            <w:pPr>
              <w:rPr>
                <w:sz w:val="21"/>
                <w:szCs w:val="21"/>
                <w:lang w:val="en-US"/>
              </w:rPr>
            </w:pPr>
            <w:r w:rsidRPr="00300B6F">
              <w:rPr>
                <w:sz w:val="21"/>
                <w:szCs w:val="21"/>
                <w:lang w:val="en-US"/>
              </w:rPr>
              <w:t>N</w:t>
            </w:r>
            <w:r w:rsidRPr="00300B6F">
              <w:rPr>
                <w:sz w:val="21"/>
                <w:szCs w:val="21"/>
                <w:vertAlign w:val="superscript"/>
                <w:lang w:val="en-US"/>
              </w:rPr>
              <w:t>o</w:t>
            </w:r>
            <w:r w:rsidRPr="00300B6F" w:rsidDel="00C45AF2">
              <w:rPr>
                <w:sz w:val="21"/>
                <w:szCs w:val="21"/>
                <w:lang w:val="en-US"/>
              </w:rPr>
              <w:t xml:space="preserve"> </w:t>
            </w:r>
            <w:r w:rsidRPr="00300B6F">
              <w:rPr>
                <w:sz w:val="21"/>
                <w:szCs w:val="21"/>
                <w:lang w:val="en-US"/>
              </w:rPr>
              <w:t xml:space="preserve">FINESS : </w:t>
            </w:r>
            <w:permStart w:id="142742375" w:edGrp="everyone"/>
            <w:permStart w:id="820267207" w:ed="annie.lorence@ansm.sante.fr"/>
            <w:permStart w:id="1899515034" w:ed="sabrina.lopes@ansm.sante.fr"/>
            <w:sdt>
              <w:sdtPr>
                <w:rPr>
                  <w:sz w:val="21"/>
                  <w:szCs w:val="21"/>
                </w:rPr>
                <w:id w:val="1304881777"/>
                <w:placeholder>
                  <w:docPart w:val="300ED89F97B14FE69E6542FA9A68BF2C"/>
                </w:placeholder>
              </w:sdtPr>
              <w:sdtEndPr/>
              <w:sdtContent>
                <w:r w:rsidRPr="00300B6F">
                  <w:rPr>
                    <w:rStyle w:val="Mention1"/>
                    <w:sz w:val="21"/>
                    <w:szCs w:val="21"/>
                    <w:lang w:val="en-US"/>
                  </w:rPr>
                  <w:t>________________</w:t>
                </w:r>
              </w:sdtContent>
            </w:sdt>
            <w:permEnd w:id="142742375"/>
          </w:p>
          <w:p w14:paraId="71B810D8" w14:textId="77777777" w:rsidR="00D93E3B" w:rsidRPr="00CF2E4C" w:rsidRDefault="00D93E3B" w:rsidP="00CA424C">
            <w:pPr>
              <w:rPr>
                <w:sz w:val="21"/>
                <w:szCs w:val="21"/>
              </w:rPr>
            </w:pPr>
            <w:r w:rsidRPr="00CF2E4C">
              <w:rPr>
                <w:sz w:val="21"/>
                <w:szCs w:val="21"/>
              </w:rPr>
              <w:t>Tél :</w:t>
            </w:r>
            <w:r w:rsidRPr="00CF2E4C">
              <w:rPr>
                <w:sz w:val="21"/>
                <w:szCs w:val="21"/>
              </w:rPr>
              <w:tab/>
            </w:r>
            <w:permStart w:id="1998133075"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998133075"/>
          </w:p>
          <w:p w14:paraId="71B810D9" w14:textId="77777777" w:rsidR="00D93E3B" w:rsidRPr="002F457B" w:rsidRDefault="00D93E3B" w:rsidP="00CA424C">
            <w:pPr>
              <w:rPr>
                <w:sz w:val="21"/>
                <w:szCs w:val="21"/>
                <w:lang w:val="de-DE"/>
              </w:rPr>
            </w:pPr>
            <w:r w:rsidRPr="002F457B">
              <w:rPr>
                <w:sz w:val="21"/>
                <w:szCs w:val="21"/>
                <w:lang w:val="de-DE"/>
              </w:rPr>
              <w:t xml:space="preserve">E-mail : </w:t>
            </w:r>
            <w:permStart w:id="315644173" w:edGrp="everyone"/>
            <w:sdt>
              <w:sdtPr>
                <w:rPr>
                  <w:sz w:val="21"/>
                  <w:szCs w:val="21"/>
                </w:rPr>
                <w:id w:val="889619285"/>
                <w:placeholder>
                  <w:docPart w:val="B9E906D9CEE94DB588E33D076F593A1C"/>
                </w:placeholder>
                <w:showingPlcHdr/>
              </w:sdtPr>
              <w:sdtEndPr/>
              <w:sdtContent>
                <w:permEnd w:id="820267207"/>
                <w:permEnd w:id="1899515034"/>
                <w:r w:rsidRPr="002F457B">
                  <w:rPr>
                    <w:rStyle w:val="Mention1"/>
                    <w:sz w:val="21"/>
                    <w:szCs w:val="21"/>
                    <w:lang w:val="de-DE"/>
                  </w:rPr>
                  <w:t>xxx@domaine.com</w:t>
                </w:r>
                <w:permStart w:id="1346652803" w:ed="annie.lorence@ansm.sante.fr"/>
                <w:permStart w:id="1407743542" w:ed="sabrina.lopes@ansm.sante.fr"/>
              </w:sdtContent>
            </w:sdt>
            <w:permEnd w:id="315644173"/>
          </w:p>
          <w:p w14:paraId="71B810DA" w14:textId="77777777" w:rsidR="00D93E3B" w:rsidRPr="002F457B" w:rsidRDefault="00D93E3B" w:rsidP="00CA424C">
            <w:pPr>
              <w:rPr>
                <w:sz w:val="21"/>
                <w:szCs w:val="21"/>
                <w:lang w:val="de-DE"/>
              </w:rPr>
            </w:pPr>
          </w:p>
          <w:p w14:paraId="71B810DB" w14:textId="77777777" w:rsidR="00D93E3B" w:rsidRPr="00CF2E4C" w:rsidRDefault="00D93E3B" w:rsidP="00CA424C">
            <w:pPr>
              <w:rPr>
                <w:sz w:val="21"/>
                <w:szCs w:val="21"/>
              </w:rPr>
            </w:pPr>
            <w:r w:rsidRPr="00CF2E4C">
              <w:rPr>
                <w:sz w:val="21"/>
                <w:szCs w:val="21"/>
              </w:rPr>
              <w:t>Date :</w:t>
            </w:r>
            <w:r w:rsidRPr="00CF2E4C">
              <w:rPr>
                <w:sz w:val="21"/>
                <w:szCs w:val="21"/>
              </w:rPr>
              <w:tab/>
            </w:r>
            <w:permStart w:id="212941950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2129419503"/>
          </w:p>
          <w:p w14:paraId="71B810DC"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71B810DE" w14:textId="77777777" w:rsidR="00D93E3B" w:rsidRPr="00CF2E4C" w:rsidRDefault="00D93E3B" w:rsidP="00CA424C">
            <w:pPr>
              <w:jc w:val="left"/>
              <w:rPr>
                <w:rFonts w:cs="Arial"/>
                <w:sz w:val="21"/>
                <w:szCs w:val="21"/>
              </w:rPr>
            </w:pPr>
            <w:r w:rsidRPr="00CF2E4C">
              <w:rPr>
                <w:rFonts w:cs="Arial"/>
                <w:sz w:val="21"/>
                <w:szCs w:val="21"/>
              </w:rPr>
              <w:t>Nom/Prénom </w:t>
            </w:r>
            <w:permStart w:id="1061488965"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1061488965"/>
            <w:r w:rsidRPr="00CF2E4C">
              <w:rPr>
                <w:rFonts w:cs="Arial"/>
                <w:sz w:val="21"/>
                <w:szCs w:val="21"/>
              </w:rPr>
              <w:t xml:space="preserve">: </w:t>
            </w:r>
          </w:p>
          <w:p w14:paraId="71B810DF"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367946716"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367946716"/>
            <w:r w:rsidRPr="00CF2E4C">
              <w:rPr>
                <w:rFonts w:cs="Arial"/>
                <w:sz w:val="21"/>
                <w:szCs w:val="21"/>
              </w:rPr>
              <w:t xml:space="preserve"> </w:t>
            </w:r>
          </w:p>
          <w:p w14:paraId="71B810E0" w14:textId="77777777" w:rsidR="00D93E3B" w:rsidRPr="00CF2E4C" w:rsidRDefault="00D93E3B" w:rsidP="00CA424C">
            <w:pPr>
              <w:jc w:val="left"/>
              <w:rPr>
                <w:rFonts w:cs="Arial"/>
                <w:sz w:val="21"/>
                <w:szCs w:val="21"/>
              </w:rPr>
            </w:pPr>
          </w:p>
          <w:p w14:paraId="71B810E1"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permStart w:id="975271144"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975271144"/>
            <w:r w:rsidRPr="00CF2E4C">
              <w:rPr>
                <w:rFonts w:cs="Arial"/>
                <w:sz w:val="21"/>
                <w:szCs w:val="21"/>
              </w:rPr>
              <w:t xml:space="preserve"> CHU </w:t>
            </w:r>
            <w:permStart w:id="1359033916"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359033916"/>
            <w:r w:rsidRPr="00CF2E4C">
              <w:rPr>
                <w:rFonts w:cs="Arial"/>
                <w:sz w:val="21"/>
                <w:szCs w:val="21"/>
              </w:rPr>
              <w:t xml:space="preserve"> CHG </w:t>
            </w:r>
            <w:permStart w:id="1053447128"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053447128"/>
            <w:r w:rsidRPr="00CF2E4C">
              <w:rPr>
                <w:rFonts w:cs="Arial"/>
                <w:sz w:val="21"/>
                <w:szCs w:val="21"/>
              </w:rPr>
              <w:t xml:space="preserve"> CLCC </w:t>
            </w:r>
            <w:permStart w:id="1144524114"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144524114"/>
            <w:r w:rsidRPr="00CF2E4C">
              <w:rPr>
                <w:rFonts w:cs="Arial"/>
                <w:sz w:val="21"/>
                <w:szCs w:val="21"/>
              </w:rPr>
              <w:t xml:space="preserve"> centre privé</w:t>
            </w:r>
          </w:p>
          <w:p w14:paraId="71B810E2"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1355054126" w:edGrp="everyone"/>
                <w:r w:rsidRPr="00CF2E4C">
                  <w:rPr>
                    <w:rStyle w:val="Mention1"/>
                    <w:rFonts w:ascii="Arial" w:hAnsi="Arial" w:cs="Arial"/>
                    <w:sz w:val="21"/>
                    <w:szCs w:val="21"/>
                  </w:rPr>
                  <w:t>________________</w:t>
                </w:r>
                <w:permEnd w:id="1355054126"/>
              </w:sdtContent>
            </w:sdt>
          </w:p>
          <w:p w14:paraId="71B810E3"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644754065" w:edGrp="everyone"/>
                <w:r w:rsidRPr="00CF2E4C">
                  <w:rPr>
                    <w:rStyle w:val="Mention1"/>
                    <w:rFonts w:ascii="Arial" w:hAnsi="Arial" w:cs="Arial"/>
                    <w:sz w:val="21"/>
                    <w:szCs w:val="21"/>
                  </w:rPr>
                  <w:t>Numéro de téléphone.</w:t>
                </w:r>
                <w:permEnd w:id="644754065"/>
              </w:sdtContent>
            </w:sdt>
          </w:p>
          <w:p w14:paraId="71B810E4" w14:textId="77777777" w:rsidR="00D93E3B" w:rsidRPr="00412FD4" w:rsidRDefault="00D93E3B" w:rsidP="00CA424C">
            <w:pPr>
              <w:jc w:val="left"/>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EndPr/>
              <w:sdtContent>
                <w:permStart w:id="1508065249" w:edGrp="everyone"/>
                <w:r w:rsidRPr="00CF2E4C">
                  <w:rPr>
                    <w:rStyle w:val="Mention1"/>
                    <w:rFonts w:ascii="Arial" w:hAnsi="Arial" w:cs="Arial"/>
                    <w:sz w:val="21"/>
                    <w:szCs w:val="21"/>
                    <w:lang w:val="de-DE"/>
                  </w:rPr>
                  <w:t>xxx@domaine.com</w:t>
                </w:r>
                <w:permEnd w:id="1508065249"/>
              </w:sdtContent>
            </w:sdt>
          </w:p>
          <w:p w14:paraId="71B810E5" w14:textId="77777777" w:rsidR="00D93E3B" w:rsidRPr="00CF2E4C" w:rsidRDefault="00D93E3B" w:rsidP="00CA424C">
            <w:pPr>
              <w:jc w:val="left"/>
              <w:rPr>
                <w:sz w:val="21"/>
                <w:szCs w:val="21"/>
                <w:lang w:val="de-DE"/>
              </w:rPr>
            </w:pPr>
          </w:p>
          <w:p w14:paraId="71B810E6"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59779501" w:edGrp="everyone"/>
            <w:permStart w:id="716923471" w:ed="annie.lorence@ansm.sante.fr"/>
            <w:permStart w:id="1515811376" w:ed="sabrina.lopes@ansm.sante.fr"/>
            <w:permEnd w:id="1346652803"/>
            <w:permEnd w:id="1407743542"/>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59779501"/>
          </w:p>
          <w:p w14:paraId="71B810E7"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ermStart w:id="2066365269" w:edGrp="everyone" w:displacedByCustomXml="next"/>
    <w:sdt>
      <w:sdtPr>
        <w:id w:val="-864362777"/>
        <w:placeholder>
          <w:docPart w:val="09C8E76A65964A70811DD7BBB236E13F"/>
        </w:placeholder>
      </w:sdtPr>
      <w:sdtEndPr/>
      <w:sdtContent>
        <w:sdt>
          <w:sdtPr>
            <w:id w:val="-1488166389"/>
            <w:placeholder>
              <w:docPart w:val="747EF3F37F2949DE806441DA38DDA39A"/>
            </w:placeholder>
          </w:sdtPr>
          <w:sdtEndPr/>
          <w:sdtContent>
            <w:p w14:paraId="4ABE3311" w14:textId="77777777" w:rsidR="00316FDE" w:rsidRDefault="00316FDE" w:rsidP="00316FDE">
              <w:pPr>
                <w:autoSpaceDE w:val="0"/>
                <w:autoSpaceDN w:val="0"/>
                <w:adjustRightInd w:val="0"/>
                <w:snapToGrid w:val="0"/>
                <w:spacing w:after="0" w:line="240" w:lineRule="auto"/>
                <w:rPr>
                  <w:rFonts w:eastAsia="Times New Roman" w:cs="Arial"/>
                  <w:color w:val="1E3662"/>
                  <w:sz w:val="16"/>
                  <w:szCs w:val="24"/>
                  <w:lang w:val="x-none"/>
                </w:rPr>
              </w:pPr>
              <w:r w:rsidRPr="00E50BC6">
                <w:rPr>
                  <w:color w:val="000000"/>
                  <w:sz w:val="20"/>
                  <w:szCs w:val="20"/>
                </w:rPr>
                <w:t>AbbVie</w:t>
              </w:r>
              <w:r>
                <w:rPr>
                  <w:color w:val="000000"/>
                  <w:sz w:val="20"/>
                  <w:szCs w:val="20"/>
                </w:rPr>
                <w:t xml:space="preserve"> situé 10 rue d’Arcueil 94150 RUNGIS,</w:t>
              </w:r>
              <w:r w:rsidRPr="00E50BC6">
                <w:rPr>
                  <w:color w:val="000000"/>
                  <w:sz w:val="20"/>
                  <w:szCs w:val="20"/>
                </w:rPr>
                <w:t xml:space="preserve"> est responsable du traitement des données à caractère personnel mis en œuvre dans le cadre </w:t>
              </w:r>
              <w:r>
                <w:rPr>
                  <w:color w:val="000000"/>
                  <w:sz w:val="20"/>
                  <w:szCs w:val="20"/>
                </w:rPr>
                <w:t xml:space="preserve">de l’accès compassionnel pour le médicament </w:t>
              </w:r>
              <w:sdt>
                <w:sdtPr>
                  <w:rPr>
                    <w:color w:val="000000"/>
                    <w:sz w:val="20"/>
                    <w:szCs w:val="20"/>
                  </w:rPr>
                  <w:alias w:val="Nom du médicament"/>
                  <w:tag w:val=""/>
                  <w:id w:val="-1576434140"/>
                  <w:placeholder>
                    <w:docPart w:val="1ECF8276D22147C5B3E1EAC22799275A"/>
                  </w:placeholder>
                  <w:dataBinding w:prefixMappings="xmlns:ns0='http://purl.org/dc/elements/1.1/' xmlns:ns1='http://schemas.openxmlformats.org/package/2006/metadata/core-properties' " w:xpath="/ns1:coreProperties[1]/ns0:title[1]" w:storeItemID="{6C3C8BC8-F283-45AE-878A-BAB7291924A1}"/>
                  <w:text/>
                </w:sdtPr>
                <w:sdtEndPr/>
                <w:sdtContent>
                  <w:r w:rsidRPr="00B379DE">
                    <w:rPr>
                      <w:color w:val="000000"/>
                      <w:sz w:val="20"/>
                      <w:szCs w:val="20"/>
                    </w:rPr>
                    <w:t>Telisotuzumab Vedotin</w:t>
                  </w:r>
                </w:sdtContent>
              </w:sdt>
              <w:r w:rsidRPr="00E50BC6">
                <w:rPr>
                  <w:color w:val="000000"/>
                  <w:sz w:val="20"/>
                  <w:szCs w:val="20"/>
                </w:rPr>
                <w:t xml:space="preserve">. Le traitement de vos données à caractère personnel est ainsi nécessaire pour permettre à AbbVie </w:t>
              </w:r>
              <w:r>
                <w:rPr>
                  <w:color w:val="000000"/>
                  <w:sz w:val="20"/>
                  <w:szCs w:val="20"/>
                </w:rPr>
                <w:t>d’</w:t>
              </w:r>
              <w:r w:rsidRPr="00E50BC6">
                <w:rPr>
                  <w:color w:val="000000"/>
                  <w:sz w:val="20"/>
                  <w:szCs w:val="20"/>
                </w:rPr>
                <w:t>assurer le suivi de la collecte des données à caractère personnel des patients en vue de garantir une utilisation d</w:t>
              </w:r>
              <w:r>
                <w:rPr>
                  <w:color w:val="000000"/>
                  <w:sz w:val="20"/>
                  <w:szCs w:val="20"/>
                </w:rPr>
                <w:t>u</w:t>
              </w:r>
              <w:r w:rsidRPr="00E50BC6">
                <w:rPr>
                  <w:color w:val="000000"/>
                  <w:sz w:val="20"/>
                  <w:szCs w:val="20"/>
                </w:rPr>
                <w:t xml:space="preserve"> médicament conforme au protocole d’utilisation thérapeutique</w:t>
              </w:r>
              <w:r>
                <w:rPr>
                  <w:color w:val="000000"/>
                  <w:sz w:val="20"/>
                  <w:szCs w:val="20"/>
                </w:rPr>
                <w:t>, de</w:t>
              </w:r>
              <w:r>
                <w:rPr>
                  <w:rFonts w:ascii="TimesNewRoman" w:eastAsia="Times New Roman" w:hAnsi="TimesNewRoman" w:cs="TimesNewRoman"/>
                  <w:color w:val="000000"/>
                  <w:sz w:val="16"/>
                  <w:szCs w:val="24"/>
                  <w:lang w:val="x-none"/>
                </w:rPr>
                <w:t xml:space="preserve"> </w:t>
              </w:r>
              <w:r w:rsidRPr="00E50BC6">
                <w:rPr>
                  <w:color w:val="000000"/>
                  <w:sz w:val="20"/>
                  <w:szCs w:val="20"/>
                </w:rPr>
                <w:t>recueillir des informations sur les conditions d’utilisation du médicament</w:t>
              </w:r>
              <w:r>
                <w:rPr>
                  <w:color w:val="000000"/>
                  <w:sz w:val="20"/>
                  <w:szCs w:val="20"/>
                </w:rPr>
                <w:t xml:space="preserve"> et </w:t>
              </w:r>
              <w:r w:rsidRPr="00E50BC6">
                <w:rPr>
                  <w:color w:val="000000"/>
                  <w:sz w:val="20"/>
                  <w:szCs w:val="20"/>
                </w:rPr>
                <w:t>d’assurer légitimement la gestion des contacts avec les médecins prescripteurs et les pharmaciens dispensateurs d</w:t>
              </w:r>
              <w:r>
                <w:rPr>
                  <w:color w:val="000000"/>
                  <w:sz w:val="20"/>
                  <w:szCs w:val="20"/>
                </w:rPr>
                <w:t xml:space="preserve">u </w:t>
              </w:r>
              <w:r w:rsidRPr="00E50BC6">
                <w:rPr>
                  <w:color w:val="000000"/>
                  <w:sz w:val="20"/>
                  <w:szCs w:val="20"/>
                </w:rPr>
                <w:t xml:space="preserve">médicament. </w:t>
              </w:r>
              <w:r w:rsidRPr="007160A5">
                <w:rPr>
                  <w:color w:val="000000"/>
                  <w:sz w:val="20"/>
                  <w:szCs w:val="20"/>
                </w:rPr>
                <w:t xml:space="preserve">Vos données sont conservées dans la limite de deux (2) ans suivant l’approbation par l’ANSM du résumé du dernier rapport de synthèse puis archivées jusqu’à 70 ans maximum à compter de l’expiration de la décision de l’ANSM ou de la date de décision de l’ANSM prononçant la suspension ou le retrait de l’autorisation </w:t>
              </w:r>
              <w:r>
                <w:rPr>
                  <w:color w:val="000000"/>
                  <w:sz w:val="20"/>
                  <w:szCs w:val="20"/>
                </w:rPr>
                <w:t xml:space="preserve">de l’accès </w:t>
              </w:r>
              <w:r w:rsidRPr="007160A5">
                <w:rPr>
                  <w:color w:val="000000"/>
                  <w:sz w:val="20"/>
                  <w:szCs w:val="20"/>
                </w:rPr>
                <w:t>compassionnel. Vos données seront ensuite supprimées ou anonymisées. AbbVie peut également produire des statistiques dans le cadre de ses activités et des services qu’elle met en œuvre après l’anonymisation de vos données ne permettant plus de vous identifier.</w:t>
              </w:r>
              <w:r>
                <w:rPr>
                  <w:rFonts w:eastAsia="Times New Roman" w:cs="Arial"/>
                  <w:color w:val="1E3662"/>
                  <w:sz w:val="16"/>
                  <w:szCs w:val="24"/>
                  <w:lang w:val="x-none"/>
                </w:rPr>
                <w:t xml:space="preserve"> </w:t>
              </w:r>
            </w:p>
            <w:p w14:paraId="7DBA0118" w14:textId="77777777" w:rsidR="00316FDE" w:rsidRPr="00BA0F04" w:rsidRDefault="00316FDE" w:rsidP="00316FDE">
              <w:pPr>
                <w:autoSpaceDE w:val="0"/>
                <w:autoSpaceDN w:val="0"/>
                <w:adjustRightInd w:val="0"/>
                <w:snapToGrid w:val="0"/>
                <w:spacing w:after="0" w:line="240" w:lineRule="auto"/>
                <w:rPr>
                  <w:color w:val="000000"/>
                  <w:sz w:val="20"/>
                  <w:szCs w:val="20"/>
                </w:rPr>
              </w:pPr>
              <w:r w:rsidRPr="00BA0F04">
                <w:rPr>
                  <w:color w:val="000000"/>
                  <w:sz w:val="20"/>
                  <w:szCs w:val="20"/>
                </w:rPr>
                <w:t>Les destinataires de vos données sont AbbVie, les sous-traitants d’AbbVie présentant des garanties suffisantes au titre de la mise en œuvre de mesures techniques et organisationnelles appropriées, en particulier en termes de confidentialité et de sécurité et la maison mère d’AbbVie, AbbVie Inc (situés aux Etats-Unis d’Amérique), intervenant dans la mise en œuvre des accès compassionnels. Vos données sont également destinées aux organismes publics communautaires, nationaux ou locaux en charge de la surveillance des médicaments sous accès compassionnel. Le transfert de vos données vers la maison mère d’AbbVie, AbbVie Inc (Etats-Unis d’Amérique) est encadré par les clauses contractuelles types</w:t>
              </w:r>
              <w:r>
                <w:rPr>
                  <w:color w:val="000000"/>
                  <w:sz w:val="20"/>
                  <w:szCs w:val="20"/>
                </w:rPr>
                <w:t xml:space="preserve"> </w:t>
              </w:r>
              <w:r w:rsidRPr="00BA0F04">
                <w:rPr>
                  <w:color w:val="000000"/>
                  <w:sz w:val="20"/>
                  <w:szCs w:val="20"/>
                </w:rPr>
                <w:t xml:space="preserve">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 </w:t>
              </w:r>
              <w:hyperlink r:id="rId25" w:history="1">
                <w:r w:rsidRPr="00C63524">
                  <w:rPr>
                    <w:rStyle w:val="Lienhypertexte"/>
                    <w:sz w:val="20"/>
                    <w:szCs w:val="20"/>
                  </w:rPr>
                  <w:t>privacyoffice@abbvie.com</w:t>
                </w:r>
              </w:hyperlink>
              <w:r w:rsidRPr="00BA0F04">
                <w:rPr>
                  <w:color w:val="000000"/>
                  <w:sz w:val="20"/>
                  <w:szCs w:val="20"/>
                </w:rPr>
                <w:t>. Vous êtes informé qu’en aucun cas vos données ne seront communiquées à des tiers non autorisés et en particulier vos données ne feront en aucun cas l’objet de commercialisation.</w:t>
              </w:r>
            </w:p>
            <w:p w14:paraId="518D68AB" w14:textId="77777777" w:rsidR="00316FDE" w:rsidRDefault="00316FDE" w:rsidP="00316FDE">
              <w:r w:rsidRPr="53E72F75">
                <w:rPr>
                  <w:color w:val="000000" w:themeColor="text1"/>
                  <w:sz w:val="20"/>
                  <w:szCs w:val="20"/>
                </w:rPr>
                <w:t>Conformément à la réglementation, vous bénéficiez d’un droit d’accès, de rectification, de limitation du traitement de vos données, du droit d’introduire une réclamation auprès de la CNIL et du droit de définir des directives particulières relatives au sort de vos données après votre décès. Le droit d’opposition au traitement de vos données personnelles, le droit à l’effacement de vos données personnelles et le droit à la portabilité ne sont pas applicables à ce traitement. Vous pouvez exercer vos droits en vous adressant à :</w:t>
              </w:r>
              <w:r>
                <w:rPr>
                  <w:color w:val="000000" w:themeColor="text1"/>
                  <w:sz w:val="20"/>
                  <w:szCs w:val="20"/>
                </w:rPr>
                <w:t xml:space="preserve"> </w:t>
              </w:r>
              <w:hyperlink r:id="rId26" w:history="1">
                <w:r w:rsidRPr="002F7652">
                  <w:rPr>
                    <w:rStyle w:val="Lienhypertexte"/>
                    <w:sz w:val="20"/>
                    <w:szCs w:val="20"/>
                  </w:rPr>
                  <w:t>privacydsr@abbvie.com</w:t>
                </w:r>
              </w:hyperlink>
              <w:r>
                <w:rPr>
                  <w:color w:val="000000" w:themeColor="text1"/>
                  <w:sz w:val="20"/>
                  <w:szCs w:val="20"/>
                </w:rPr>
                <w:t xml:space="preserve"> </w:t>
              </w:r>
              <w:r w:rsidRPr="53E72F75">
                <w:rPr>
                  <w:color w:val="000000" w:themeColor="text1"/>
                  <w:sz w:val="20"/>
                  <w:szCs w:val="20"/>
                </w:rPr>
                <w:t xml:space="preserve">ou en remplissant le formulaire accessible via le lien </w:t>
              </w:r>
              <w:hyperlink r:id="rId27">
                <w:r w:rsidRPr="53E72F75">
                  <w:rPr>
                    <w:rStyle w:val="Lienhypertexte"/>
                    <w:sz w:val="20"/>
                    <w:szCs w:val="20"/>
                  </w:rPr>
                  <w:t>https://abbviemetadata.my.site.com/AbbvieDSRM/s/?language=en_US</w:t>
                </w:r>
              </w:hyperlink>
              <w:r w:rsidRPr="53E72F75">
                <w:rPr>
                  <w:color w:val="000000" w:themeColor="text1"/>
                  <w:sz w:val="20"/>
                  <w:szCs w:val="20"/>
                </w:rPr>
                <w:t xml:space="preserve"> . Vous pouvez contacter le délégué à la protection des données d’AbbVie par email à l’adresse </w:t>
              </w:r>
              <w:hyperlink r:id="rId28">
                <w:r w:rsidRPr="53E72F75">
                  <w:rPr>
                    <w:rStyle w:val="Lienhypertexte"/>
                    <w:sz w:val="20"/>
                    <w:szCs w:val="20"/>
                  </w:rPr>
                  <w:t>privacyoffice@abbvie.com</w:t>
                </w:r>
              </w:hyperlink>
              <w:r w:rsidRPr="53E72F75">
                <w:rPr>
                  <w:color w:val="000000" w:themeColor="text1"/>
                  <w:sz w:val="20"/>
                  <w:szCs w:val="20"/>
                </w:rPr>
                <w:t xml:space="preserve">. Pour toute information complémentaire, nous vous invitons à consulter notre Politique de confidentialité </w:t>
              </w:r>
              <w:hyperlink r:id="rId29">
                <w:r w:rsidRPr="53E72F75">
                  <w:rPr>
                    <w:rStyle w:val="Lienhypertexte"/>
                    <w:sz w:val="20"/>
                    <w:szCs w:val="20"/>
                  </w:rPr>
                  <w:t>http://www.abbvie.fr/privacy/home.html</w:t>
                </w:r>
              </w:hyperlink>
              <w:r w:rsidRPr="53E72F75">
                <w:rPr>
                  <w:color w:val="000000" w:themeColor="text1"/>
                  <w:sz w:val="20"/>
                  <w:szCs w:val="20"/>
                </w:rPr>
                <w:t>.</w:t>
              </w:r>
            </w:p>
          </w:sdtContent>
        </w:sdt>
      </w:sdtContent>
    </w:sdt>
    <w:permEnd w:id="2066365269"/>
    <w:p w14:paraId="71B810E9" w14:textId="00297580" w:rsidR="00D93E3B" w:rsidRPr="0093672E" w:rsidRDefault="00D93E3B" w:rsidP="00316FDE">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1B810EC" w14:textId="77777777" w:rsidTr="005A1401">
        <w:tc>
          <w:tcPr>
            <w:tcW w:w="9608" w:type="dxa"/>
          </w:tcPr>
          <w:p w14:paraId="71B810EA" w14:textId="77777777" w:rsidR="00D93E3B" w:rsidRPr="005A1401" w:rsidRDefault="00D93E3B" w:rsidP="00CA424C">
            <w:pPr>
              <w:pStyle w:val="Titredenote"/>
              <w:rPr>
                <w:b/>
              </w:rPr>
            </w:pPr>
            <w:r w:rsidRPr="0093672E">
              <w:lastRenderedPageBreak/>
              <w:br w:type="page"/>
            </w:r>
            <w:bookmarkStart w:id="22" w:name="_Hlk64554044"/>
            <w:bookmarkStart w:id="23" w:name="Arret_traitement"/>
            <w:r w:rsidRPr="005A1401">
              <w:rPr>
                <w:b/>
              </w:rPr>
              <w:t>Fiche d’arrêt définitif de traitement</w:t>
            </w:r>
            <w:bookmarkEnd w:id="22"/>
          </w:p>
          <w:bookmarkEnd w:id="23"/>
          <w:p w14:paraId="71B810EB" w14:textId="77777777" w:rsidR="00D93E3B" w:rsidRPr="0093672E" w:rsidRDefault="00D93E3B" w:rsidP="00CA424C">
            <w:pPr>
              <w:pStyle w:val="Normalcentr"/>
            </w:pPr>
            <w:r w:rsidRPr="0093672E">
              <w:t>À remplir par le prescripteur/pharmacien</w:t>
            </w:r>
          </w:p>
        </w:tc>
      </w:tr>
    </w:tbl>
    <w:p w14:paraId="71B810ED" w14:textId="77777777" w:rsidR="00D93E3B" w:rsidRPr="0093672E" w:rsidRDefault="002B14B9" w:rsidP="00D93E3B">
      <w:pPr>
        <w:pStyle w:val="Petit"/>
      </w:pPr>
      <w:r>
        <w:t>Fiche à transmettre</w:t>
      </w:r>
      <w:r w:rsidR="00D93E3B">
        <w:t xml:space="preserve"> au laboratoire</w:t>
      </w:r>
    </w:p>
    <w:p w14:paraId="71B810EE" w14:textId="77777777" w:rsidR="00D93E3B" w:rsidRPr="0093672E" w:rsidRDefault="00D93E3B" w:rsidP="00D93E3B">
      <w:pPr>
        <w:pStyle w:val="Petit"/>
      </w:pPr>
    </w:p>
    <w:p w14:paraId="71B810EF" w14:textId="77777777" w:rsidR="00D93E3B" w:rsidRPr="0093672E" w:rsidRDefault="00D93E3B" w:rsidP="00D93E3B">
      <w:pPr>
        <w:jc w:val="right"/>
      </w:pPr>
      <w:r w:rsidRPr="0093672E">
        <w:t xml:space="preserve">Date de l’arrêt définitif de traitement : </w:t>
      </w:r>
      <w:permStart w:id="1869899148"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869899148"/>
    </w:p>
    <w:p w14:paraId="71B810F0" w14:textId="77777777" w:rsidR="00D93E3B" w:rsidRPr="0093672E" w:rsidRDefault="00D93E3B" w:rsidP="00D93E3B">
      <w:pPr>
        <w:pStyle w:val="Titre2"/>
        <w:numPr>
          <w:ilvl w:val="0"/>
          <w:numId w:val="0"/>
        </w:numPr>
        <w:ind w:left="360" w:hanging="360"/>
      </w:pPr>
      <w:r w:rsidRPr="0093672E">
        <w:t>Identification du patient</w:t>
      </w:r>
    </w:p>
    <w:p w14:paraId="71B810F1" w14:textId="61AAF12A" w:rsidR="00D93E3B" w:rsidRDefault="00D93E3B" w:rsidP="00D93E3B">
      <w:r w:rsidRPr="0093672E">
        <w:t xml:space="preserve">Nom du patient (3 premières lettres) </w:t>
      </w:r>
      <w:r w:rsidR="00AD714C" w:rsidRPr="0093672E">
        <w:t xml:space="preserve">: </w:t>
      </w:r>
      <w:permStart w:id="1329596868" w:edGrp="everyone"/>
      <w:sdt>
        <w:sdtPr>
          <w:id w:val="98917233"/>
          <w:placeholder>
            <w:docPart w:val="2B4E73CC38A54471B7180A6D71C0BABE"/>
          </w:placeholder>
          <w:showingPlcHdr/>
        </w:sdtPr>
        <w:sdtEndPr/>
        <w:sdtContent>
          <w:r w:rsidRPr="0093672E">
            <w:rPr>
              <w:rStyle w:val="Mention1"/>
            </w:rPr>
            <w:t>| _ | _ | _ |</w:t>
          </w:r>
        </w:sdtContent>
      </w:sdt>
      <w:permEnd w:id="1329596868"/>
      <w:r w:rsidRPr="0093672E" w:rsidDel="004A5DB0">
        <w:t xml:space="preserve"> </w:t>
      </w:r>
      <w:r w:rsidRPr="0093672E">
        <w:t xml:space="preserve">Prénom (2 premières lettres) : </w:t>
      </w:r>
      <w:permStart w:id="907682218" w:edGrp="everyone"/>
      <w:sdt>
        <w:sdtPr>
          <w:id w:val="-1134787325"/>
          <w:placeholder>
            <w:docPart w:val="845330BA5383426A93B8B44AA6E8AB3A"/>
          </w:placeholder>
          <w:showingPlcHdr/>
        </w:sdtPr>
        <w:sdtEndPr/>
        <w:sdtContent>
          <w:r w:rsidRPr="0093672E">
            <w:rPr>
              <w:rStyle w:val="Mention1"/>
            </w:rPr>
            <w:t>| _ | _ |</w:t>
          </w:r>
        </w:sdtContent>
      </w:sdt>
      <w:permEnd w:id="907682218"/>
      <w:r w:rsidRPr="0093672E">
        <w:br/>
        <w:t>N</w:t>
      </w:r>
      <w:r w:rsidRPr="009E1FDD">
        <w:rPr>
          <w:vertAlign w:val="superscript"/>
        </w:rPr>
        <w:t>o</w:t>
      </w:r>
      <w:r>
        <w:t> </w:t>
      </w:r>
      <w:r w:rsidRPr="0093672E">
        <w:t>d</w:t>
      </w:r>
      <w:r>
        <w:t>ernière AAC de l’ANSM</w:t>
      </w:r>
      <w:r w:rsidRPr="0093672E">
        <w:t xml:space="preserve">: </w:t>
      </w:r>
      <w:permStart w:id="1417481425" w:edGrp="everyone"/>
      <w:sdt>
        <w:sdtPr>
          <w:id w:val="1626428993"/>
          <w:placeholder>
            <w:docPart w:val="F6D5D26C1D7444BDA5127AA227023E85"/>
          </w:placeholder>
        </w:sdtPr>
        <w:sdtEndPr/>
        <w:sdtContent>
          <w:sdt>
            <w:sdtPr>
              <w:id w:val="1322309952"/>
              <w:placeholder>
                <w:docPart w:val="0DBBA80BF02E4292AED7E3566EDFDF34"/>
              </w:placeholder>
            </w:sdtPr>
            <w:sdtEndPr/>
            <w:sdtContent>
              <w:r w:rsidR="00BC60EA" w:rsidRPr="49903273">
                <w:rPr>
                  <w:b/>
                  <w:bCs/>
                </w:rPr>
                <w:t>_ _ _ _ _ _ _</w:t>
              </w:r>
            </w:sdtContent>
          </w:sdt>
        </w:sdtContent>
      </w:sdt>
    </w:p>
    <w:p w14:paraId="0E00BE6E" w14:textId="2D80C689" w:rsidR="0096543E" w:rsidRPr="003E49A2" w:rsidRDefault="00157A1C" w:rsidP="0096543E">
      <w:r w:rsidRPr="00053C89">
        <w:t>N° AC (AbbVie) : KN</w:t>
      </w:r>
      <w:r w:rsidR="0096543E" w:rsidRPr="003E49A2">
        <w:t xml:space="preserve"> _ _ _ _ _ - _ _ _ _ _ </w:t>
      </w:r>
    </w:p>
    <w:permEnd w:id="1417481425"/>
    <w:p w14:paraId="4A87CCAC" w14:textId="77777777" w:rsidR="00D93E3B" w:rsidRDefault="00D93E3B" w:rsidP="00D93E3B"/>
    <w:p w14:paraId="71B810F2"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436624866" w:edGrp="everyone"/>
          <w:r w:rsidRPr="0093672E">
            <w:rPr>
              <w:rStyle w:val="Mention1"/>
            </w:rPr>
            <w:t>__________________________________________</w:t>
          </w:r>
          <w:permEnd w:id="1436624866"/>
        </w:sdtContent>
      </w:sdt>
    </w:p>
    <w:p w14:paraId="71B810F3" w14:textId="77777777" w:rsidR="00D93E3B" w:rsidRPr="0093672E" w:rsidRDefault="00D93E3B" w:rsidP="00D93E3B">
      <w:pPr>
        <w:pStyle w:val="Petit"/>
      </w:pPr>
    </w:p>
    <w:p w14:paraId="71B810F4" w14:textId="77777777" w:rsidR="00D93E3B" w:rsidRPr="0093672E" w:rsidRDefault="00D93E3B" w:rsidP="00D93E3B">
      <w:pPr>
        <w:pStyle w:val="Titre2"/>
        <w:numPr>
          <w:ilvl w:val="0"/>
          <w:numId w:val="0"/>
        </w:numPr>
        <w:ind w:left="360" w:hanging="360"/>
      </w:pPr>
      <w:r w:rsidRPr="0093672E">
        <w:t>Raisons de l’arrêt du traitement</w:t>
      </w:r>
    </w:p>
    <w:permStart w:id="1022131516" w:edGrp="everyone"/>
    <w:p w14:paraId="71B810F5" w14:textId="27102C23" w:rsidR="00D93E3B" w:rsidRDefault="00AD7D8C" w:rsidP="00D93E3B">
      <w:pPr>
        <w:spacing w:before="0" w:after="0"/>
      </w:pPr>
      <w:sdt>
        <w:sdtPr>
          <w:id w:val="142075283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22131516"/>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14:paraId="71B810F6" w14:textId="77777777" w:rsidR="007A4465" w:rsidRPr="0093672E" w:rsidRDefault="007A4465" w:rsidP="00D93E3B">
      <w:pPr>
        <w:spacing w:before="0" w:after="0"/>
      </w:pPr>
    </w:p>
    <w:permStart w:id="83843601" w:edGrp="everyone"/>
    <w:permEnd w:id="716923471"/>
    <w:permEnd w:id="1515811376"/>
    <w:p w14:paraId="71B810F7" w14:textId="77777777" w:rsidR="00D93E3B" w:rsidRPr="0093672E" w:rsidRDefault="00AD7D8C"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30617945" w:ed="annie.lorence@ansm.sante.fr"/>
      <w:permStart w:id="454650006" w:ed="sabrina.lopes@ansm.sante.fr"/>
      <w:permEnd w:id="83843601"/>
      <w:r w:rsidR="00D93E3B" w:rsidRPr="0093672E">
        <w:t xml:space="preserve"> Survenue d’un effet indésirable suspecté d’être lié au traitement</w:t>
      </w:r>
    </w:p>
    <w:p w14:paraId="71B810F8" w14:textId="77777777" w:rsidR="00DD1850" w:rsidRDefault="00D93E3B" w:rsidP="00DD1850">
      <w:pPr>
        <w:spacing w:before="0" w:after="0"/>
      </w:pPr>
      <w:r w:rsidRPr="0093672E">
        <w:t xml:space="preserve">Procéder à sa déclaration </w:t>
      </w:r>
      <w:r>
        <w:t>auprès du laboratoire via la fiche de déclaration en annexe</w:t>
      </w:r>
    </w:p>
    <w:p w14:paraId="71B810F9" w14:textId="77777777" w:rsidR="00DD1850" w:rsidRDefault="00DD1850" w:rsidP="00DD1850">
      <w:pPr>
        <w:spacing w:before="0" w:after="0"/>
      </w:pPr>
    </w:p>
    <w:permStart w:id="994666894" w:edGrp="everyone"/>
    <w:p w14:paraId="71B810FA" w14:textId="77777777" w:rsidR="00DD1850" w:rsidRDefault="00AD7D8C"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94666894"/>
      <w:r w:rsidR="00DD1850">
        <w:t xml:space="preserve"> Survenue d’une contre-indication</w:t>
      </w:r>
    </w:p>
    <w:sdt>
      <w:sdtPr>
        <w:id w:val="-993177560"/>
        <w:placeholder>
          <w:docPart w:val="C843C9A3759E432E808BE61DA233349C"/>
        </w:placeholder>
      </w:sdtPr>
      <w:sdtEndPr/>
      <w:sdtContent>
        <w:p w14:paraId="71B810FB" w14:textId="77777777" w:rsidR="00E4671D" w:rsidRPr="0093672E" w:rsidRDefault="00E4671D" w:rsidP="00D93E3B">
          <w:pPr>
            <w:pStyle w:val="Paragraphedexplications"/>
          </w:pPr>
          <w:r>
            <w:t>Préciser :</w:t>
          </w:r>
        </w:p>
      </w:sdtContent>
    </w:sdt>
    <w:permStart w:id="1047343665" w:edGrp="everyone"/>
    <w:p w14:paraId="71B810FC" w14:textId="77777777" w:rsidR="00D93E3B" w:rsidRPr="0093672E" w:rsidRDefault="00AD7D8C"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47343665"/>
      <w:r w:rsidR="00D93E3B" w:rsidRPr="0093672E">
        <w:t xml:space="preserve"> Progression de la maladie</w:t>
      </w:r>
    </w:p>
    <w:permStart w:id="1087049670" w:edGrp="everyone"/>
    <w:p w14:paraId="71B810FD" w14:textId="77777777" w:rsidR="00D93E3B" w:rsidRDefault="00AD7D8C"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87049670"/>
      <w:r w:rsidR="00D93E3B" w:rsidRPr="0093672E">
        <w:t xml:space="preserve"> Effet thérapeutique non satisfaisant</w:t>
      </w:r>
      <w:r w:rsidR="00D93E3B">
        <w:t xml:space="preserve"> </w:t>
      </w:r>
    </w:p>
    <w:p w14:paraId="71B810F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755938453" w:edGrp="everyone"/>
    <w:p w14:paraId="71B810FF" w14:textId="77777777" w:rsidR="00D93E3B" w:rsidRPr="0093672E" w:rsidRDefault="00AD7D8C"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55938453"/>
      <w:r w:rsidR="00D93E3B" w:rsidRPr="0093672E">
        <w:t xml:space="preserve"> Décès</w:t>
      </w:r>
    </w:p>
    <w:p w14:paraId="71B81100"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130359893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1303598934"/>
    </w:p>
    <w:p w14:paraId="71B81101"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522984396"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522984396"/>
      <w:r w:rsidRPr="0093672E">
        <w:t xml:space="preserve">Décès lié à un effet indésirable </w:t>
      </w:r>
    </w:p>
    <w:p w14:paraId="71B81102"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630133501" w:edGrp="everyone"/>
    <w:p w14:paraId="71B81103" w14:textId="77777777" w:rsidR="00D93E3B" w:rsidRPr="0093672E" w:rsidRDefault="00AD7D8C"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30133501"/>
      <w:r w:rsidR="00D93E3B" w:rsidRPr="0093672E">
        <w:t xml:space="preserve"> Décès lié à la progression de la maladie</w:t>
      </w:r>
    </w:p>
    <w:permStart w:id="1096950036" w:edGrp="everyone"/>
    <w:p w14:paraId="71B81104" w14:textId="77777777" w:rsidR="00D93E3B" w:rsidRPr="0093672E" w:rsidRDefault="00AD7D8C"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96950036"/>
      <w:r w:rsidR="00D93E3B" w:rsidRPr="0093672E">
        <w:t xml:space="preserve"> Autre raison : </w:t>
      </w:r>
      <w:sdt>
        <w:sdtPr>
          <w:id w:val="1047952834"/>
          <w:placeholder>
            <w:docPart w:val="ADDD32AF8A5E4F8E9006290686BE244E"/>
          </w:placeholder>
          <w:showingPlcHdr/>
        </w:sdtPr>
        <w:sdtEndPr/>
        <w:sdtContent>
          <w:permStart w:id="1580023423" w:edGrp="everyone"/>
          <w:r w:rsidR="00D93E3B" w:rsidRPr="0093672E">
            <w:rPr>
              <w:rStyle w:val="Mention1"/>
            </w:rPr>
            <w:t>__________________________________________</w:t>
          </w:r>
          <w:permEnd w:id="1580023423"/>
        </w:sdtContent>
      </w:sdt>
    </w:p>
    <w:permStart w:id="648825217" w:edGrp="everyone"/>
    <w:permEnd w:id="130617945"/>
    <w:permEnd w:id="454650006"/>
    <w:p w14:paraId="71B81105" w14:textId="77777777" w:rsidR="00D93E3B" w:rsidRPr="0093672E" w:rsidRDefault="00AD7D8C"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399000747" w:ed="annie.lorence@ansm.sante.fr"/>
      <w:permStart w:id="119635479" w:ed="sabrina.lopes@ansm.sante.fr"/>
      <w:permEnd w:id="648825217"/>
      <w:r w:rsidR="00D93E3B" w:rsidRPr="0093672E">
        <w:t xml:space="preserve"> Souhait du patient d’interrompre le traitement</w:t>
      </w:r>
    </w:p>
    <w:permStart w:id="1055728683" w:edGrp="everyone"/>
    <w:permEnd w:id="399000747"/>
    <w:permEnd w:id="119635479"/>
    <w:p w14:paraId="71B81106" w14:textId="77777777" w:rsidR="00D93E3B" w:rsidRPr="0093672E" w:rsidRDefault="00AD7D8C"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615855908" w:ed="annie.lorence@ansm.sante.fr"/>
      <w:permStart w:id="1533832801" w:ed="sabrina.lopes@ansm.sante.fr"/>
      <w:permEnd w:id="1055728683"/>
      <w:r w:rsidR="00D93E3B" w:rsidRPr="0093672E">
        <w:t xml:space="preserve"> Patient perdu de vue, préciser la date de dernier contact : </w:t>
      </w:r>
      <w:permStart w:id="1645427127"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1645427127"/>
    </w:p>
    <w:permStart w:id="160771318" w:edGrp="everyone"/>
    <w:p w14:paraId="71B81107" w14:textId="77777777" w:rsidR="00B06D21" w:rsidRDefault="00AD7D8C"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0771318"/>
      <w:r w:rsidR="00CE0A0A">
        <w:t xml:space="preserve"> </w:t>
      </w:r>
      <w:r w:rsidR="00D93E3B" w:rsidRPr="0093672E">
        <w:t>Ne remplit plus les critères d’</w:t>
      </w:r>
      <w:r w:rsidR="00D93E3B">
        <w:t>octroi</w:t>
      </w:r>
      <w:r w:rsidR="00D93E3B" w:rsidRPr="0093672E">
        <w:t>, préciser :</w:t>
      </w:r>
    </w:p>
    <w:p w14:paraId="71B81108"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272530106" w:edGrp="everyone"/>
          <w:r>
            <w:rPr>
              <w:rStyle w:val="Mention1"/>
            </w:rPr>
            <w:t>__________________________________________</w:t>
          </w:r>
          <w:permEnd w:id="272530106"/>
        </w:sdtContent>
      </w:sdt>
    </w:p>
    <w:permStart w:id="2041859943" w:edGrp="everyone"/>
    <w:p w14:paraId="71B81109" w14:textId="77777777" w:rsidR="00D93E3B" w:rsidRPr="0093672E" w:rsidRDefault="00AD7D8C"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41859943"/>
      <w:r w:rsidR="00D93E3B" w:rsidRPr="0093672E">
        <w:t xml:space="preserve"> Autre, préciser : </w:t>
      </w:r>
      <w:sdt>
        <w:sdtPr>
          <w:id w:val="1212154219"/>
          <w:placeholder>
            <w:docPart w:val="6E80977198A7440490B314298A05AD39"/>
          </w:placeholder>
          <w:showingPlcHdr/>
        </w:sdtPr>
        <w:sdtEndPr/>
        <w:sdtContent>
          <w:permStart w:id="1252792446" w:edGrp="everyone"/>
          <w:r w:rsidR="00D93E3B" w:rsidRPr="0093672E">
            <w:rPr>
              <w:rStyle w:val="Mention1"/>
            </w:rPr>
            <w:t>__________________________________________</w:t>
          </w:r>
          <w:permEnd w:id="1252792446"/>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71B81116" w14:textId="77777777" w:rsidTr="005A1401">
        <w:trPr>
          <w:trHeight w:val="58"/>
        </w:trPr>
        <w:tc>
          <w:tcPr>
            <w:tcW w:w="2477" w:type="pct"/>
          </w:tcPr>
          <w:p w14:paraId="71B8110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71B8110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403744819" w:edGrp="everyone"/>
                <w:r w:rsidRPr="005A1401">
                  <w:rPr>
                    <w:rStyle w:val="Mention1"/>
                    <w:rFonts w:ascii="Arial" w:hAnsi="Arial" w:cs="Arial"/>
                    <w:sz w:val="21"/>
                    <w:szCs w:val="21"/>
                  </w:rPr>
                  <w:t>________________</w:t>
                </w:r>
                <w:permEnd w:id="1403744819"/>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1831994553" w:edGrp="everyone"/>
                <w:r w:rsidRPr="005A1401">
                  <w:rPr>
                    <w:rStyle w:val="Mention1"/>
                    <w:rFonts w:ascii="Arial" w:hAnsi="Arial" w:cs="Arial"/>
                    <w:sz w:val="21"/>
                    <w:szCs w:val="21"/>
                  </w:rPr>
                  <w:t>________________</w:t>
                </w:r>
                <w:permEnd w:id="18319945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900812612" w:edGrp="everyone"/>
                <w:r w:rsidRPr="005A1401">
                  <w:rPr>
                    <w:rStyle w:val="Mention1"/>
                    <w:rFonts w:ascii="Arial" w:hAnsi="Arial" w:cs="Arial"/>
                    <w:sz w:val="21"/>
                    <w:szCs w:val="21"/>
                  </w:rPr>
                  <w:t>________________</w:t>
                </w:r>
                <w:permEnd w:id="900812612"/>
              </w:sdtContent>
            </w:sdt>
            <w:r w:rsidRPr="005A1401">
              <w:rPr>
                <w:rFonts w:cs="Arial"/>
                <w:sz w:val="21"/>
                <w:szCs w:val="21"/>
              </w:rPr>
              <w:br/>
            </w:r>
            <w:r w:rsidRPr="005A1401">
              <w:rPr>
                <w:rFonts w:cs="Arial"/>
                <w:sz w:val="21"/>
                <w:szCs w:val="21"/>
              </w:rPr>
              <w:lastRenderedPageBreak/>
              <w:t xml:space="preserve">Hôpital : </w:t>
            </w:r>
            <w:r w:rsidRPr="005A1401">
              <w:rPr>
                <w:rFonts w:cs="Arial"/>
                <w:sz w:val="21"/>
                <w:szCs w:val="21"/>
              </w:rPr>
              <w:br/>
            </w:r>
            <w:permStart w:id="1854866174" w:edGrp="everyone"/>
            <w:permEnd w:id="615855908"/>
            <w:permEnd w:id="1533832801"/>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77145390" w:ed="annie.lorence@ansm.sante.fr"/>
            <w:permStart w:id="60301410" w:ed="sabrina.lopes@ansm.sante.fr"/>
            <w:permEnd w:id="1854866174"/>
            <w:r w:rsidRPr="005A1401">
              <w:rPr>
                <w:rFonts w:cs="Arial"/>
                <w:sz w:val="21"/>
                <w:szCs w:val="21"/>
              </w:rPr>
              <w:t xml:space="preserve"> CHU </w:t>
            </w:r>
            <w:permStart w:id="980581232" w:edGrp="everyone"/>
            <w:permEnd w:id="77145390"/>
            <w:permEnd w:id="60301410"/>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807119023" w:ed="annie.lorence@ansm.sante.fr"/>
            <w:permStart w:id="769853104" w:ed="sabrina.lopes@ansm.sante.fr"/>
            <w:permEnd w:id="980581232"/>
            <w:r w:rsidRPr="005A1401">
              <w:rPr>
                <w:rFonts w:cs="Arial"/>
                <w:sz w:val="21"/>
                <w:szCs w:val="21"/>
              </w:rPr>
              <w:t xml:space="preserve"> CHG </w:t>
            </w:r>
            <w:permStart w:id="148461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8461200"/>
            <w:r w:rsidRPr="005A1401">
              <w:rPr>
                <w:rFonts w:cs="Arial"/>
                <w:sz w:val="21"/>
                <w:szCs w:val="21"/>
              </w:rPr>
              <w:t xml:space="preserve"> CLCC </w:t>
            </w:r>
            <w:permStart w:id="1458706041"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58706041"/>
            <w:r w:rsidRPr="005A1401">
              <w:rPr>
                <w:rFonts w:cs="Arial"/>
                <w:sz w:val="21"/>
                <w:szCs w:val="21"/>
              </w:rPr>
              <w:t xml:space="preserve"> centre privé</w:t>
            </w:r>
          </w:p>
          <w:p w14:paraId="71B8110C"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7974930" w:edGrp="everyone"/>
                <w:r w:rsidRPr="005A1401">
                  <w:rPr>
                    <w:rStyle w:val="Mention1"/>
                    <w:rFonts w:ascii="Arial" w:hAnsi="Arial" w:cs="Arial"/>
                    <w:sz w:val="21"/>
                    <w:szCs w:val="21"/>
                  </w:rPr>
                  <w:t>________________</w:t>
                </w:r>
                <w:permEnd w:id="17974930"/>
              </w:sdtContent>
            </w:sdt>
          </w:p>
          <w:p w14:paraId="71B8110D" w14:textId="77777777" w:rsidR="00D93E3B" w:rsidRPr="002F457B" w:rsidRDefault="00D93E3B" w:rsidP="00CA424C">
            <w:pPr>
              <w:jc w:val="left"/>
              <w:rPr>
                <w:rFonts w:cs="Arial"/>
                <w:sz w:val="21"/>
                <w:szCs w:val="21"/>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558505118" w:edGrp="everyone"/>
                <w:r w:rsidRPr="005A1401">
                  <w:rPr>
                    <w:rStyle w:val="Mention1"/>
                    <w:rFonts w:ascii="Arial" w:hAnsi="Arial" w:cs="Arial"/>
                    <w:sz w:val="21"/>
                    <w:szCs w:val="21"/>
                  </w:rPr>
                  <w:t>Numéro de téléphone.</w:t>
                </w:r>
                <w:permEnd w:id="558505118"/>
              </w:sdtContent>
            </w:sdt>
            <w:r w:rsidRPr="005A1401">
              <w:rPr>
                <w:rFonts w:cs="Arial"/>
                <w:sz w:val="21"/>
                <w:szCs w:val="21"/>
              </w:rPr>
              <w:br/>
            </w:r>
            <w:r w:rsidRPr="002F457B">
              <w:rPr>
                <w:rFonts w:cs="Arial"/>
                <w:sz w:val="21"/>
                <w:szCs w:val="21"/>
              </w:rPr>
              <w:t xml:space="preserve">E-mail: </w:t>
            </w:r>
            <w:permStart w:id="889600575" w:edGrp="everyone"/>
            <w:sdt>
              <w:sdtPr>
                <w:rPr>
                  <w:rFonts w:cs="Arial"/>
                  <w:sz w:val="21"/>
                  <w:szCs w:val="21"/>
                </w:rPr>
                <w:id w:val="-337538851"/>
                <w:placeholder>
                  <w:docPart w:val="6F07A1D2BB704693B027A4A0DEBD288D"/>
                </w:placeholder>
              </w:sdtPr>
              <w:sdtEndPr/>
              <w:sdtContent>
                <w:hyperlink r:id="rId30" w:history="1">
                  <w:r w:rsidRPr="002F457B">
                    <w:rPr>
                      <w:rStyle w:val="Lienhypertexte"/>
                      <w:rFonts w:cs="Arial"/>
                      <w:sz w:val="21"/>
                      <w:szCs w:val="21"/>
                      <w:shd w:val="clear" w:color="auto" w:fill="F2F2F2" w:themeFill="background1" w:themeFillShade="F2"/>
                    </w:rPr>
                    <w:t>xxx@domaine.com</w:t>
                  </w:r>
                </w:hyperlink>
              </w:sdtContent>
            </w:sdt>
            <w:permEnd w:id="889600575"/>
            <w:r w:rsidRPr="002F457B">
              <w:rPr>
                <w:rFonts w:cs="Arial"/>
                <w:sz w:val="21"/>
                <w:szCs w:val="21"/>
              </w:rPr>
              <w:br/>
            </w:r>
          </w:p>
          <w:p w14:paraId="71B8110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2348120" w:edGrp="everyone"/>
            <w:permEnd w:id="1807119023"/>
            <w:permEnd w:id="769853104"/>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001026972" w:ed="annie.lorence@ansm.sante.fr"/>
                <w:permStart w:id="1181833310" w:ed="sabrina.lopes@ansm.sante.fr"/>
                <w:r w:rsidRPr="005A1401">
                  <w:rPr>
                    <w:rStyle w:val="Mention1"/>
                    <w:rFonts w:ascii="Arial" w:hAnsi="Arial" w:cs="Arial"/>
                    <w:sz w:val="21"/>
                    <w:szCs w:val="21"/>
                  </w:rPr>
                  <w:t>_ _/_ _/_ _ _ _</w:t>
                </w:r>
                <w:permEnd w:id="2001026972"/>
                <w:permEnd w:id="1181833310"/>
              </w:sdtContent>
            </w:sdt>
            <w:permStart w:id="1247755272" w:ed="annie.lorence@ansm.sante.fr"/>
            <w:permStart w:id="1888906630" w:ed="sabrina.lopes@ansm.sante.fr"/>
            <w:permEnd w:id="92348120"/>
            <w:r w:rsidRPr="005A1401">
              <w:rPr>
                <w:rFonts w:cs="Arial"/>
                <w:sz w:val="21"/>
                <w:szCs w:val="21"/>
              </w:rPr>
              <w:tab/>
            </w:r>
            <w:r w:rsidRPr="005A1401">
              <w:rPr>
                <w:rFonts w:cs="Arial"/>
                <w:sz w:val="21"/>
                <w:szCs w:val="21"/>
              </w:rPr>
              <w:br/>
              <w:t>Cachet et signature du médecin :</w:t>
            </w:r>
          </w:p>
          <w:p w14:paraId="71B8110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71B81110"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71B81111"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001737699" w:edGrp="everyone"/>
                <w:r w:rsidRPr="005A1401">
                  <w:rPr>
                    <w:rStyle w:val="Mention1"/>
                    <w:rFonts w:ascii="Arial" w:hAnsi="Arial" w:cs="Arial"/>
                    <w:sz w:val="21"/>
                    <w:szCs w:val="21"/>
                  </w:rPr>
                  <w:t>________________</w:t>
                </w:r>
                <w:permEnd w:id="1001737699"/>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911580161" w:edGrp="everyone"/>
                <w:r w:rsidRPr="005A1401">
                  <w:rPr>
                    <w:rStyle w:val="Mention1"/>
                    <w:rFonts w:ascii="Arial" w:hAnsi="Arial" w:cs="Arial"/>
                    <w:sz w:val="21"/>
                    <w:szCs w:val="21"/>
                  </w:rPr>
                  <w:t>________________</w:t>
                </w:r>
                <w:permEnd w:id="1911580161"/>
              </w:sdtContent>
            </w:sdt>
            <w:r w:rsidRPr="005A1401">
              <w:rPr>
                <w:rFonts w:cs="Arial"/>
                <w:sz w:val="21"/>
                <w:szCs w:val="21"/>
              </w:rPr>
              <w:br/>
            </w:r>
            <w:r w:rsidRPr="005A1401">
              <w:rPr>
                <w:rFonts w:cs="Arial"/>
                <w:sz w:val="21"/>
                <w:szCs w:val="21"/>
              </w:rPr>
              <w:br/>
            </w:r>
            <w:r w:rsidRPr="005A1401">
              <w:rPr>
                <w:rFonts w:cs="Arial"/>
                <w:sz w:val="21"/>
                <w:szCs w:val="21"/>
              </w:rPr>
              <w:lastRenderedPageBreak/>
              <w:t xml:space="preserve">Hôpital : </w:t>
            </w:r>
            <w:sdt>
              <w:sdtPr>
                <w:rPr>
                  <w:rFonts w:cs="Arial"/>
                  <w:sz w:val="21"/>
                  <w:szCs w:val="21"/>
                </w:rPr>
                <w:id w:val="-646040821"/>
                <w:placeholder>
                  <w:docPart w:val="611D27BA9B9246CEA2A74B737F193E4E"/>
                </w:placeholder>
                <w:showingPlcHdr/>
              </w:sdtPr>
              <w:sdtEndPr/>
              <w:sdtContent>
                <w:permStart w:id="1889946394" w:edGrp="everyone"/>
                <w:r w:rsidRPr="005A1401">
                  <w:rPr>
                    <w:rStyle w:val="Mention1"/>
                    <w:rFonts w:ascii="Arial" w:hAnsi="Arial" w:cs="Arial"/>
                    <w:sz w:val="21"/>
                    <w:szCs w:val="21"/>
                  </w:rPr>
                  <w:t>________________</w:t>
                </w:r>
                <w:permEnd w:id="1889946394"/>
              </w:sdtContent>
            </w:sdt>
            <w:r w:rsidRPr="005A1401">
              <w:rPr>
                <w:rFonts w:cs="Arial"/>
                <w:sz w:val="21"/>
                <w:szCs w:val="21"/>
              </w:rPr>
              <w:br/>
            </w:r>
            <w:permStart w:id="971724416"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971724416"/>
            <w:r w:rsidRPr="005A1401">
              <w:rPr>
                <w:rFonts w:cs="Arial"/>
                <w:sz w:val="21"/>
                <w:szCs w:val="21"/>
              </w:rPr>
              <w:t xml:space="preserve"> CHU </w:t>
            </w:r>
            <w:permStart w:id="1906338839" w:edGrp="everyone"/>
            <w:permEnd w:id="1247755272"/>
            <w:permEnd w:id="1888906630"/>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358178301" w:ed="annie.lorence@ansm.sante.fr"/>
            <w:permStart w:id="869430777" w:ed="sabrina.lopes@ansm.sante.fr"/>
            <w:permEnd w:id="1906338839"/>
            <w:r w:rsidRPr="005A1401">
              <w:rPr>
                <w:rFonts w:cs="Arial"/>
                <w:sz w:val="21"/>
                <w:szCs w:val="21"/>
              </w:rPr>
              <w:t xml:space="preserve"> CHG</w:t>
            </w:r>
            <w:r w:rsidR="00BA1DB9">
              <w:rPr>
                <w:rFonts w:cs="Arial"/>
                <w:sz w:val="21"/>
                <w:szCs w:val="21"/>
              </w:rPr>
              <w:t xml:space="preserve"> </w:t>
            </w:r>
            <w:permStart w:id="585654959"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585654959"/>
            <w:r w:rsidRPr="005A1401">
              <w:rPr>
                <w:rFonts w:cs="Arial"/>
                <w:sz w:val="21"/>
                <w:szCs w:val="21"/>
              </w:rPr>
              <w:t xml:space="preserve">  CLCC </w:t>
            </w:r>
            <w:permStart w:id="434988639"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34988639"/>
            <w:r w:rsidRPr="005A1401">
              <w:rPr>
                <w:rFonts w:cs="Arial"/>
                <w:sz w:val="21"/>
                <w:szCs w:val="21"/>
              </w:rPr>
              <w:t xml:space="preserve"> centre privé</w:t>
            </w:r>
          </w:p>
          <w:p w14:paraId="71B81112"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1A603FE6BEF445C68D9EA69595FAC9A5"/>
                </w:placeholder>
              </w:sdtPr>
              <w:sdtEndPr/>
              <w:sdtContent>
                <w:permStart w:id="697398033" w:edGrp="everyone"/>
                <w:r w:rsidRPr="005A1401">
                  <w:rPr>
                    <w:rStyle w:val="Mention1"/>
                    <w:rFonts w:ascii="Arial" w:hAnsi="Arial" w:cs="Arial"/>
                    <w:sz w:val="21"/>
                    <w:szCs w:val="21"/>
                  </w:rPr>
                  <w:t>________________</w:t>
                </w:r>
                <w:permEnd w:id="697398033"/>
              </w:sdtContent>
            </w:sdt>
          </w:p>
          <w:p w14:paraId="71B81113" w14:textId="77777777" w:rsidR="00D93E3B" w:rsidRPr="002F457B" w:rsidRDefault="00D93E3B" w:rsidP="00CA424C">
            <w:pPr>
              <w:jc w:val="left"/>
              <w:rPr>
                <w:rFonts w:cs="Arial"/>
                <w:sz w:val="21"/>
                <w:szCs w:val="21"/>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93875606" w:edGrp="everyone"/>
                <w:r w:rsidRPr="005A1401">
                  <w:rPr>
                    <w:rStyle w:val="Mention1"/>
                    <w:rFonts w:ascii="Arial" w:hAnsi="Arial" w:cs="Arial"/>
                    <w:sz w:val="21"/>
                    <w:szCs w:val="21"/>
                  </w:rPr>
                  <w:t>Numéro de téléphone.</w:t>
                </w:r>
                <w:permEnd w:id="193875606"/>
              </w:sdtContent>
            </w:sdt>
            <w:r w:rsidRPr="005A1401">
              <w:rPr>
                <w:rFonts w:cs="Arial"/>
                <w:sz w:val="21"/>
                <w:szCs w:val="21"/>
              </w:rPr>
              <w:br/>
            </w:r>
            <w:r w:rsidRPr="002F457B">
              <w:rPr>
                <w:rFonts w:cs="Arial"/>
                <w:sz w:val="21"/>
                <w:szCs w:val="21"/>
              </w:rPr>
              <w:t xml:space="preserve">E-mail: </w:t>
            </w:r>
            <w:permStart w:id="134892879" w:edGrp="everyone"/>
            <w:sdt>
              <w:sdtPr>
                <w:rPr>
                  <w:rFonts w:cs="Arial"/>
                  <w:sz w:val="21"/>
                  <w:szCs w:val="21"/>
                </w:rPr>
                <w:id w:val="1885127114"/>
                <w:placeholder>
                  <w:docPart w:val="17DA564F0B0A48B89C732E53E86D0AAE"/>
                </w:placeholder>
              </w:sdtPr>
              <w:sdtEndPr/>
              <w:sdtContent>
                <w:hyperlink r:id="rId31" w:history="1">
                  <w:r w:rsidRPr="002F457B">
                    <w:rPr>
                      <w:rStyle w:val="Lienhypertexte"/>
                      <w:rFonts w:cs="Arial"/>
                      <w:sz w:val="21"/>
                      <w:szCs w:val="21"/>
                      <w:shd w:val="clear" w:color="auto" w:fill="F2F2F2" w:themeFill="background1" w:themeFillShade="F2"/>
                    </w:rPr>
                    <w:t>xxx@domaine.com</w:t>
                  </w:r>
                </w:hyperlink>
              </w:sdtContent>
            </w:sdt>
            <w:permEnd w:id="134892879"/>
            <w:r w:rsidRPr="002F457B">
              <w:rPr>
                <w:rFonts w:cs="Arial"/>
                <w:sz w:val="21"/>
                <w:szCs w:val="21"/>
              </w:rPr>
              <w:br/>
            </w:r>
          </w:p>
          <w:p w14:paraId="71B81114"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918768965" w:edGrp="everyone"/>
                <w:r w:rsidRPr="005A1401">
                  <w:rPr>
                    <w:rStyle w:val="Mention1"/>
                    <w:rFonts w:ascii="Arial" w:hAnsi="Arial" w:cs="Arial"/>
                    <w:sz w:val="21"/>
                    <w:szCs w:val="21"/>
                  </w:rPr>
                  <w:t>_ _/_ _/_ _ _ _</w:t>
                </w:r>
                <w:permEnd w:id="1918768965"/>
              </w:sdtContent>
            </w:sdt>
            <w:r w:rsidRPr="005A1401">
              <w:rPr>
                <w:rFonts w:cs="Arial"/>
                <w:sz w:val="21"/>
                <w:szCs w:val="21"/>
              </w:rPr>
              <w:tab/>
            </w:r>
            <w:r w:rsidRPr="005A1401">
              <w:rPr>
                <w:rFonts w:cs="Arial"/>
                <w:sz w:val="21"/>
                <w:szCs w:val="21"/>
              </w:rPr>
              <w:br/>
              <w:t>Cachet et signature du pharmacien :</w:t>
            </w:r>
          </w:p>
          <w:p w14:paraId="71B81115" w14:textId="77777777" w:rsidR="00D93E3B" w:rsidRPr="005A1401" w:rsidRDefault="00D93E3B" w:rsidP="00CA424C">
            <w:pPr>
              <w:rPr>
                <w:rFonts w:cs="Arial"/>
                <w:sz w:val="21"/>
                <w:szCs w:val="21"/>
              </w:rPr>
            </w:pPr>
          </w:p>
        </w:tc>
      </w:tr>
    </w:tbl>
    <w:p w14:paraId="71B81117" w14:textId="77777777" w:rsidR="002A5503" w:rsidRDefault="002A5503" w:rsidP="00D93E3B">
      <w:bookmarkStart w:id="24" w:name="_Toc331428073"/>
      <w:bookmarkStart w:id="25" w:name="_Toc331428274"/>
      <w:bookmarkStart w:id="26" w:name="_Toc13576583"/>
    </w:p>
    <w:permStart w:id="1159537811" w:edGrp="everyone" w:displacedByCustomXml="next"/>
    <w:sdt>
      <w:sdtPr>
        <w:id w:val="-1549995335"/>
        <w:placeholder>
          <w:docPart w:val="6CEAA88CB8604BA49B19BE4452F59BDB"/>
        </w:placeholder>
      </w:sdtPr>
      <w:sdtEndPr/>
      <w:sdtContent>
        <w:sdt>
          <w:sdtPr>
            <w:id w:val="13734385"/>
            <w:placeholder>
              <w:docPart w:val="72B391BD55D14ABB9841EA017EB02FFF"/>
            </w:placeholder>
          </w:sdtPr>
          <w:sdtEndPr/>
          <w:sdtContent>
            <w:p w14:paraId="252A7C98" w14:textId="77777777" w:rsidR="007F3A7F" w:rsidRDefault="007F3A7F" w:rsidP="007F3A7F">
              <w:pPr>
                <w:autoSpaceDE w:val="0"/>
                <w:autoSpaceDN w:val="0"/>
                <w:adjustRightInd w:val="0"/>
                <w:snapToGrid w:val="0"/>
                <w:spacing w:after="0" w:line="240" w:lineRule="auto"/>
                <w:rPr>
                  <w:rFonts w:eastAsia="Times New Roman" w:cs="Arial"/>
                  <w:color w:val="1E3662"/>
                  <w:sz w:val="16"/>
                  <w:szCs w:val="24"/>
                  <w:lang w:val="x-none"/>
                </w:rPr>
              </w:pPr>
              <w:r w:rsidRPr="00E50BC6">
                <w:rPr>
                  <w:color w:val="000000"/>
                  <w:sz w:val="20"/>
                  <w:szCs w:val="20"/>
                </w:rPr>
                <w:t>AbbVie</w:t>
              </w:r>
              <w:r>
                <w:rPr>
                  <w:color w:val="000000"/>
                  <w:sz w:val="20"/>
                  <w:szCs w:val="20"/>
                </w:rPr>
                <w:t xml:space="preserve"> situé 10 rue d’Arcueil 94150 RUNGIS,</w:t>
              </w:r>
              <w:r w:rsidRPr="00E50BC6">
                <w:rPr>
                  <w:color w:val="000000"/>
                  <w:sz w:val="20"/>
                  <w:szCs w:val="20"/>
                </w:rPr>
                <w:t xml:space="preserve"> est responsable du traitement des données à caractère personnel mis en œuvre dans le cadre </w:t>
              </w:r>
              <w:r>
                <w:rPr>
                  <w:color w:val="000000"/>
                  <w:sz w:val="20"/>
                  <w:szCs w:val="20"/>
                </w:rPr>
                <w:t xml:space="preserve">de l’accès compassionnel pour le médicament </w:t>
              </w:r>
              <w:sdt>
                <w:sdtPr>
                  <w:rPr>
                    <w:color w:val="000000"/>
                    <w:sz w:val="20"/>
                    <w:szCs w:val="20"/>
                  </w:rPr>
                  <w:alias w:val="Nom du médicament"/>
                  <w:tag w:val=""/>
                  <w:id w:val="856699277"/>
                  <w:placeholder>
                    <w:docPart w:val="1F43B159B6D24A59843F91A2AFD0CEFB"/>
                  </w:placeholder>
                  <w:dataBinding w:prefixMappings="xmlns:ns0='http://purl.org/dc/elements/1.1/' xmlns:ns1='http://schemas.openxmlformats.org/package/2006/metadata/core-properties' " w:xpath="/ns1:coreProperties[1]/ns0:title[1]" w:storeItemID="{6C3C8BC8-F283-45AE-878A-BAB7291924A1}"/>
                  <w:text/>
                </w:sdtPr>
                <w:sdtEndPr/>
                <w:sdtContent>
                  <w:r w:rsidRPr="00B379DE">
                    <w:rPr>
                      <w:color w:val="000000"/>
                      <w:sz w:val="20"/>
                      <w:szCs w:val="20"/>
                    </w:rPr>
                    <w:t>Telisotuzumab Vedotin</w:t>
                  </w:r>
                </w:sdtContent>
              </w:sdt>
              <w:r w:rsidRPr="00E50BC6">
                <w:rPr>
                  <w:color w:val="000000"/>
                  <w:sz w:val="20"/>
                  <w:szCs w:val="20"/>
                </w:rPr>
                <w:t xml:space="preserve">. Le traitement de vos données à caractère personnel est ainsi nécessaire pour permettre à AbbVie </w:t>
              </w:r>
              <w:r>
                <w:rPr>
                  <w:color w:val="000000"/>
                  <w:sz w:val="20"/>
                  <w:szCs w:val="20"/>
                </w:rPr>
                <w:t>d’</w:t>
              </w:r>
              <w:r w:rsidRPr="00E50BC6">
                <w:rPr>
                  <w:color w:val="000000"/>
                  <w:sz w:val="20"/>
                  <w:szCs w:val="20"/>
                </w:rPr>
                <w:t>assurer le suivi de la collecte des données à caractère personnel des patients en vue de garantir une utilisation d</w:t>
              </w:r>
              <w:r>
                <w:rPr>
                  <w:color w:val="000000"/>
                  <w:sz w:val="20"/>
                  <w:szCs w:val="20"/>
                </w:rPr>
                <w:t>u</w:t>
              </w:r>
              <w:r w:rsidRPr="00E50BC6">
                <w:rPr>
                  <w:color w:val="000000"/>
                  <w:sz w:val="20"/>
                  <w:szCs w:val="20"/>
                </w:rPr>
                <w:t xml:space="preserve"> médicament conforme au protocole d’utilisation thérapeutique</w:t>
              </w:r>
              <w:r>
                <w:rPr>
                  <w:color w:val="000000"/>
                  <w:sz w:val="20"/>
                  <w:szCs w:val="20"/>
                </w:rPr>
                <w:t>, de</w:t>
              </w:r>
              <w:r>
                <w:rPr>
                  <w:rFonts w:ascii="TimesNewRoman" w:eastAsia="Times New Roman" w:hAnsi="TimesNewRoman" w:cs="TimesNewRoman"/>
                  <w:color w:val="000000"/>
                  <w:sz w:val="16"/>
                  <w:szCs w:val="24"/>
                  <w:lang w:val="x-none"/>
                </w:rPr>
                <w:t xml:space="preserve"> </w:t>
              </w:r>
              <w:r w:rsidRPr="00E50BC6">
                <w:rPr>
                  <w:color w:val="000000"/>
                  <w:sz w:val="20"/>
                  <w:szCs w:val="20"/>
                </w:rPr>
                <w:t>recueillir des informations sur les conditions d’utilisation du médicament</w:t>
              </w:r>
              <w:r>
                <w:rPr>
                  <w:color w:val="000000"/>
                  <w:sz w:val="20"/>
                  <w:szCs w:val="20"/>
                </w:rPr>
                <w:t xml:space="preserve"> et </w:t>
              </w:r>
              <w:r w:rsidRPr="00E50BC6">
                <w:rPr>
                  <w:color w:val="000000"/>
                  <w:sz w:val="20"/>
                  <w:szCs w:val="20"/>
                </w:rPr>
                <w:t>d’assurer légitimement la gestion des contacts avec les médecins prescripteurs et les pharmaciens dispensateurs d</w:t>
              </w:r>
              <w:r>
                <w:rPr>
                  <w:color w:val="000000"/>
                  <w:sz w:val="20"/>
                  <w:szCs w:val="20"/>
                </w:rPr>
                <w:t xml:space="preserve">u </w:t>
              </w:r>
              <w:r w:rsidRPr="00E50BC6">
                <w:rPr>
                  <w:color w:val="000000"/>
                  <w:sz w:val="20"/>
                  <w:szCs w:val="20"/>
                </w:rPr>
                <w:t xml:space="preserve">médicament. </w:t>
              </w:r>
              <w:r w:rsidRPr="007160A5">
                <w:rPr>
                  <w:color w:val="000000"/>
                  <w:sz w:val="20"/>
                  <w:szCs w:val="20"/>
                </w:rPr>
                <w:t xml:space="preserve">Vos données sont conservées dans la limite de deux (2) ans suivant l’approbation par l’ANSM du résumé du dernier rapport de synthèse puis archivées jusqu’à 70 ans maximum à compter de l’expiration de la décision de l’ANSM ou de la date de décision de l’ANSM prononçant la suspension ou le retrait de l’autorisation </w:t>
              </w:r>
              <w:r>
                <w:rPr>
                  <w:color w:val="000000"/>
                  <w:sz w:val="20"/>
                  <w:szCs w:val="20"/>
                </w:rPr>
                <w:t xml:space="preserve">de l’accès </w:t>
              </w:r>
              <w:r w:rsidRPr="007160A5">
                <w:rPr>
                  <w:color w:val="000000"/>
                  <w:sz w:val="20"/>
                  <w:szCs w:val="20"/>
                </w:rPr>
                <w:t>compassionnel. Vos données seront ensuite supprimées ou anonymisées. AbbVie peut également produire des statistiques dans le cadre de ses activités et des services qu’elle met en œuvre après l’anonymisation de vos données ne permettant plus de vous identifier.</w:t>
              </w:r>
              <w:r>
                <w:rPr>
                  <w:rFonts w:eastAsia="Times New Roman" w:cs="Arial"/>
                  <w:color w:val="1E3662"/>
                  <w:sz w:val="16"/>
                  <w:szCs w:val="24"/>
                  <w:lang w:val="x-none"/>
                </w:rPr>
                <w:t xml:space="preserve"> </w:t>
              </w:r>
            </w:p>
            <w:p w14:paraId="69FA98D3" w14:textId="77777777" w:rsidR="007F3A7F" w:rsidRPr="00BA0F04" w:rsidRDefault="007F3A7F" w:rsidP="007F3A7F">
              <w:pPr>
                <w:autoSpaceDE w:val="0"/>
                <w:autoSpaceDN w:val="0"/>
                <w:adjustRightInd w:val="0"/>
                <w:snapToGrid w:val="0"/>
                <w:spacing w:after="0" w:line="240" w:lineRule="auto"/>
                <w:rPr>
                  <w:color w:val="000000"/>
                  <w:sz w:val="20"/>
                  <w:szCs w:val="20"/>
                </w:rPr>
              </w:pPr>
              <w:r w:rsidRPr="00BA0F04">
                <w:rPr>
                  <w:color w:val="000000"/>
                  <w:sz w:val="20"/>
                  <w:szCs w:val="20"/>
                </w:rPr>
                <w:t>Les destinataires de vos données sont AbbVie, les sous-traitants d’AbbVie présentant des garanties suffisantes au titre de la mise en œuvre de mesures techniques et organisationnelles appropriées, en particulier en termes de confidentialité et de sécurité et la maison mère d’AbbVie, AbbVie Inc (situés aux Etats-Unis d’Amérique), intervenant dans la mise en œuvre des accès compassionnels. Vos données sont également destinées aux organismes publics communautaires, nationaux ou locaux en charge de la surveillance des médicaments sous accès compassionnel. Le transfert de vos données vers la maison mère d’AbbVie, AbbVie Inc (Etats-Unis d’Amérique) est encadré par les clauses contractuelles types</w:t>
              </w:r>
              <w:r>
                <w:rPr>
                  <w:color w:val="000000"/>
                  <w:sz w:val="20"/>
                  <w:szCs w:val="20"/>
                </w:rPr>
                <w:t xml:space="preserve"> </w:t>
              </w:r>
              <w:r w:rsidRPr="00BA0F04">
                <w:rPr>
                  <w:color w:val="000000"/>
                  <w:sz w:val="20"/>
                  <w:szCs w:val="20"/>
                </w:rPr>
                <w:t xml:space="preserve">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 </w:t>
              </w:r>
              <w:hyperlink r:id="rId32" w:history="1">
                <w:r w:rsidRPr="00C63524">
                  <w:rPr>
                    <w:rStyle w:val="Lienhypertexte"/>
                    <w:sz w:val="20"/>
                    <w:szCs w:val="20"/>
                  </w:rPr>
                  <w:t>privacyoffice@abbvie.com</w:t>
                </w:r>
              </w:hyperlink>
              <w:r w:rsidRPr="00BA0F04">
                <w:rPr>
                  <w:color w:val="000000"/>
                  <w:sz w:val="20"/>
                  <w:szCs w:val="20"/>
                </w:rPr>
                <w:t>. Vous êtes informé qu’en aucun cas vos données ne seront communiquées à des tiers non autorisés et en particulier vos données ne feront en aucun cas l’objet de commercialisation.</w:t>
              </w:r>
            </w:p>
            <w:p w14:paraId="4DC5CD0A" w14:textId="77777777" w:rsidR="007F3A7F" w:rsidRPr="0093672E" w:rsidRDefault="007F3A7F" w:rsidP="007F3A7F">
              <w:r w:rsidRPr="53E72F75">
                <w:rPr>
                  <w:color w:val="000000" w:themeColor="text1"/>
                  <w:sz w:val="20"/>
                  <w:szCs w:val="20"/>
                </w:rPr>
                <w:t>Conformément à la réglementation, vous bénéficiez d’un droit d’accès, de rectification, de limitation du traitement de vos données, du droit d’introduire une réclamation auprès de la CNIL et du droit de définir des directives particulières relatives au sort de vos données après votre décès. Le droit d’opposition au traitement de vos données personnelles, le droit à l’effacement de vos données personnelles et le droit à la portabilité ne sont pas applicables à ce traitement. Vous pouvez exercer vos droits en vous adressant à :</w:t>
              </w:r>
              <w:r>
                <w:rPr>
                  <w:color w:val="000000" w:themeColor="text1"/>
                  <w:sz w:val="20"/>
                  <w:szCs w:val="20"/>
                </w:rPr>
                <w:t xml:space="preserve"> </w:t>
              </w:r>
              <w:hyperlink r:id="rId33" w:history="1">
                <w:r w:rsidRPr="002F7652">
                  <w:rPr>
                    <w:rStyle w:val="Lienhypertexte"/>
                    <w:sz w:val="20"/>
                    <w:szCs w:val="20"/>
                  </w:rPr>
                  <w:t>privacydsr@abbvie.com</w:t>
                </w:r>
              </w:hyperlink>
              <w:r>
                <w:rPr>
                  <w:color w:val="000000" w:themeColor="text1"/>
                  <w:sz w:val="20"/>
                  <w:szCs w:val="20"/>
                </w:rPr>
                <w:t xml:space="preserve"> </w:t>
              </w:r>
              <w:r w:rsidRPr="53E72F75">
                <w:rPr>
                  <w:color w:val="000000" w:themeColor="text1"/>
                  <w:sz w:val="20"/>
                  <w:szCs w:val="20"/>
                </w:rPr>
                <w:t xml:space="preserve">ou en remplissant le formulaire accessible via le lien </w:t>
              </w:r>
              <w:hyperlink r:id="rId34">
                <w:r w:rsidRPr="53E72F75">
                  <w:rPr>
                    <w:rStyle w:val="Lienhypertexte"/>
                    <w:sz w:val="20"/>
                    <w:szCs w:val="20"/>
                  </w:rPr>
                  <w:t>https://abbviemetadata.my.site.com/AbbvieDSRM/s/?language=en_US</w:t>
                </w:r>
              </w:hyperlink>
              <w:r w:rsidRPr="53E72F75">
                <w:rPr>
                  <w:color w:val="000000" w:themeColor="text1"/>
                  <w:sz w:val="20"/>
                  <w:szCs w:val="20"/>
                </w:rPr>
                <w:t xml:space="preserve"> . Vous pouvez contacter le délégué à la protection des données d’AbbVie par email à l’adresse </w:t>
              </w:r>
              <w:hyperlink r:id="rId35">
                <w:r w:rsidRPr="53E72F75">
                  <w:rPr>
                    <w:rStyle w:val="Lienhypertexte"/>
                    <w:sz w:val="20"/>
                    <w:szCs w:val="20"/>
                  </w:rPr>
                  <w:t>privacyoffice@abbvie.com</w:t>
                </w:r>
              </w:hyperlink>
              <w:r w:rsidRPr="53E72F75">
                <w:rPr>
                  <w:color w:val="000000" w:themeColor="text1"/>
                  <w:sz w:val="20"/>
                  <w:szCs w:val="20"/>
                </w:rPr>
                <w:t xml:space="preserve">. Pour toute information complémentaire, nous vous invitons à consulter notre Politique de confidentialité </w:t>
              </w:r>
              <w:hyperlink r:id="rId36">
                <w:r w:rsidRPr="53E72F75">
                  <w:rPr>
                    <w:rStyle w:val="Lienhypertexte"/>
                    <w:sz w:val="20"/>
                    <w:szCs w:val="20"/>
                  </w:rPr>
                  <w:t>http://www.abbvie.fr/privacy/home.html</w:t>
                </w:r>
              </w:hyperlink>
              <w:r w:rsidRPr="53E72F75">
                <w:rPr>
                  <w:color w:val="000000" w:themeColor="text1"/>
                  <w:sz w:val="20"/>
                  <w:szCs w:val="20"/>
                </w:rPr>
                <w:t>.</w:t>
              </w:r>
            </w:p>
          </w:sdtContent>
        </w:sdt>
      </w:sdtContent>
    </w:sdt>
    <w:permEnd w:id="1159537811" w:displacedByCustomXml="prev"/>
    <w:p w14:paraId="71B81118" w14:textId="77777777" w:rsidR="002A5503" w:rsidRDefault="002A5503">
      <w:pPr>
        <w:spacing w:before="0" w:after="160" w:line="259" w:lineRule="auto"/>
        <w:jc w:val="left"/>
      </w:pPr>
      <w:r>
        <w:br w:type="page"/>
      </w:r>
    </w:p>
    <w:p w14:paraId="71B81119"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1B" w14:textId="77777777" w:rsidTr="005A1401">
        <w:tc>
          <w:tcPr>
            <w:tcW w:w="9628" w:type="dxa"/>
          </w:tcPr>
          <w:p w14:paraId="71B8111A" w14:textId="77777777" w:rsidR="00D93E3B" w:rsidRPr="0093672E" w:rsidRDefault="00D93E3B" w:rsidP="00CA424C">
            <w:pPr>
              <w:pStyle w:val="Titredenote"/>
            </w:pPr>
            <w:bookmarkStart w:id="27" w:name="EI"/>
            <w:r w:rsidRPr="0093672E">
              <w:t>Fiche de déclaration des effets indésirables</w:t>
            </w:r>
            <w:bookmarkEnd w:id="27"/>
          </w:p>
        </w:tc>
      </w:tr>
    </w:tbl>
    <w:p w14:paraId="71B8111C" w14:textId="77777777" w:rsidR="00D93E3B" w:rsidRPr="0093672E" w:rsidRDefault="00D93E3B" w:rsidP="00D93E3B">
      <w:pPr>
        <w:pStyle w:val="Petit"/>
      </w:pPr>
      <w:r>
        <w:t xml:space="preserve">Fiche à </w:t>
      </w:r>
      <w:r w:rsidR="008B51BC">
        <w:t>transmettre</w:t>
      </w:r>
      <w:r>
        <w:t xml:space="preserve"> au laboratoire</w:t>
      </w:r>
    </w:p>
    <w:p w14:paraId="6D368A17" w14:textId="77777777" w:rsidR="00131D1C" w:rsidRPr="00F457A2" w:rsidRDefault="00131D1C" w:rsidP="00131D1C">
      <w:pPr>
        <w:pStyle w:val="Titre8"/>
        <w:pBdr>
          <w:top w:val="single" w:sz="4" w:space="1" w:color="auto" w:shadow="1"/>
          <w:left w:val="single" w:sz="4" w:space="0" w:color="auto" w:shadow="1"/>
          <w:bottom w:val="single" w:sz="4" w:space="1" w:color="auto" w:shadow="1"/>
          <w:right w:val="single" w:sz="4" w:space="7" w:color="auto" w:shadow="1"/>
        </w:pBdr>
        <w:spacing w:before="0"/>
        <w:ind w:right="168"/>
        <w:jc w:val="center"/>
        <w:rPr>
          <w:rFonts w:ascii="Garamond" w:hAnsi="Garamond" w:cs="Arial"/>
          <w:b/>
          <w:bCs/>
          <w:sz w:val="20"/>
        </w:rPr>
      </w:pPr>
      <w:permStart w:id="803567164" w:edGrp="everyone"/>
      <w:r w:rsidRPr="00F457A2">
        <w:rPr>
          <w:rFonts w:ascii="Garamond" w:hAnsi="Garamond" w:cs="Arial"/>
          <w:b/>
          <w:bCs/>
          <w:sz w:val="20"/>
        </w:rPr>
        <w:t>SERVICE DE PHARMACOVIGILANCE AbbVie France</w:t>
      </w:r>
    </w:p>
    <w:p w14:paraId="605C8772" w14:textId="77777777" w:rsidR="00131D1C" w:rsidRPr="00F457A2" w:rsidRDefault="00131D1C" w:rsidP="00131D1C">
      <w:pPr>
        <w:pStyle w:val="Titre8"/>
        <w:pBdr>
          <w:top w:val="single" w:sz="4" w:space="1" w:color="auto" w:shadow="1"/>
          <w:left w:val="single" w:sz="4" w:space="0" w:color="auto" w:shadow="1"/>
          <w:bottom w:val="single" w:sz="4" w:space="1" w:color="auto" w:shadow="1"/>
          <w:right w:val="single" w:sz="4" w:space="7" w:color="auto" w:shadow="1"/>
        </w:pBdr>
        <w:spacing w:before="0"/>
        <w:ind w:right="168"/>
        <w:jc w:val="center"/>
        <w:rPr>
          <w:rFonts w:ascii="Garamond" w:hAnsi="Garamond" w:cs="Arial"/>
          <w:b/>
          <w:bCs/>
          <w:sz w:val="20"/>
        </w:rPr>
      </w:pPr>
      <w:r w:rsidRPr="00F457A2">
        <w:rPr>
          <w:rFonts w:ascii="Garamond" w:hAnsi="Garamond" w:cs="Arial"/>
          <w:b/>
          <w:bCs/>
          <w:sz w:val="20"/>
        </w:rPr>
        <w:t>10, rue d’Arcueil, 94528 RUNGIS CEDEX</w:t>
      </w:r>
    </w:p>
    <w:p w14:paraId="58C4FA40" w14:textId="77777777" w:rsidR="00131D1C" w:rsidRPr="0055255E" w:rsidRDefault="00131D1C" w:rsidP="00131D1C">
      <w:pPr>
        <w:pStyle w:val="Titre8"/>
        <w:pBdr>
          <w:top w:val="single" w:sz="4" w:space="1" w:color="auto" w:shadow="1"/>
          <w:left w:val="single" w:sz="4" w:space="0" w:color="auto" w:shadow="1"/>
          <w:bottom w:val="single" w:sz="4" w:space="1" w:color="auto" w:shadow="1"/>
          <w:right w:val="single" w:sz="4" w:space="7" w:color="auto" w:shadow="1"/>
        </w:pBdr>
        <w:spacing w:before="0"/>
        <w:ind w:right="168"/>
        <w:jc w:val="center"/>
        <w:rPr>
          <w:rFonts w:ascii="Garamond" w:hAnsi="Garamond" w:cs="Arial"/>
          <w:b/>
          <w:bCs/>
          <w:sz w:val="20"/>
        </w:rPr>
      </w:pPr>
      <w:r w:rsidRPr="0055255E">
        <w:rPr>
          <w:rFonts w:ascii="Garamond" w:eastAsia="Wingdings" w:hAnsi="Garamond" w:cs="Wingdings"/>
          <w:b/>
          <w:sz w:val="20"/>
        </w:rPr>
        <w:t>(Tel :</w:t>
      </w:r>
      <w:r w:rsidRPr="0055255E">
        <w:rPr>
          <w:rFonts w:ascii="Garamond" w:hAnsi="Garamond" w:cs="Arial"/>
          <w:b/>
          <w:sz w:val="20"/>
        </w:rPr>
        <w:t xml:space="preserve"> </w:t>
      </w:r>
      <w:r w:rsidRPr="0055255E">
        <w:rPr>
          <w:rFonts w:ascii="Garamond" w:hAnsi="Garamond" w:cs="Arial"/>
          <w:b/>
          <w:bCs/>
          <w:sz w:val="20"/>
        </w:rPr>
        <w:t>01 45 60 27 12)</w:t>
      </w:r>
    </w:p>
    <w:p w14:paraId="17C1614A" w14:textId="77777777" w:rsidR="00131D1C" w:rsidRPr="0055255E" w:rsidRDefault="00131D1C" w:rsidP="00131D1C">
      <w:pPr>
        <w:pStyle w:val="Titre8"/>
        <w:pBdr>
          <w:top w:val="single" w:sz="4" w:space="1" w:color="auto" w:shadow="1"/>
          <w:left w:val="single" w:sz="4" w:space="0" w:color="auto" w:shadow="1"/>
          <w:bottom w:val="single" w:sz="4" w:space="1" w:color="auto" w:shadow="1"/>
          <w:right w:val="single" w:sz="4" w:space="7" w:color="auto" w:shadow="1"/>
        </w:pBdr>
        <w:spacing w:before="0"/>
        <w:ind w:right="168"/>
        <w:jc w:val="center"/>
        <w:rPr>
          <w:rFonts w:ascii="Garamond" w:hAnsi="Garamond" w:cs="Arial"/>
          <w:b/>
          <w:sz w:val="20"/>
        </w:rPr>
      </w:pPr>
      <w:r w:rsidRPr="0055255E">
        <w:rPr>
          <w:rFonts w:ascii="Garamond" w:eastAsia="Wingdings" w:hAnsi="Garamond" w:cs="Wingdings"/>
          <w:b/>
          <w:sz w:val="20"/>
        </w:rPr>
        <w:t>E-Mail</w:t>
      </w:r>
      <w:r w:rsidRPr="0055255E">
        <w:rPr>
          <w:rFonts w:ascii="Garamond" w:hAnsi="Garamond" w:cs="Arial"/>
          <w:b/>
          <w:sz w:val="20"/>
        </w:rPr>
        <w:t xml:space="preserve"> : </w:t>
      </w:r>
      <w:hyperlink r:id="rId37" w:history="1">
        <w:r w:rsidRPr="0055255E">
          <w:rPr>
            <w:rStyle w:val="Lienhypertexte"/>
            <w:rFonts w:ascii="Garamond" w:hAnsi="Garamond" w:cs="Arial"/>
            <w:b/>
            <w:sz w:val="20"/>
          </w:rPr>
          <w:t>frpv@abbvie.com</w:t>
        </w:r>
      </w:hyperlink>
    </w:p>
    <w:p w14:paraId="70BE06E8" w14:textId="77777777" w:rsidR="00131D1C" w:rsidRPr="00F457A2" w:rsidRDefault="00131D1C" w:rsidP="00131D1C">
      <w:pPr>
        <w:jc w:val="center"/>
      </w:pPr>
      <w:r>
        <w:rPr>
          <w:rFonts w:cs="Arial"/>
          <w:b/>
          <w:szCs w:val="24"/>
        </w:rPr>
        <w:t>Fiche de déclaration des é</w:t>
      </w:r>
      <w:r w:rsidRPr="00F457A2">
        <w:rPr>
          <w:rFonts w:cs="Arial"/>
          <w:b/>
          <w:szCs w:val="24"/>
        </w:rPr>
        <w:t>vénements indésirables</w:t>
      </w:r>
      <w:r>
        <w:rPr>
          <w:rFonts w:cs="Arial"/>
          <w:b/>
          <w:szCs w:val="24"/>
        </w:rPr>
        <w:t xml:space="preserve"> &amp; situations spéciales</w:t>
      </w:r>
    </w:p>
    <w:tbl>
      <w:tblPr>
        <w:tblStyle w:val="Grilledutableau"/>
        <w:tblW w:w="9639" w:type="dxa"/>
        <w:tblInd w:w="-5" w:type="dxa"/>
        <w:shd w:val="clear" w:color="auto" w:fill="D5DCE4" w:themeFill="text2" w:themeFillTint="33"/>
        <w:tblLayout w:type="fixed"/>
        <w:tblCellMar>
          <w:left w:w="115" w:type="dxa"/>
          <w:right w:w="115" w:type="dxa"/>
        </w:tblCellMar>
        <w:tblLook w:val="04A0" w:firstRow="1" w:lastRow="0" w:firstColumn="1" w:lastColumn="0" w:noHBand="0" w:noVBand="1"/>
      </w:tblPr>
      <w:tblGrid>
        <w:gridCol w:w="4678"/>
        <w:gridCol w:w="1843"/>
        <w:gridCol w:w="567"/>
        <w:gridCol w:w="2551"/>
      </w:tblGrid>
      <w:tr w:rsidR="00131D1C" w:rsidRPr="00F457A2" w14:paraId="4CAD5F2E" w14:textId="77777777" w:rsidTr="00B86C3B">
        <w:trPr>
          <w:gridBefore w:val="1"/>
          <w:cnfStyle w:val="100000000000" w:firstRow="1" w:lastRow="0" w:firstColumn="0" w:lastColumn="0" w:oddVBand="0" w:evenVBand="0" w:oddHBand="0" w:evenHBand="0" w:firstRowFirstColumn="0" w:firstRowLastColumn="0" w:lastRowFirstColumn="0" w:lastRowLastColumn="0"/>
          <w:wBefore w:w="4678" w:type="dxa"/>
          <w:trHeight w:val="386"/>
        </w:trPr>
        <w:tc>
          <w:tcPr>
            <w:cnfStyle w:val="001000000000" w:firstRow="0" w:lastRow="0" w:firstColumn="1" w:lastColumn="0" w:oddVBand="0" w:evenVBand="0" w:oddHBand="0" w:evenHBand="0" w:firstRowFirstColumn="0" w:firstRowLastColumn="0" w:lastRowFirstColumn="0" w:lastRowLastColumn="0"/>
            <w:tcW w:w="1843" w:type="dxa"/>
            <w:shd w:val="clear" w:color="auto" w:fill="DEEAF6" w:themeFill="accent1" w:themeFillTint="33"/>
          </w:tcPr>
          <w:p w14:paraId="451BE6DF" w14:textId="77777777" w:rsidR="00131D1C" w:rsidRPr="00F457A2" w:rsidRDefault="00131D1C" w:rsidP="00B86C3B">
            <w:pPr>
              <w:keepNext/>
              <w:rPr>
                <w:rFonts w:ascii="Garamond" w:hAnsi="Garamond"/>
                <w:b w:val="0"/>
                <w:sz w:val="20"/>
              </w:rPr>
            </w:pPr>
            <w:r w:rsidRPr="00F457A2">
              <w:rPr>
                <w:rFonts w:ascii="Garamond" w:hAnsi="Garamond"/>
                <w:sz w:val="20"/>
              </w:rPr>
              <w:t>N° Patient</w:t>
            </w:r>
          </w:p>
        </w:tc>
        <w:tc>
          <w:tcPr>
            <w:tcW w:w="3118" w:type="dxa"/>
            <w:gridSpan w:val="2"/>
            <w:shd w:val="clear" w:color="auto" w:fill="FFFFFF" w:themeFill="background1"/>
          </w:tcPr>
          <w:p w14:paraId="5A74C4C3" w14:textId="77777777" w:rsidR="00131D1C" w:rsidRPr="00F457A2" w:rsidRDefault="00131D1C" w:rsidP="00B86C3B">
            <w:pPr>
              <w:keepNext/>
              <w:cnfStyle w:val="100000000000" w:firstRow="1" w:lastRow="0" w:firstColumn="0" w:lastColumn="0" w:oddVBand="0" w:evenVBand="0" w:oddHBand="0" w:evenHBand="0" w:firstRowFirstColumn="0" w:firstRowLastColumn="0" w:lastRowFirstColumn="0" w:lastRowLastColumn="0"/>
              <w:rPr>
                <w:b w:val="0"/>
              </w:rPr>
            </w:pP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r>
      <w:tr w:rsidR="00131D1C" w:rsidRPr="00F457A2" w14:paraId="54ABFF4D" w14:textId="77777777" w:rsidTr="00B86C3B">
        <w:tblPrEx>
          <w:shd w:val="clear" w:color="auto" w:fill="auto"/>
        </w:tblPrEx>
        <w:trPr>
          <w:trHeight w:val="377"/>
        </w:trPr>
        <w:tc>
          <w:tcPr>
            <w:cnfStyle w:val="001000000000" w:firstRow="0" w:lastRow="0" w:firstColumn="1" w:lastColumn="0" w:oddVBand="0" w:evenVBand="0" w:oddHBand="0" w:evenHBand="0" w:firstRowFirstColumn="0" w:firstRowLastColumn="0" w:lastRowFirstColumn="0" w:lastRowLastColumn="0"/>
            <w:tcW w:w="7088" w:type="dxa"/>
            <w:gridSpan w:val="3"/>
            <w:tcBorders>
              <w:bottom w:val="single" w:sz="4" w:space="0" w:color="auto"/>
              <w:right w:val="single" w:sz="4" w:space="0" w:color="auto"/>
            </w:tcBorders>
            <w:shd w:val="clear" w:color="auto" w:fill="DEEAF6" w:themeFill="accent1" w:themeFillTint="33"/>
          </w:tcPr>
          <w:p w14:paraId="32294898" w14:textId="77777777" w:rsidR="00131D1C" w:rsidRPr="00F457A2" w:rsidRDefault="00131D1C" w:rsidP="00B86C3B">
            <w:pPr>
              <w:keepNext/>
              <w:rPr>
                <w:rFonts w:ascii="Garamond" w:hAnsi="Garamond" w:cs="Arial"/>
                <w:b w:val="0"/>
                <w:szCs w:val="24"/>
              </w:rPr>
            </w:pPr>
            <w:r>
              <w:rPr>
                <w:rFonts w:ascii="Garamond" w:hAnsi="Garamond" w:cs="Arial"/>
              </w:rPr>
              <w:t>REFERENCE DU PROGRAMME DE l’</w:t>
            </w:r>
            <w:r>
              <w:rPr>
                <w:rFonts w:ascii="Garamond" w:hAnsi="Garamond" w:cs="Arial"/>
                <w:szCs w:val="24"/>
              </w:rPr>
              <w:t>ACCES COMPASSIONNEL</w:t>
            </w:r>
            <w:r w:rsidRPr="00F457A2">
              <w:rPr>
                <w:rFonts w:ascii="Garamond" w:hAnsi="Garamond" w:cs="Arial"/>
                <w:szCs w:val="24"/>
              </w:rPr>
              <w:t xml:space="preserve"> :</w:t>
            </w:r>
          </w:p>
        </w:tc>
        <w:tc>
          <w:tcPr>
            <w:tcW w:w="2551" w:type="dxa"/>
            <w:tcBorders>
              <w:left w:val="single" w:sz="4" w:space="0" w:color="auto"/>
              <w:bottom w:val="single" w:sz="4" w:space="0" w:color="auto"/>
            </w:tcBorders>
            <w:shd w:val="clear" w:color="auto" w:fill="DEEAF6" w:themeFill="accent1" w:themeFillTint="33"/>
            <w:tcMar>
              <w:left w:w="43" w:type="dxa"/>
              <w:right w:w="43" w:type="dxa"/>
            </w:tcMar>
          </w:tcPr>
          <w:p w14:paraId="74D2C3BC" w14:textId="7109E1E8" w:rsidR="00131D1C" w:rsidRPr="00F457A2"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cs="Arial"/>
                <w:b/>
                <w:szCs w:val="24"/>
              </w:rPr>
            </w:pPr>
            <w:r>
              <w:rPr>
                <w:sz w:val="20"/>
              </w:rPr>
              <w:t>C</w:t>
            </w:r>
            <w:r w:rsidR="006E3473">
              <w:rPr>
                <w:sz w:val="20"/>
              </w:rPr>
              <w:t>20</w:t>
            </w:r>
            <w:r>
              <w:rPr>
                <w:sz w:val="20"/>
              </w:rPr>
              <w:t>-</w:t>
            </w:r>
            <w:r w:rsidR="006E3473">
              <w:rPr>
                <w:sz w:val="20"/>
              </w:rPr>
              <w:t>503</w:t>
            </w:r>
          </w:p>
        </w:tc>
      </w:tr>
      <w:tr w:rsidR="00131D1C" w:rsidRPr="00F457A2" w14:paraId="4C94825E" w14:textId="77777777" w:rsidTr="00B86C3B">
        <w:tblPrEx>
          <w:shd w:val="clear" w:color="auto" w:fill="auto"/>
        </w:tblPrEx>
        <w:trPr>
          <w:trHeight w:val="318"/>
        </w:trPr>
        <w:tc>
          <w:tcPr>
            <w:cnfStyle w:val="001000000000" w:firstRow="0" w:lastRow="0" w:firstColumn="1" w:lastColumn="0" w:oddVBand="0" w:evenVBand="0" w:oddHBand="0" w:evenHBand="0" w:firstRowFirstColumn="0" w:firstRowLastColumn="0" w:lastRowFirstColumn="0" w:lastRowLastColumn="0"/>
            <w:tcW w:w="9639" w:type="dxa"/>
            <w:gridSpan w:val="4"/>
            <w:shd w:val="clear" w:color="auto" w:fill="auto"/>
          </w:tcPr>
          <w:p w14:paraId="656E1E7D" w14:textId="77777777" w:rsidR="00131D1C" w:rsidRPr="00F457A2" w:rsidRDefault="00131D1C" w:rsidP="00B86C3B">
            <w:pPr>
              <w:keepNext/>
              <w:rPr>
                <w:sz w:val="20"/>
              </w:rPr>
            </w:pPr>
            <w:r w:rsidRPr="00F457A2">
              <w:rPr>
                <w:rFonts w:ascii="Garamond" w:hAnsi="Garamond" w:cs="Arial"/>
                <w:sz w:val="20"/>
              </w:rPr>
              <w:t xml:space="preserve">Date de Notification : </w:t>
            </w:r>
            <w:r w:rsidRPr="00F457A2">
              <w:rPr>
                <w:sz w:val="20"/>
              </w:rPr>
              <w:fldChar w:fldCharType="begin">
                <w:ffData>
                  <w:name w:val=""/>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r>
    </w:tbl>
    <w:p w14:paraId="785A2BA2" w14:textId="77777777" w:rsidR="00131D1C" w:rsidRPr="00F457A2" w:rsidRDefault="00131D1C" w:rsidP="00131D1C">
      <w:pPr>
        <w:keepNext/>
        <w:tabs>
          <w:tab w:val="left" w:pos="720"/>
        </w:tabs>
        <w:rPr>
          <w:rFonts w:ascii="Garamond" w:hAnsi="Garamond"/>
          <w:b/>
        </w:rPr>
      </w:pPr>
      <w:r w:rsidRPr="00F457A2">
        <w:rPr>
          <w:rFonts w:ascii="Garamond" w:hAnsi="Garamond"/>
          <w:b/>
        </w:rPr>
        <w:t>INFORMATIONS PRESCRIPTEUR</w:t>
      </w:r>
    </w:p>
    <w:tbl>
      <w:tblPr>
        <w:tblW w:w="5000" w:type="pct"/>
        <w:tblBorders>
          <w:top w:val="single" w:sz="4" w:space="0" w:color="auto"/>
          <w:left w:val="single" w:sz="4" w:space="0" w:color="auto"/>
          <w:bottom w:val="single" w:sz="4" w:space="0" w:color="808080"/>
          <w:right w:val="single" w:sz="4" w:space="0" w:color="auto"/>
          <w:insideH w:val="single" w:sz="4" w:space="0" w:color="808080"/>
          <w:insideV w:val="dashSmallGap" w:sz="8" w:space="0" w:color="auto"/>
        </w:tblBorders>
        <w:shd w:val="clear" w:color="auto" w:fill="FFFFFF" w:themeFill="background1"/>
        <w:tblLayout w:type="fixed"/>
        <w:tblLook w:val="01E0" w:firstRow="1" w:lastRow="1" w:firstColumn="1" w:lastColumn="1" w:noHBand="0" w:noVBand="0"/>
      </w:tblPr>
      <w:tblGrid>
        <w:gridCol w:w="2547"/>
        <w:gridCol w:w="998"/>
        <w:gridCol w:w="628"/>
        <w:gridCol w:w="75"/>
        <w:gridCol w:w="2080"/>
        <w:gridCol w:w="626"/>
        <w:gridCol w:w="2674"/>
      </w:tblGrid>
      <w:tr w:rsidR="00131D1C" w:rsidRPr="00F457A2" w14:paraId="30C7E35E" w14:textId="77777777" w:rsidTr="00B86C3B">
        <w:trPr>
          <w:trHeight w:val="395"/>
          <w:tblHeader/>
        </w:trPr>
        <w:tc>
          <w:tcPr>
            <w:tcW w:w="2547" w:type="dxa"/>
            <w:tcBorders>
              <w:top w:val="single" w:sz="4" w:space="0" w:color="808080"/>
              <w:right w:val="nil"/>
            </w:tcBorders>
            <w:shd w:val="clear" w:color="auto" w:fill="FFFFFF" w:themeFill="background1"/>
            <w:vAlign w:val="center"/>
          </w:tcPr>
          <w:p w14:paraId="3648DDBD" w14:textId="77777777" w:rsidR="00131D1C" w:rsidRPr="00F457A2" w:rsidRDefault="00131D1C" w:rsidP="00B86C3B">
            <w:pPr>
              <w:keepNext/>
              <w:jc w:val="left"/>
              <w:rPr>
                <w:rFonts w:ascii="Garamond" w:hAnsi="Garamond" w:cs="Arial"/>
                <w:b/>
                <w:sz w:val="20"/>
              </w:rPr>
            </w:pPr>
            <w:r w:rsidRPr="00F457A2">
              <w:rPr>
                <w:rFonts w:ascii="Garamond" w:hAnsi="Garamond" w:cs="Arial"/>
                <w:b/>
                <w:sz w:val="20"/>
              </w:rPr>
              <w:t>Spécialité du médecin :</w:t>
            </w:r>
          </w:p>
        </w:tc>
        <w:tc>
          <w:tcPr>
            <w:tcW w:w="1701" w:type="dxa"/>
            <w:gridSpan w:val="3"/>
            <w:tcBorders>
              <w:top w:val="single" w:sz="4" w:space="0" w:color="808080"/>
              <w:left w:val="nil"/>
              <w:right w:val="nil"/>
            </w:tcBorders>
            <w:shd w:val="clear" w:color="auto" w:fill="FFFFFF" w:themeFill="background1"/>
            <w:tcMar>
              <w:left w:w="115" w:type="dxa"/>
              <w:right w:w="43" w:type="dxa"/>
            </w:tcMar>
            <w:vAlign w:val="center"/>
          </w:tcPr>
          <w:p w14:paraId="246F671D" w14:textId="77777777" w:rsidR="00131D1C" w:rsidRPr="00F457A2" w:rsidRDefault="00131D1C" w:rsidP="00B86C3B">
            <w:pPr>
              <w:keepNext/>
              <w:rPr>
                <w:rFonts w:ascii="Garamond" w:hAnsi="Garamond" w:cs="Arial"/>
                <w:b/>
                <w:sz w:val="20"/>
              </w:rPr>
            </w:pPr>
            <w:r w:rsidRPr="00F457A2">
              <w:rPr>
                <w:rFonts w:ascii="Garamond" w:hAnsi="Garamond" w:cs="Arial"/>
              </w:rPr>
              <w:fldChar w:fldCharType="begin">
                <w:ffData>
                  <w:name w:val="Check2"/>
                  <w:enabled/>
                  <w:calcOnExit w:val="0"/>
                  <w:checkBox>
                    <w:sizeAuto/>
                    <w:default w:val="0"/>
                  </w:checkBox>
                </w:ffData>
              </w:fldChar>
            </w:r>
            <w:r w:rsidRPr="00F457A2">
              <w:rPr>
                <w:rFonts w:ascii="Garamond" w:hAnsi="Garamond" w:cs="Arial"/>
              </w:rPr>
              <w:instrText xml:space="preserve"> FORMCHECKBOX </w:instrText>
            </w:r>
            <w:r w:rsidR="00AD7D8C">
              <w:rPr>
                <w:rFonts w:ascii="Garamond" w:hAnsi="Garamond" w:cs="Arial"/>
              </w:rPr>
            </w:r>
            <w:r w:rsidR="00AD7D8C">
              <w:rPr>
                <w:rFonts w:ascii="Garamond" w:hAnsi="Garamond" w:cs="Arial"/>
              </w:rPr>
              <w:fldChar w:fldCharType="separate"/>
            </w:r>
            <w:r w:rsidRPr="00F457A2">
              <w:rPr>
                <w:rFonts w:ascii="Garamond" w:hAnsi="Garamond" w:cs="Arial"/>
              </w:rPr>
              <w:fldChar w:fldCharType="end"/>
            </w:r>
            <w:r w:rsidRPr="00F457A2">
              <w:rPr>
                <w:rFonts w:ascii="Garamond" w:hAnsi="Garamond" w:cs="Arial"/>
              </w:rPr>
              <w:t xml:space="preserve"> Généraliste</w:t>
            </w:r>
          </w:p>
        </w:tc>
        <w:tc>
          <w:tcPr>
            <w:tcW w:w="5380" w:type="dxa"/>
            <w:gridSpan w:val="3"/>
            <w:tcBorders>
              <w:top w:val="single" w:sz="4" w:space="0" w:color="808080"/>
              <w:left w:val="nil"/>
            </w:tcBorders>
            <w:shd w:val="clear" w:color="auto" w:fill="FFFFFF" w:themeFill="background1"/>
            <w:vAlign w:val="center"/>
          </w:tcPr>
          <w:p w14:paraId="60D39A00" w14:textId="77777777" w:rsidR="00131D1C" w:rsidRPr="00F457A2" w:rsidRDefault="00131D1C" w:rsidP="00B86C3B">
            <w:pPr>
              <w:keepNext/>
              <w:rPr>
                <w:rFonts w:ascii="Garamond" w:hAnsi="Garamond" w:cs="Arial"/>
                <w:b/>
                <w:sz w:val="20"/>
              </w:rPr>
            </w:pPr>
            <w:r w:rsidRPr="00F457A2">
              <w:rPr>
                <w:rFonts w:ascii="Garamond" w:hAnsi="Garamond" w:cs="Arial"/>
                <w:sz w:val="20"/>
              </w:rPr>
              <w:fldChar w:fldCharType="begin">
                <w:ffData>
                  <w:name w:val="Check3"/>
                  <w:enabled/>
                  <w:calcOnExit w:val="0"/>
                  <w:checkBox>
                    <w:sizeAuto/>
                    <w:default w:val="0"/>
                  </w:checkBox>
                </w:ffData>
              </w:fldChar>
            </w:r>
            <w:r w:rsidRPr="00F457A2">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F457A2">
              <w:rPr>
                <w:rFonts w:ascii="Garamond" w:hAnsi="Garamond" w:cs="Arial"/>
                <w:sz w:val="20"/>
              </w:rPr>
              <w:fldChar w:fldCharType="end"/>
            </w:r>
            <w:r w:rsidRPr="00F457A2">
              <w:rPr>
                <w:rFonts w:ascii="Garamond" w:hAnsi="Garamond" w:cs="Arial"/>
                <w:sz w:val="20"/>
              </w:rPr>
              <w:t xml:space="preserve"> </w:t>
            </w:r>
            <w:r w:rsidRPr="00F457A2">
              <w:rPr>
                <w:rFonts w:ascii="Garamond" w:hAnsi="Garamond" w:cs="Arial"/>
              </w:rPr>
              <w:t>Spécialité (Précisez) :</w:t>
            </w:r>
            <w:r w:rsidRPr="00F457A2">
              <w:rPr>
                <w:rFonts w:ascii="Garamond" w:hAnsi="Garamond" w:cs="Arial"/>
                <w:sz w:val="20"/>
              </w:rPr>
              <w:t xml:space="preserve">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r>
      <w:tr w:rsidR="00131D1C" w:rsidRPr="00F457A2" w14:paraId="062043F7" w14:textId="77777777" w:rsidTr="00B86C3B">
        <w:trPr>
          <w:trHeight w:val="395"/>
          <w:tblHeader/>
        </w:trPr>
        <w:tc>
          <w:tcPr>
            <w:tcW w:w="4173" w:type="dxa"/>
            <w:gridSpan w:val="3"/>
            <w:tcBorders>
              <w:top w:val="single" w:sz="4" w:space="0" w:color="808080"/>
              <w:bottom w:val="single" w:sz="4" w:space="0" w:color="auto"/>
              <w:right w:val="nil"/>
            </w:tcBorders>
            <w:shd w:val="clear" w:color="auto" w:fill="FFFFFF" w:themeFill="background1"/>
            <w:vAlign w:val="center"/>
          </w:tcPr>
          <w:p w14:paraId="7F6A602A" w14:textId="77777777" w:rsidR="00131D1C" w:rsidRPr="00F457A2" w:rsidRDefault="00131D1C" w:rsidP="00B86C3B">
            <w:pPr>
              <w:keepNext/>
              <w:rPr>
                <w:rFonts w:ascii="Garamond" w:hAnsi="Garamond" w:cs="Arial"/>
                <w:b/>
                <w:sz w:val="20"/>
              </w:rPr>
            </w:pPr>
            <w:r w:rsidRPr="00F457A2">
              <w:rPr>
                <w:rFonts w:ascii="Garamond" w:hAnsi="Garamond" w:cs="Arial"/>
                <w:b/>
                <w:sz w:val="20"/>
              </w:rPr>
              <w:t xml:space="preserve">Nom du médecin : </w:t>
            </w:r>
            <w:r w:rsidRPr="00F457A2">
              <w:rPr>
                <w:sz w:val="20"/>
              </w:rPr>
              <w:fldChar w:fldCharType="begin">
                <w:ffData>
                  <w:name w:val=""/>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c>
          <w:tcPr>
            <w:tcW w:w="2155" w:type="dxa"/>
            <w:gridSpan w:val="2"/>
            <w:tcBorders>
              <w:top w:val="single" w:sz="4" w:space="0" w:color="808080"/>
              <w:left w:val="nil"/>
              <w:bottom w:val="single" w:sz="4" w:space="0" w:color="auto"/>
              <w:right w:val="nil"/>
            </w:tcBorders>
            <w:shd w:val="clear" w:color="auto" w:fill="FFFFFF" w:themeFill="background1"/>
            <w:vAlign w:val="center"/>
          </w:tcPr>
          <w:p w14:paraId="2EF8355A" w14:textId="77777777" w:rsidR="00131D1C" w:rsidRPr="00F457A2" w:rsidRDefault="00131D1C" w:rsidP="00B86C3B">
            <w:pPr>
              <w:keepNext/>
              <w:rPr>
                <w:rFonts w:ascii="Garamond" w:hAnsi="Garamond" w:cs="Arial"/>
                <w:b/>
                <w:sz w:val="20"/>
              </w:rPr>
            </w:pPr>
            <w:r w:rsidRPr="00F457A2">
              <w:rPr>
                <w:rFonts w:ascii="Garamond" w:hAnsi="Garamond" w:cs="Arial"/>
                <w:b/>
                <w:sz w:val="20"/>
              </w:rPr>
              <w:t xml:space="preserve">Tél :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c>
          <w:tcPr>
            <w:tcW w:w="3300" w:type="dxa"/>
            <w:gridSpan w:val="2"/>
            <w:tcBorders>
              <w:top w:val="single" w:sz="4" w:space="0" w:color="808080"/>
              <w:left w:val="nil"/>
              <w:bottom w:val="single" w:sz="4" w:space="0" w:color="auto"/>
            </w:tcBorders>
            <w:shd w:val="clear" w:color="auto" w:fill="FFFFFF" w:themeFill="background1"/>
            <w:vAlign w:val="center"/>
          </w:tcPr>
          <w:p w14:paraId="03238E8C" w14:textId="77777777" w:rsidR="00131D1C" w:rsidRPr="00F457A2" w:rsidRDefault="00131D1C" w:rsidP="00B86C3B">
            <w:pPr>
              <w:keepNext/>
              <w:rPr>
                <w:rFonts w:ascii="Garamond" w:hAnsi="Garamond" w:cs="Arial"/>
                <w:b/>
                <w:sz w:val="20"/>
              </w:rPr>
            </w:pPr>
            <w:r w:rsidRPr="00F457A2">
              <w:rPr>
                <w:rFonts w:ascii="Garamond" w:hAnsi="Garamond" w:cs="Arial"/>
                <w:b/>
                <w:sz w:val="20"/>
              </w:rPr>
              <w:t xml:space="preserve">E-mail :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r>
      <w:tr w:rsidR="00131D1C" w:rsidRPr="00F457A2" w14:paraId="7A67B7EF" w14:textId="77777777" w:rsidTr="00B86C3B">
        <w:trPr>
          <w:trHeight w:val="395"/>
          <w:tblHeader/>
        </w:trPr>
        <w:tc>
          <w:tcPr>
            <w:tcW w:w="9628" w:type="dxa"/>
            <w:gridSpan w:val="7"/>
            <w:tcBorders>
              <w:top w:val="single" w:sz="4" w:space="0" w:color="auto"/>
              <w:bottom w:val="single" w:sz="4" w:space="0" w:color="auto"/>
            </w:tcBorders>
            <w:shd w:val="clear" w:color="auto" w:fill="FFFFFF" w:themeFill="background1"/>
            <w:vAlign w:val="center"/>
          </w:tcPr>
          <w:p w14:paraId="1EDC0991" w14:textId="77777777" w:rsidR="00131D1C" w:rsidRPr="00F457A2" w:rsidRDefault="00131D1C" w:rsidP="00B86C3B">
            <w:pPr>
              <w:keepNext/>
              <w:rPr>
                <w:rFonts w:ascii="Garamond" w:hAnsi="Garamond" w:cs="Arial"/>
                <w:b/>
                <w:sz w:val="20"/>
              </w:rPr>
            </w:pPr>
            <w:r w:rsidRPr="00F457A2">
              <w:rPr>
                <w:rFonts w:ascii="Garamond" w:hAnsi="Garamond" w:cs="Arial"/>
                <w:b/>
                <w:sz w:val="20"/>
              </w:rPr>
              <w:t>Adresse :</w:t>
            </w:r>
            <w:r w:rsidRPr="00F457A2">
              <w:rPr>
                <w:sz w:val="20"/>
              </w:rPr>
              <w:t xml:space="preserve">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r>
      <w:tr w:rsidR="00131D1C" w:rsidRPr="00F457A2" w14:paraId="25AA080B" w14:textId="77777777" w:rsidTr="00B86C3B">
        <w:trPr>
          <w:trHeight w:val="424"/>
          <w:tblHeader/>
        </w:trPr>
        <w:tc>
          <w:tcPr>
            <w:tcW w:w="3545" w:type="dxa"/>
            <w:gridSpan w:val="2"/>
            <w:tcBorders>
              <w:top w:val="single" w:sz="4" w:space="0" w:color="auto"/>
              <w:bottom w:val="single" w:sz="4" w:space="0" w:color="auto"/>
              <w:right w:val="single" w:sz="4" w:space="0" w:color="auto"/>
            </w:tcBorders>
            <w:shd w:val="clear" w:color="auto" w:fill="FFFFFF" w:themeFill="background1"/>
            <w:vAlign w:val="center"/>
          </w:tcPr>
          <w:p w14:paraId="78084C96" w14:textId="77777777" w:rsidR="00131D1C" w:rsidRPr="00F457A2" w:rsidRDefault="00131D1C" w:rsidP="00B86C3B">
            <w:pPr>
              <w:rPr>
                <w:rFonts w:ascii="Garamond" w:hAnsi="Garamond" w:cs="Arial"/>
                <w:b/>
                <w:sz w:val="20"/>
              </w:rPr>
            </w:pPr>
            <w:r w:rsidRPr="00F457A2">
              <w:rPr>
                <w:rFonts w:ascii="Garamond" w:hAnsi="Garamond" w:cs="Arial"/>
                <w:b/>
                <w:sz w:val="20"/>
              </w:rPr>
              <w:t xml:space="preserve">Code postal :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c>
          <w:tcPr>
            <w:tcW w:w="340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F095B" w14:textId="77777777" w:rsidR="00131D1C" w:rsidRPr="00F457A2" w:rsidRDefault="00131D1C" w:rsidP="00B86C3B">
            <w:pPr>
              <w:rPr>
                <w:rFonts w:ascii="Garamond" w:hAnsi="Garamond" w:cs="Arial"/>
                <w:b/>
                <w:sz w:val="20"/>
              </w:rPr>
            </w:pPr>
            <w:r w:rsidRPr="00F457A2">
              <w:rPr>
                <w:rFonts w:ascii="Garamond" w:hAnsi="Garamond" w:cs="Arial"/>
                <w:b/>
                <w:sz w:val="20"/>
              </w:rPr>
              <w:t xml:space="preserve">Ville :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c>
          <w:tcPr>
            <w:tcW w:w="2674" w:type="dxa"/>
            <w:tcBorders>
              <w:top w:val="single" w:sz="4" w:space="0" w:color="auto"/>
              <w:left w:val="single" w:sz="4" w:space="0" w:color="auto"/>
              <w:bottom w:val="single" w:sz="4" w:space="0" w:color="auto"/>
            </w:tcBorders>
            <w:shd w:val="clear" w:color="auto" w:fill="FFFFFF" w:themeFill="background1"/>
            <w:vAlign w:val="center"/>
          </w:tcPr>
          <w:p w14:paraId="4BC6D36E" w14:textId="77777777" w:rsidR="00131D1C" w:rsidRPr="00F457A2" w:rsidRDefault="00131D1C" w:rsidP="00B86C3B">
            <w:pPr>
              <w:keepNext/>
              <w:rPr>
                <w:rFonts w:ascii="Garamond" w:hAnsi="Garamond" w:cs="Arial"/>
                <w:b/>
                <w:sz w:val="20"/>
              </w:rPr>
            </w:pPr>
            <w:r w:rsidRPr="00F457A2">
              <w:rPr>
                <w:rFonts w:ascii="Garamond" w:hAnsi="Garamond" w:cs="Arial"/>
                <w:b/>
                <w:sz w:val="20"/>
              </w:rPr>
              <w:t xml:space="preserve">Pays :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r>
    </w:tbl>
    <w:p w14:paraId="070342C0" w14:textId="77777777" w:rsidR="00131D1C" w:rsidRPr="00F457A2" w:rsidRDefault="00131D1C" w:rsidP="00411671">
      <w:pPr>
        <w:spacing w:before="0" w:after="0" w:line="240" w:lineRule="auto"/>
        <w:rPr>
          <w:rFonts w:asciiTheme="minorHAnsi" w:hAnsiTheme="minorHAnsi" w:cstheme="minorHAnsi"/>
          <w:sz w:val="16"/>
          <w:szCs w:val="16"/>
        </w:rPr>
      </w:pPr>
    </w:p>
    <w:p w14:paraId="23246E6F" w14:textId="77777777" w:rsidR="00131D1C" w:rsidRPr="00F457A2" w:rsidRDefault="00131D1C" w:rsidP="00131D1C">
      <w:pPr>
        <w:keepNext/>
        <w:rPr>
          <w:rFonts w:ascii="Garamond" w:hAnsi="Garamond"/>
          <w:b/>
        </w:rPr>
      </w:pPr>
      <w:r w:rsidRPr="00F457A2">
        <w:rPr>
          <w:rFonts w:ascii="Garamond" w:hAnsi="Garamond"/>
          <w:b/>
        </w:rPr>
        <w:t xml:space="preserve">INFORMATIONS PATIENT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5054"/>
        <w:gridCol w:w="4555"/>
      </w:tblGrid>
      <w:tr w:rsidR="00131D1C" w:rsidRPr="00F457A2" w14:paraId="5F305E69" w14:textId="77777777" w:rsidTr="00B86C3B">
        <w:trPr>
          <w:trHeight w:val="341"/>
          <w:tblHeader/>
        </w:trPr>
        <w:tc>
          <w:tcPr>
            <w:tcW w:w="10768" w:type="dxa"/>
            <w:gridSpan w:val="2"/>
            <w:vMerge w:val="restart"/>
            <w:shd w:val="clear" w:color="auto" w:fill="FFFFFF" w:themeFill="background1"/>
            <w:vAlign w:val="center"/>
          </w:tcPr>
          <w:p w14:paraId="47AD5205" w14:textId="77777777" w:rsidR="00131D1C" w:rsidRPr="00F457A2" w:rsidRDefault="00131D1C" w:rsidP="00B86C3B">
            <w:pPr>
              <w:rPr>
                <w:rFonts w:cs="Arial"/>
                <w:b/>
                <w:sz w:val="20"/>
              </w:rPr>
            </w:pPr>
            <w:r w:rsidRPr="00F457A2">
              <w:rPr>
                <w:rFonts w:ascii="Garamond" w:hAnsi="Garamond" w:cs="Arial"/>
                <w:b/>
                <w:sz w:val="20"/>
              </w:rPr>
              <w:t>Sexe :</w:t>
            </w:r>
            <w:r w:rsidRPr="00F457A2">
              <w:rPr>
                <w:rFonts w:cs="Arial"/>
                <w:b/>
                <w:sz w:val="20"/>
              </w:rPr>
              <w:t xml:space="preserve"> </w:t>
            </w:r>
            <w:r w:rsidRPr="00F457A2">
              <w:rPr>
                <w:rFonts w:cs="Arial"/>
                <w:b/>
                <w:sz w:val="20"/>
              </w:rPr>
              <w:fldChar w:fldCharType="begin">
                <w:ffData>
                  <w:name w:val="Check2"/>
                  <w:enabled/>
                  <w:calcOnExit w:val="0"/>
                  <w:checkBox>
                    <w:sizeAuto/>
                    <w:default w:val="0"/>
                  </w:checkBox>
                </w:ffData>
              </w:fldChar>
            </w:r>
            <w:r w:rsidRPr="00F457A2">
              <w:rPr>
                <w:rFonts w:cs="Arial"/>
                <w:b/>
                <w:sz w:val="20"/>
              </w:rPr>
              <w:instrText xml:space="preserve"> FORMCHECKBOX </w:instrText>
            </w:r>
            <w:r w:rsidR="00AD7D8C">
              <w:rPr>
                <w:rFonts w:cs="Arial"/>
                <w:b/>
                <w:sz w:val="20"/>
              </w:rPr>
            </w:r>
            <w:r w:rsidR="00AD7D8C">
              <w:rPr>
                <w:rFonts w:cs="Arial"/>
                <w:b/>
                <w:sz w:val="20"/>
              </w:rPr>
              <w:fldChar w:fldCharType="separate"/>
            </w:r>
            <w:r w:rsidRPr="00F457A2">
              <w:rPr>
                <w:rFonts w:cs="Arial"/>
                <w:b/>
                <w:sz w:val="20"/>
              </w:rPr>
              <w:fldChar w:fldCharType="end"/>
            </w:r>
            <w:r w:rsidRPr="00F457A2">
              <w:rPr>
                <w:rFonts w:cs="Arial"/>
                <w:b/>
                <w:sz w:val="20"/>
              </w:rPr>
              <w:t xml:space="preserve"> H  </w:t>
            </w:r>
            <w:r w:rsidRPr="00F457A2">
              <w:rPr>
                <w:rFonts w:cs="Arial"/>
                <w:b/>
                <w:sz w:val="20"/>
              </w:rPr>
              <w:fldChar w:fldCharType="begin">
                <w:ffData>
                  <w:name w:val="Check3"/>
                  <w:enabled/>
                  <w:calcOnExit w:val="0"/>
                  <w:checkBox>
                    <w:sizeAuto/>
                    <w:default w:val="0"/>
                  </w:checkBox>
                </w:ffData>
              </w:fldChar>
            </w:r>
            <w:r w:rsidRPr="00F457A2">
              <w:rPr>
                <w:rFonts w:cs="Arial"/>
                <w:b/>
                <w:sz w:val="20"/>
              </w:rPr>
              <w:instrText xml:space="preserve"> FORMCHECKBOX </w:instrText>
            </w:r>
            <w:r w:rsidR="00AD7D8C">
              <w:rPr>
                <w:rFonts w:cs="Arial"/>
                <w:b/>
                <w:sz w:val="20"/>
              </w:rPr>
            </w:r>
            <w:r w:rsidR="00AD7D8C">
              <w:rPr>
                <w:rFonts w:cs="Arial"/>
                <w:b/>
                <w:sz w:val="20"/>
              </w:rPr>
              <w:fldChar w:fldCharType="separate"/>
            </w:r>
            <w:r w:rsidRPr="00F457A2">
              <w:rPr>
                <w:rFonts w:cs="Arial"/>
                <w:b/>
                <w:sz w:val="20"/>
              </w:rPr>
              <w:fldChar w:fldCharType="end"/>
            </w:r>
            <w:r w:rsidRPr="00F457A2">
              <w:rPr>
                <w:rFonts w:cs="Arial"/>
                <w:b/>
                <w:sz w:val="20"/>
              </w:rPr>
              <w:t xml:space="preserve"> F</w:t>
            </w:r>
          </w:p>
        </w:tc>
      </w:tr>
      <w:tr w:rsidR="00131D1C" w:rsidRPr="00F457A2" w14:paraId="477CDF6F" w14:textId="77777777" w:rsidTr="00B86C3B">
        <w:trPr>
          <w:trHeight w:val="421"/>
          <w:tblHeader/>
        </w:trPr>
        <w:tc>
          <w:tcPr>
            <w:tcW w:w="10768" w:type="dxa"/>
            <w:gridSpan w:val="2"/>
            <w:vMerge/>
            <w:vAlign w:val="center"/>
          </w:tcPr>
          <w:p w14:paraId="5DA2BEC1" w14:textId="77777777" w:rsidR="00131D1C" w:rsidRPr="00F457A2" w:rsidRDefault="00131D1C" w:rsidP="00B86C3B">
            <w:pPr>
              <w:rPr>
                <w:rFonts w:ascii="Garamond" w:hAnsi="Garamond" w:cs="Arial"/>
                <w:b/>
                <w:sz w:val="20"/>
              </w:rPr>
            </w:pPr>
          </w:p>
        </w:tc>
      </w:tr>
      <w:tr w:rsidR="00131D1C" w:rsidRPr="00E70E2C" w14:paraId="07F35F07" w14:textId="77777777" w:rsidTr="00B86C3B">
        <w:trPr>
          <w:trHeight w:val="70"/>
          <w:tblHeader/>
        </w:trPr>
        <w:tc>
          <w:tcPr>
            <w:tcW w:w="10768" w:type="dxa"/>
            <w:gridSpan w:val="2"/>
            <w:tcBorders>
              <w:bottom w:val="single" w:sz="4" w:space="0" w:color="auto"/>
            </w:tcBorders>
            <w:shd w:val="clear" w:color="auto" w:fill="FFFFFF" w:themeFill="background1"/>
            <w:vAlign w:val="center"/>
          </w:tcPr>
          <w:p w14:paraId="1C947FB1" w14:textId="77777777" w:rsidR="00131D1C" w:rsidRPr="00F457A2" w:rsidRDefault="00131D1C" w:rsidP="00B86C3B">
            <w:pPr>
              <w:rPr>
                <w:rFonts w:cs="Arial"/>
                <w:b/>
                <w:sz w:val="20"/>
              </w:rPr>
            </w:pPr>
            <w:r w:rsidRPr="00F457A2">
              <w:rPr>
                <w:rFonts w:ascii="Garamond" w:hAnsi="Garamond" w:cs="Arial"/>
                <w:b/>
                <w:sz w:val="20"/>
              </w:rPr>
              <w:t xml:space="preserve">Date de naissance </w:t>
            </w:r>
            <w:r w:rsidRPr="008404DB">
              <w:rPr>
                <w:rFonts w:ascii="Garamond" w:hAnsi="Garamond" w:cs="Arial"/>
                <w:sz w:val="13"/>
                <w:szCs w:val="13"/>
              </w:rPr>
              <w:t>(JJ/MM/AAAA</w:t>
            </w:r>
            <w:r w:rsidRPr="00F457A2">
              <w:rPr>
                <w:rFonts w:ascii="Garamond" w:hAnsi="Garamond" w:cs="Arial"/>
                <w:sz w:val="14"/>
                <w:szCs w:val="14"/>
              </w:rPr>
              <w:t>)</w:t>
            </w:r>
            <w:r w:rsidRPr="00F457A2">
              <w:rPr>
                <w:rFonts w:ascii="Garamond" w:hAnsi="Garamond" w:cs="Arial"/>
                <w:sz w:val="16"/>
                <w:szCs w:val="16"/>
              </w:rPr>
              <w:t xml:space="preserve"> :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r w:rsidRPr="00825EEB">
              <w:rPr>
                <w:rFonts w:ascii="Garamond" w:hAnsi="Garamond" w:cs="Arial"/>
                <w:b/>
                <w:sz w:val="20"/>
              </w:rPr>
              <w:t>ou Groupe d’âge du patient :</w:t>
            </w:r>
          </w:p>
        </w:tc>
      </w:tr>
      <w:tr w:rsidR="00131D1C" w:rsidRPr="00F457A2" w14:paraId="4D5FE992" w14:textId="77777777" w:rsidTr="00B86C3B">
        <w:trPr>
          <w:trHeight w:val="341"/>
          <w:tblHeader/>
        </w:trPr>
        <w:tc>
          <w:tcPr>
            <w:tcW w:w="5665" w:type="dxa"/>
            <w:tcBorders>
              <w:top w:val="single" w:sz="4" w:space="0" w:color="auto"/>
              <w:left w:val="single" w:sz="4" w:space="0" w:color="auto"/>
              <w:bottom w:val="single" w:sz="4" w:space="0" w:color="auto"/>
              <w:right w:val="nil"/>
            </w:tcBorders>
            <w:shd w:val="clear" w:color="auto" w:fill="FFFFFF" w:themeFill="background1"/>
            <w:vAlign w:val="center"/>
          </w:tcPr>
          <w:p w14:paraId="1E914C16" w14:textId="77777777" w:rsidR="00131D1C" w:rsidRPr="00F457A2" w:rsidRDefault="00131D1C" w:rsidP="00B86C3B">
            <w:pPr>
              <w:rPr>
                <w:rFonts w:ascii="Garamond" w:hAnsi="Garamond" w:cs="Arial"/>
                <w:b/>
                <w:sz w:val="20"/>
              </w:rPr>
            </w:pPr>
            <w:r w:rsidRPr="00F457A2">
              <w:rPr>
                <w:rFonts w:ascii="Garamond" w:hAnsi="Garamond" w:cs="Arial"/>
                <w:b/>
                <w:sz w:val="20"/>
              </w:rPr>
              <w:t xml:space="preserve">Taille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4720B8D7" w14:textId="77777777" w:rsidR="00131D1C" w:rsidRPr="00F457A2" w:rsidRDefault="00131D1C" w:rsidP="00B86C3B">
            <w:pPr>
              <w:rPr>
                <w:rFonts w:ascii="Garamond" w:hAnsi="Garamond" w:cs="Arial"/>
                <w:b/>
                <w:sz w:val="20"/>
              </w:rPr>
            </w:pPr>
            <w:r w:rsidRPr="00F457A2">
              <w:rPr>
                <w:rFonts w:ascii="Garamond" w:hAnsi="Garamond" w:cs="Arial"/>
                <w:b/>
                <w:sz w:val="20"/>
              </w:rPr>
              <w:t xml:space="preserve">Poids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tc>
      </w:tr>
      <w:tr w:rsidR="00131D1C" w:rsidRPr="00E70E2C" w14:paraId="0408D46F" w14:textId="77777777" w:rsidTr="00B86C3B">
        <w:trPr>
          <w:trHeight w:val="341"/>
          <w:tblHeader/>
        </w:trPr>
        <w:tc>
          <w:tcPr>
            <w:tcW w:w="10768" w:type="dxa"/>
            <w:gridSpan w:val="2"/>
            <w:tcBorders>
              <w:top w:val="single" w:sz="4" w:space="0" w:color="auto"/>
            </w:tcBorders>
            <w:shd w:val="clear" w:color="auto" w:fill="FFFFFF" w:themeFill="background1"/>
            <w:vAlign w:val="center"/>
          </w:tcPr>
          <w:p w14:paraId="73905B3B" w14:textId="77777777" w:rsidR="00131D1C" w:rsidRPr="00F457A2" w:rsidRDefault="00131D1C" w:rsidP="00B86C3B">
            <w:pPr>
              <w:rPr>
                <w:rFonts w:ascii="Garamond" w:hAnsi="Garamond" w:cs="Arial"/>
                <w:b/>
                <w:bCs/>
                <w:sz w:val="20"/>
                <w:szCs w:val="20"/>
              </w:rPr>
            </w:pPr>
            <w:r w:rsidRPr="1785C77F">
              <w:rPr>
                <w:rFonts w:ascii="Garamond" w:hAnsi="Garamond" w:cs="Arial"/>
                <w:b/>
                <w:bCs/>
                <w:sz w:val="20"/>
                <w:szCs w:val="20"/>
              </w:rPr>
              <w:t xml:space="preserve">La patiente est-elle enceinte ? </w:t>
            </w:r>
            <w:r w:rsidRPr="1785C77F">
              <w:rPr>
                <w:rFonts w:cs="Arial"/>
                <w:b/>
                <w:bCs/>
                <w:sz w:val="20"/>
                <w:szCs w:val="20"/>
              </w:rPr>
              <w:fldChar w:fldCharType="begin">
                <w:ffData>
                  <w:name w:val="Check2"/>
                  <w:enabled/>
                  <w:calcOnExit w:val="0"/>
                  <w:checkBox>
                    <w:sizeAuto/>
                    <w:default w:val="0"/>
                  </w:checkBox>
                </w:ffData>
              </w:fldChar>
            </w:r>
            <w:r w:rsidRPr="1785C77F">
              <w:rPr>
                <w:rFonts w:cs="Arial"/>
                <w:b/>
                <w:bCs/>
                <w:sz w:val="20"/>
                <w:szCs w:val="20"/>
              </w:rPr>
              <w:instrText xml:space="preserve"> FORMCHECKBOX </w:instrText>
            </w:r>
            <w:r w:rsidR="00AD7D8C">
              <w:rPr>
                <w:rFonts w:cs="Arial"/>
                <w:b/>
                <w:bCs/>
                <w:sz w:val="20"/>
                <w:szCs w:val="20"/>
              </w:rPr>
            </w:r>
            <w:r w:rsidR="00AD7D8C">
              <w:rPr>
                <w:rFonts w:cs="Arial"/>
                <w:b/>
                <w:bCs/>
                <w:sz w:val="20"/>
                <w:szCs w:val="20"/>
              </w:rPr>
              <w:fldChar w:fldCharType="separate"/>
            </w:r>
            <w:r w:rsidRPr="1785C77F">
              <w:rPr>
                <w:rFonts w:cs="Arial"/>
                <w:b/>
                <w:bCs/>
                <w:sz w:val="20"/>
                <w:szCs w:val="20"/>
              </w:rPr>
              <w:fldChar w:fldCharType="end"/>
            </w:r>
            <w:r w:rsidRPr="1785C77F">
              <w:rPr>
                <w:rFonts w:cs="Arial"/>
                <w:b/>
                <w:bCs/>
                <w:sz w:val="20"/>
                <w:szCs w:val="20"/>
              </w:rPr>
              <w:t xml:space="preserve"> Oui  </w:t>
            </w:r>
            <w:r w:rsidRPr="1785C77F">
              <w:rPr>
                <w:rFonts w:cs="Arial"/>
                <w:b/>
                <w:bCs/>
                <w:sz w:val="20"/>
                <w:szCs w:val="20"/>
              </w:rPr>
              <w:fldChar w:fldCharType="begin">
                <w:ffData>
                  <w:name w:val="Check3"/>
                  <w:enabled/>
                  <w:calcOnExit w:val="0"/>
                  <w:checkBox>
                    <w:sizeAuto/>
                    <w:default w:val="0"/>
                  </w:checkBox>
                </w:ffData>
              </w:fldChar>
            </w:r>
            <w:r w:rsidRPr="1785C77F">
              <w:rPr>
                <w:rFonts w:cs="Arial"/>
                <w:b/>
                <w:bCs/>
                <w:sz w:val="20"/>
                <w:szCs w:val="20"/>
              </w:rPr>
              <w:instrText xml:space="preserve"> FORMCHECKBOX </w:instrText>
            </w:r>
            <w:r w:rsidR="00AD7D8C">
              <w:rPr>
                <w:rFonts w:cs="Arial"/>
                <w:b/>
                <w:bCs/>
                <w:sz w:val="20"/>
                <w:szCs w:val="20"/>
              </w:rPr>
            </w:r>
            <w:r w:rsidR="00AD7D8C">
              <w:rPr>
                <w:rFonts w:cs="Arial"/>
                <w:b/>
                <w:bCs/>
                <w:sz w:val="20"/>
                <w:szCs w:val="20"/>
              </w:rPr>
              <w:fldChar w:fldCharType="separate"/>
            </w:r>
            <w:r w:rsidRPr="1785C77F">
              <w:rPr>
                <w:rFonts w:cs="Arial"/>
                <w:b/>
                <w:bCs/>
                <w:sz w:val="20"/>
                <w:szCs w:val="20"/>
              </w:rPr>
              <w:fldChar w:fldCharType="end"/>
            </w:r>
            <w:r w:rsidRPr="1785C77F">
              <w:rPr>
                <w:rFonts w:cs="Arial"/>
                <w:b/>
                <w:bCs/>
                <w:sz w:val="20"/>
                <w:szCs w:val="20"/>
              </w:rPr>
              <w:t xml:space="preserve"> Non     Si oui, complétez la partie « INFORMATION SUR LA SITUATION PARTICULIÈRE"</w:t>
            </w:r>
          </w:p>
        </w:tc>
      </w:tr>
    </w:tbl>
    <w:p w14:paraId="28DE766D" w14:textId="77777777" w:rsidR="00131D1C" w:rsidRPr="00F457A2" w:rsidRDefault="00131D1C" w:rsidP="00131D1C">
      <w:pPr>
        <w:keepNext/>
        <w:rPr>
          <w:rFonts w:ascii="Garamond" w:hAnsi="Garamond"/>
          <w:b/>
        </w:rPr>
      </w:pPr>
      <w:bookmarkStart w:id="28" w:name="_Hlk126052984"/>
      <w:r w:rsidRPr="00F457A2">
        <w:rPr>
          <w:rFonts w:ascii="Garamond" w:hAnsi="Garamond"/>
          <w:b/>
        </w:rPr>
        <w:t>INFORMATIONS PRODUITS ABBVIE</w:t>
      </w:r>
      <w:bookmarkEnd w:id="28"/>
      <w:r>
        <w:rPr>
          <w:rFonts w:ascii="Garamond" w:hAnsi="Garamond"/>
          <w:b/>
        </w:rPr>
        <w:t xml:space="preserve"> </w:t>
      </w:r>
    </w:p>
    <w:tbl>
      <w:tblPr>
        <w:tblW w:w="4990" w:type="pct"/>
        <w:tblBorders>
          <w:top w:val="single" w:sz="4" w:space="0" w:color="auto"/>
          <w:left w:val="single" w:sz="4" w:space="0" w:color="auto"/>
          <w:bottom w:val="single" w:sz="8" w:space="0" w:color="auto"/>
          <w:right w:val="single" w:sz="4" w:space="0" w:color="auto"/>
          <w:insideH w:val="single" w:sz="4" w:space="0" w:color="808080"/>
          <w:insideV w:val="dashSmallGap" w:sz="8" w:space="0" w:color="auto"/>
        </w:tblBorders>
        <w:tblLayout w:type="fixed"/>
        <w:tblCellMar>
          <w:left w:w="115" w:type="dxa"/>
          <w:right w:w="115" w:type="dxa"/>
        </w:tblCellMar>
        <w:tblLook w:val="01E0" w:firstRow="1" w:lastRow="1" w:firstColumn="1" w:lastColumn="1" w:noHBand="0" w:noVBand="0"/>
      </w:tblPr>
      <w:tblGrid>
        <w:gridCol w:w="1555"/>
        <w:gridCol w:w="718"/>
        <w:gridCol w:w="486"/>
        <w:gridCol w:w="1205"/>
        <w:gridCol w:w="1276"/>
        <w:gridCol w:w="1843"/>
        <w:gridCol w:w="1276"/>
        <w:gridCol w:w="1250"/>
      </w:tblGrid>
      <w:tr w:rsidR="00131D1C" w:rsidRPr="00E70E2C" w14:paraId="538707DF" w14:textId="77777777" w:rsidTr="00B86C3B">
        <w:trPr>
          <w:trHeight w:hRule="exact" w:val="849"/>
          <w:tblHeader/>
        </w:trPr>
        <w:tc>
          <w:tcPr>
            <w:tcW w:w="1555" w:type="dxa"/>
            <w:tcBorders>
              <w:top w:val="single" w:sz="4" w:space="0" w:color="auto"/>
              <w:bottom w:val="single" w:sz="4" w:space="0" w:color="auto"/>
              <w:right w:val="single" w:sz="4" w:space="0" w:color="auto"/>
            </w:tcBorders>
            <w:shd w:val="clear" w:color="auto" w:fill="DEEAF6" w:themeFill="accent1" w:themeFillTint="33"/>
            <w:vAlign w:val="center"/>
          </w:tcPr>
          <w:p w14:paraId="7971F382" w14:textId="77777777" w:rsidR="00131D1C" w:rsidRPr="00F457A2" w:rsidRDefault="00131D1C" w:rsidP="00B86C3B">
            <w:pPr>
              <w:keepNext/>
              <w:spacing w:before="60" w:after="60"/>
              <w:jc w:val="center"/>
              <w:rPr>
                <w:rFonts w:ascii="Garamond" w:hAnsi="Garamond" w:cs="Arial"/>
                <w:b/>
                <w:sz w:val="20"/>
              </w:rPr>
            </w:pPr>
            <w:r w:rsidRPr="00F457A2">
              <w:rPr>
                <w:rFonts w:ascii="Garamond" w:hAnsi="Garamond" w:cs="Arial"/>
                <w:b/>
                <w:sz w:val="20"/>
              </w:rPr>
              <w:t>Nom du Produit</w:t>
            </w:r>
          </w:p>
        </w:tc>
        <w:tc>
          <w:tcPr>
            <w:tcW w:w="120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97C01C" w14:textId="77777777" w:rsidR="00131D1C" w:rsidRPr="00F457A2" w:rsidRDefault="00131D1C" w:rsidP="00B86C3B">
            <w:pPr>
              <w:keepNext/>
              <w:spacing w:before="60" w:after="60" w:line="276" w:lineRule="auto"/>
              <w:jc w:val="center"/>
              <w:rPr>
                <w:rFonts w:ascii="Garamond" w:hAnsi="Garamond" w:cs="Arial"/>
                <w:b/>
                <w:sz w:val="20"/>
              </w:rPr>
            </w:pPr>
            <w:r w:rsidRPr="00F457A2">
              <w:rPr>
                <w:rFonts w:ascii="Garamond" w:hAnsi="Garamond" w:cs="Arial"/>
                <w:b/>
                <w:sz w:val="20"/>
              </w:rPr>
              <w:t xml:space="preserve">Date de début </w:t>
            </w:r>
            <w:r w:rsidRPr="008404DB">
              <w:rPr>
                <w:rFonts w:ascii="Garamond" w:hAnsi="Garamond" w:cs="Arial"/>
                <w:sz w:val="13"/>
                <w:szCs w:val="13"/>
              </w:rPr>
              <w:t>(JJ/MM/AAAA</w:t>
            </w:r>
            <w:r w:rsidRPr="00F457A2">
              <w:rPr>
                <w:rFonts w:ascii="Garamond" w:hAnsi="Garamond" w:cs="Arial"/>
                <w:sz w:val="14"/>
                <w:szCs w:val="14"/>
              </w:rPr>
              <w:t>)</w:t>
            </w:r>
          </w:p>
        </w:tc>
        <w:tc>
          <w:tcPr>
            <w:tcW w:w="12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B1ABA5" w14:textId="77777777" w:rsidR="00131D1C" w:rsidRPr="00F457A2" w:rsidRDefault="00131D1C" w:rsidP="00B86C3B">
            <w:pPr>
              <w:keepNext/>
              <w:spacing w:before="60" w:after="60"/>
              <w:jc w:val="center"/>
              <w:rPr>
                <w:rFonts w:ascii="Garamond" w:hAnsi="Garamond" w:cs="Arial"/>
                <w:sz w:val="18"/>
                <w:szCs w:val="18"/>
              </w:rPr>
            </w:pPr>
            <w:r w:rsidRPr="00F457A2">
              <w:rPr>
                <w:rFonts w:ascii="Garamond" w:hAnsi="Garamond" w:cs="Arial"/>
                <w:b/>
                <w:sz w:val="20"/>
              </w:rPr>
              <w:t xml:space="preserve">Date d’arrêt </w:t>
            </w:r>
            <w:r w:rsidRPr="00F457A2">
              <w:rPr>
                <w:rFonts w:ascii="Garamond" w:hAnsi="Garamond" w:cs="Arial"/>
                <w:b/>
                <w:sz w:val="20"/>
              </w:rPr>
              <w:br/>
            </w:r>
            <w:r w:rsidRPr="00F457A2">
              <w:rPr>
                <w:rFonts w:ascii="Garamond" w:hAnsi="Garamond" w:cs="Arial"/>
                <w:sz w:val="18"/>
                <w:szCs w:val="18"/>
              </w:rPr>
              <w:t>(Si applicable)</w:t>
            </w:r>
          </w:p>
          <w:p w14:paraId="2E1298A2" w14:textId="77777777" w:rsidR="00131D1C" w:rsidRPr="00F457A2" w:rsidRDefault="00131D1C" w:rsidP="00B86C3B">
            <w:pPr>
              <w:keepNext/>
              <w:spacing w:before="60" w:after="60"/>
              <w:jc w:val="center"/>
              <w:rPr>
                <w:rFonts w:ascii="Garamond" w:hAnsi="Garamond" w:cs="Arial"/>
                <w:b/>
                <w:sz w:val="16"/>
                <w:szCs w:val="16"/>
              </w:rPr>
            </w:pPr>
            <w:r w:rsidRPr="008036BB">
              <w:rPr>
                <w:rFonts w:ascii="Garamond" w:hAnsi="Garamond" w:cs="Arial"/>
                <w:sz w:val="13"/>
                <w:szCs w:val="13"/>
              </w:rPr>
              <w:t>(JJ/MM/AAAA</w:t>
            </w:r>
            <w:r w:rsidRPr="008036BB">
              <w:rPr>
                <w:rFonts w:ascii="Garamond" w:hAnsi="Garamond" w:cs="Arial"/>
                <w:sz w:val="14"/>
                <w:szCs w:val="14"/>
              </w:rPr>
              <w:t>)</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764177" w14:textId="77777777" w:rsidR="00131D1C" w:rsidRPr="00F457A2" w:rsidRDefault="00131D1C" w:rsidP="00B86C3B">
            <w:pPr>
              <w:keepNext/>
              <w:spacing w:before="60" w:after="60"/>
              <w:jc w:val="center"/>
              <w:rPr>
                <w:rFonts w:ascii="Garamond" w:hAnsi="Garamond" w:cs="Arial"/>
                <w:b/>
                <w:sz w:val="20"/>
              </w:rPr>
            </w:pPr>
            <w:r w:rsidRPr="00F457A2">
              <w:rPr>
                <w:rFonts w:ascii="Garamond" w:hAnsi="Garamond" w:cs="Arial"/>
                <w:b/>
                <w:sz w:val="20"/>
              </w:rPr>
              <w:t>Statu</w:t>
            </w:r>
            <w:r>
              <w:rPr>
                <w:rFonts w:ascii="Garamond" w:hAnsi="Garamond" w:cs="Arial"/>
                <w:b/>
                <w:sz w:val="20"/>
              </w:rPr>
              <w:t>t</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A3810" w14:textId="77777777" w:rsidR="00131D1C" w:rsidRPr="00F457A2" w:rsidRDefault="00131D1C" w:rsidP="00B86C3B">
            <w:pPr>
              <w:keepNext/>
              <w:spacing w:before="60" w:after="60"/>
              <w:jc w:val="center"/>
              <w:rPr>
                <w:rFonts w:ascii="Garamond" w:hAnsi="Garamond" w:cs="Arial"/>
                <w:b/>
                <w:sz w:val="20"/>
              </w:rPr>
            </w:pPr>
            <w:r w:rsidRPr="00F457A2">
              <w:rPr>
                <w:rFonts w:ascii="Garamond" w:hAnsi="Garamond" w:cs="Arial"/>
                <w:b/>
                <w:sz w:val="20"/>
              </w:rPr>
              <w:t>Indication</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5A2BE" w14:textId="77777777" w:rsidR="00131D1C" w:rsidRPr="00F457A2" w:rsidRDefault="00131D1C" w:rsidP="00B86C3B">
            <w:pPr>
              <w:keepNext/>
              <w:jc w:val="center"/>
              <w:rPr>
                <w:rFonts w:ascii="Garamond" w:hAnsi="Garamond" w:cs="Arial"/>
                <w:b/>
                <w:sz w:val="20"/>
              </w:rPr>
            </w:pPr>
            <w:r w:rsidRPr="00F457A2">
              <w:rPr>
                <w:rFonts w:ascii="Garamond" w:hAnsi="Garamond" w:cs="Arial"/>
                <w:b/>
                <w:sz w:val="20"/>
              </w:rPr>
              <w:t>Dose/ Fréquence</w:t>
            </w:r>
          </w:p>
        </w:tc>
        <w:tc>
          <w:tcPr>
            <w:tcW w:w="1250" w:type="dxa"/>
            <w:tcBorders>
              <w:top w:val="single" w:sz="4" w:space="0" w:color="auto"/>
              <w:left w:val="single" w:sz="4" w:space="0" w:color="auto"/>
              <w:bottom w:val="single" w:sz="4" w:space="0" w:color="auto"/>
            </w:tcBorders>
            <w:shd w:val="clear" w:color="auto" w:fill="DEEAF6" w:themeFill="accent1" w:themeFillTint="33"/>
            <w:vAlign w:val="center"/>
          </w:tcPr>
          <w:p w14:paraId="37412033" w14:textId="77777777" w:rsidR="00131D1C" w:rsidRPr="00F457A2" w:rsidRDefault="00131D1C" w:rsidP="00B86C3B">
            <w:pPr>
              <w:keepNext/>
              <w:spacing w:before="60" w:after="60"/>
              <w:jc w:val="center"/>
              <w:rPr>
                <w:rFonts w:ascii="Garamond" w:hAnsi="Garamond" w:cs="Arial"/>
                <w:b/>
                <w:sz w:val="18"/>
                <w:szCs w:val="18"/>
              </w:rPr>
            </w:pPr>
            <w:r w:rsidRPr="00F457A2">
              <w:rPr>
                <w:rFonts w:ascii="Garamond" w:hAnsi="Garamond" w:cs="Arial"/>
                <w:b/>
                <w:sz w:val="18"/>
                <w:szCs w:val="18"/>
              </w:rPr>
              <w:t>Date d’expiration</w:t>
            </w:r>
          </w:p>
          <w:p w14:paraId="587D21D0" w14:textId="77777777" w:rsidR="00131D1C" w:rsidRPr="00F457A2" w:rsidRDefault="00131D1C" w:rsidP="00B86C3B">
            <w:pPr>
              <w:keepNext/>
              <w:spacing w:before="60" w:after="60"/>
              <w:jc w:val="center"/>
              <w:rPr>
                <w:rFonts w:ascii="Garamond" w:hAnsi="Garamond" w:cs="Arial"/>
                <w:b/>
                <w:i/>
                <w:sz w:val="13"/>
                <w:szCs w:val="13"/>
              </w:rPr>
            </w:pPr>
            <w:r w:rsidRPr="008036BB">
              <w:rPr>
                <w:rFonts w:ascii="Garamond" w:hAnsi="Garamond" w:cs="Arial"/>
                <w:sz w:val="13"/>
                <w:szCs w:val="13"/>
              </w:rPr>
              <w:t>(JJ/MM/AAAA</w:t>
            </w:r>
            <w:r w:rsidRPr="008036BB">
              <w:rPr>
                <w:rFonts w:ascii="Garamond" w:hAnsi="Garamond" w:cs="Arial"/>
                <w:sz w:val="14"/>
                <w:szCs w:val="14"/>
              </w:rPr>
              <w:t>)</w:t>
            </w:r>
          </w:p>
        </w:tc>
      </w:tr>
      <w:tr w:rsidR="00131D1C" w:rsidRPr="00F457A2" w14:paraId="067D3146" w14:textId="77777777" w:rsidTr="00B86C3B">
        <w:trPr>
          <w:trHeight w:val="512"/>
        </w:trPr>
        <w:tc>
          <w:tcPr>
            <w:tcW w:w="1555" w:type="dxa"/>
            <w:tcBorders>
              <w:top w:val="single" w:sz="4" w:space="0" w:color="auto"/>
              <w:bottom w:val="single" w:sz="4" w:space="0" w:color="auto"/>
              <w:right w:val="single" w:sz="4" w:space="0" w:color="auto"/>
            </w:tcBorders>
            <w:shd w:val="clear" w:color="auto" w:fill="auto"/>
          </w:tcPr>
          <w:p w14:paraId="7E45D1A5" w14:textId="77777777" w:rsidR="00131D1C" w:rsidRPr="00F457A2" w:rsidRDefault="00131D1C" w:rsidP="00B86C3B">
            <w:pPr>
              <w:rPr>
                <w:rFonts w:ascii="Garamond" w:hAnsi="Garamond" w:cs="Arial"/>
                <w:sz w:val="18"/>
                <w:szCs w:val="18"/>
              </w:rPr>
            </w:pPr>
            <w:r w:rsidRPr="00F457A2">
              <w:rPr>
                <w:rFonts w:ascii="Garamond" w:hAnsi="Garamond"/>
                <w:sz w:val="18"/>
                <w:szCs w:val="18"/>
              </w:rPr>
              <w:fldChar w:fldCharType="begin">
                <w:ffData>
                  <w:name w:val="Text1"/>
                  <w:enabled/>
                  <w:calcOnExit w:val="0"/>
                  <w:textInput/>
                </w:ffData>
              </w:fldChar>
            </w:r>
            <w:r w:rsidRPr="00F457A2">
              <w:rPr>
                <w:rFonts w:ascii="Garamond" w:hAnsi="Garamond"/>
                <w:sz w:val="18"/>
                <w:szCs w:val="18"/>
              </w:rPr>
              <w:instrText xml:space="preserve"> FORMTEXT </w:instrText>
            </w:r>
            <w:r w:rsidRPr="00F457A2">
              <w:rPr>
                <w:rFonts w:ascii="Garamond" w:hAnsi="Garamond"/>
                <w:sz w:val="18"/>
                <w:szCs w:val="18"/>
              </w:rPr>
            </w:r>
            <w:r w:rsidRPr="00F457A2">
              <w:rPr>
                <w:rFonts w:ascii="Garamond" w:hAnsi="Garamond"/>
                <w:sz w:val="18"/>
                <w:szCs w:val="18"/>
              </w:rPr>
              <w:fldChar w:fldCharType="separate"/>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sz w:val="18"/>
                <w:szCs w:val="18"/>
              </w:rPr>
              <w:fldChar w:fldCharType="end"/>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788ACC3" w14:textId="77777777" w:rsidR="00131D1C" w:rsidRPr="00F457A2" w:rsidRDefault="00131D1C" w:rsidP="00B86C3B">
            <w:pPr>
              <w:rPr>
                <w:rFonts w:ascii="Garamond" w:hAnsi="Garamond" w:cs="Arial"/>
                <w:sz w:val="18"/>
                <w:szCs w:val="18"/>
              </w:rPr>
            </w:pPr>
            <w:r w:rsidRPr="00F457A2">
              <w:rPr>
                <w:rFonts w:ascii="Garamond" w:hAnsi="Garamond"/>
                <w:sz w:val="18"/>
                <w:szCs w:val="18"/>
              </w:rPr>
              <w:fldChar w:fldCharType="begin">
                <w:ffData>
                  <w:name w:val="Text1"/>
                  <w:enabled/>
                  <w:calcOnExit w:val="0"/>
                  <w:textInput/>
                </w:ffData>
              </w:fldChar>
            </w:r>
            <w:r w:rsidRPr="00F457A2">
              <w:rPr>
                <w:rFonts w:ascii="Garamond" w:hAnsi="Garamond"/>
                <w:sz w:val="18"/>
                <w:szCs w:val="18"/>
              </w:rPr>
              <w:instrText xml:space="preserve"> FORMTEXT </w:instrText>
            </w:r>
            <w:r w:rsidRPr="00F457A2">
              <w:rPr>
                <w:rFonts w:ascii="Garamond" w:hAnsi="Garamond"/>
                <w:sz w:val="18"/>
                <w:szCs w:val="18"/>
              </w:rPr>
            </w:r>
            <w:r w:rsidRPr="00F457A2">
              <w:rPr>
                <w:rFonts w:ascii="Garamond" w:hAnsi="Garamond"/>
                <w:sz w:val="18"/>
                <w:szCs w:val="18"/>
              </w:rPr>
              <w:fldChar w:fldCharType="separate"/>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sz w:val="18"/>
                <w:szCs w:val="18"/>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1589E91" w14:textId="77777777" w:rsidR="00131D1C" w:rsidRPr="00F457A2" w:rsidRDefault="00131D1C" w:rsidP="00B86C3B">
            <w:pPr>
              <w:rPr>
                <w:rFonts w:ascii="Garamond" w:hAnsi="Garamond" w:cs="Arial"/>
                <w:sz w:val="18"/>
                <w:szCs w:val="18"/>
              </w:rPr>
            </w:pPr>
            <w:r w:rsidRPr="00F457A2">
              <w:rPr>
                <w:rFonts w:ascii="Garamond" w:hAnsi="Garamond"/>
                <w:sz w:val="18"/>
                <w:szCs w:val="18"/>
              </w:rPr>
              <w:fldChar w:fldCharType="begin">
                <w:ffData>
                  <w:name w:val="Text1"/>
                  <w:enabled/>
                  <w:calcOnExit w:val="0"/>
                  <w:textInput/>
                </w:ffData>
              </w:fldChar>
            </w:r>
            <w:r w:rsidRPr="00F457A2">
              <w:rPr>
                <w:rFonts w:ascii="Garamond" w:hAnsi="Garamond"/>
                <w:sz w:val="18"/>
                <w:szCs w:val="18"/>
              </w:rPr>
              <w:instrText xml:space="preserve"> FORMTEXT </w:instrText>
            </w:r>
            <w:r w:rsidRPr="00F457A2">
              <w:rPr>
                <w:rFonts w:ascii="Garamond" w:hAnsi="Garamond"/>
                <w:sz w:val="18"/>
                <w:szCs w:val="18"/>
              </w:rPr>
            </w:r>
            <w:r w:rsidRPr="00F457A2">
              <w:rPr>
                <w:rFonts w:ascii="Garamond" w:hAnsi="Garamond"/>
                <w:sz w:val="18"/>
                <w:szCs w:val="18"/>
              </w:rPr>
              <w:fldChar w:fldCharType="separate"/>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15" w:type="dxa"/>
              <w:right w:w="29" w:type="dxa"/>
            </w:tcMar>
          </w:tcPr>
          <w:p w14:paraId="2FC7DF78" w14:textId="77777777" w:rsidR="00131D1C" w:rsidRPr="00F457A2" w:rsidRDefault="00131D1C" w:rsidP="00B86C3B">
            <w:pPr>
              <w:spacing w:before="6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Poursuivi</w:t>
            </w:r>
          </w:p>
          <w:p w14:paraId="21D4BA50" w14:textId="77777777" w:rsidR="00131D1C" w:rsidRPr="00F457A2" w:rsidRDefault="00131D1C" w:rsidP="00B86C3B">
            <w:pPr>
              <w:spacing w:before="6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Interrompu</w:t>
            </w:r>
          </w:p>
          <w:p w14:paraId="78FC5FFB" w14:textId="77777777" w:rsidR="00131D1C" w:rsidRPr="00F457A2" w:rsidRDefault="00131D1C" w:rsidP="00B86C3B">
            <w:pPr>
              <w:spacing w:before="60"/>
              <w:rPr>
                <w:rFonts w:ascii="Garamond" w:hAnsi="Garamond" w:cs="Arial"/>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Arrêté</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FB26FC" w14:textId="77777777" w:rsidR="00131D1C" w:rsidRPr="00F457A2" w:rsidRDefault="00131D1C" w:rsidP="00B86C3B">
            <w:pPr>
              <w:rPr>
                <w:rFonts w:ascii="Garamond" w:hAnsi="Garamond" w:cs="Arial"/>
                <w:b/>
                <w:sz w:val="18"/>
                <w:szCs w:val="18"/>
              </w:rPr>
            </w:pPr>
            <w:r w:rsidRPr="00F457A2">
              <w:rPr>
                <w:rFonts w:ascii="Garamond" w:hAnsi="Garamond"/>
                <w:sz w:val="18"/>
                <w:szCs w:val="18"/>
              </w:rPr>
              <w:fldChar w:fldCharType="begin">
                <w:ffData>
                  <w:name w:val="Text1"/>
                  <w:enabled/>
                  <w:calcOnExit w:val="0"/>
                  <w:textInput/>
                </w:ffData>
              </w:fldChar>
            </w:r>
            <w:r w:rsidRPr="00F457A2">
              <w:rPr>
                <w:rFonts w:ascii="Garamond" w:hAnsi="Garamond"/>
                <w:sz w:val="18"/>
                <w:szCs w:val="18"/>
              </w:rPr>
              <w:instrText xml:space="preserve"> FORMTEXT </w:instrText>
            </w:r>
            <w:r w:rsidRPr="00F457A2">
              <w:rPr>
                <w:rFonts w:ascii="Garamond" w:hAnsi="Garamond"/>
                <w:sz w:val="18"/>
                <w:szCs w:val="18"/>
              </w:rPr>
            </w:r>
            <w:r w:rsidRPr="00F457A2">
              <w:rPr>
                <w:rFonts w:ascii="Garamond" w:hAnsi="Garamond"/>
                <w:sz w:val="18"/>
                <w:szCs w:val="18"/>
              </w:rPr>
              <w:fldChar w:fldCharType="separate"/>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sz w:val="18"/>
                <w:szCs w:val="18"/>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33C55" w14:textId="77777777" w:rsidR="00131D1C" w:rsidRPr="00F457A2" w:rsidRDefault="00131D1C" w:rsidP="00B86C3B">
            <w:pPr>
              <w:rPr>
                <w:rFonts w:ascii="Garamond" w:hAnsi="Garamond" w:cs="Arial"/>
                <w:sz w:val="18"/>
                <w:szCs w:val="18"/>
              </w:rPr>
            </w:pPr>
            <w:r w:rsidRPr="00F457A2">
              <w:rPr>
                <w:rFonts w:ascii="Garamond" w:hAnsi="Garamond"/>
                <w:sz w:val="18"/>
                <w:szCs w:val="18"/>
              </w:rPr>
              <w:fldChar w:fldCharType="begin">
                <w:ffData>
                  <w:name w:val="Text1"/>
                  <w:enabled/>
                  <w:calcOnExit w:val="0"/>
                  <w:textInput/>
                </w:ffData>
              </w:fldChar>
            </w:r>
            <w:r w:rsidRPr="00F457A2">
              <w:rPr>
                <w:rFonts w:ascii="Garamond" w:hAnsi="Garamond"/>
                <w:sz w:val="18"/>
                <w:szCs w:val="18"/>
              </w:rPr>
              <w:instrText xml:space="preserve"> FORMTEXT </w:instrText>
            </w:r>
            <w:r w:rsidRPr="00F457A2">
              <w:rPr>
                <w:rFonts w:ascii="Garamond" w:hAnsi="Garamond"/>
                <w:sz w:val="18"/>
                <w:szCs w:val="18"/>
              </w:rPr>
            </w:r>
            <w:r w:rsidRPr="00F457A2">
              <w:rPr>
                <w:rFonts w:ascii="Garamond" w:hAnsi="Garamond"/>
                <w:sz w:val="18"/>
                <w:szCs w:val="18"/>
              </w:rPr>
              <w:fldChar w:fldCharType="separate"/>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sz w:val="18"/>
                <w:szCs w:val="18"/>
              </w:rPr>
              <w:fldChar w:fldCharType="end"/>
            </w:r>
          </w:p>
        </w:tc>
        <w:tc>
          <w:tcPr>
            <w:tcW w:w="1250" w:type="dxa"/>
            <w:tcBorders>
              <w:top w:val="single" w:sz="4" w:space="0" w:color="auto"/>
              <w:left w:val="single" w:sz="4" w:space="0" w:color="auto"/>
              <w:bottom w:val="single" w:sz="4" w:space="0" w:color="auto"/>
            </w:tcBorders>
            <w:shd w:val="clear" w:color="auto" w:fill="auto"/>
          </w:tcPr>
          <w:p w14:paraId="26FE57DB" w14:textId="77777777" w:rsidR="00131D1C" w:rsidRPr="00F457A2" w:rsidRDefault="00131D1C" w:rsidP="00B86C3B">
            <w:pPr>
              <w:rPr>
                <w:rFonts w:ascii="Garamond" w:hAnsi="Garamond" w:cs="Arial"/>
                <w:sz w:val="18"/>
                <w:szCs w:val="18"/>
              </w:rPr>
            </w:pPr>
            <w:r w:rsidRPr="00F457A2">
              <w:rPr>
                <w:rFonts w:ascii="Garamond" w:hAnsi="Garamond"/>
                <w:sz w:val="18"/>
                <w:szCs w:val="18"/>
              </w:rPr>
              <w:fldChar w:fldCharType="begin">
                <w:ffData>
                  <w:name w:val="Text1"/>
                  <w:enabled/>
                  <w:calcOnExit w:val="0"/>
                  <w:textInput/>
                </w:ffData>
              </w:fldChar>
            </w:r>
            <w:r w:rsidRPr="00F457A2">
              <w:rPr>
                <w:rFonts w:ascii="Garamond" w:hAnsi="Garamond"/>
                <w:sz w:val="18"/>
                <w:szCs w:val="18"/>
              </w:rPr>
              <w:instrText xml:space="preserve"> FORMTEXT </w:instrText>
            </w:r>
            <w:r w:rsidRPr="00F457A2">
              <w:rPr>
                <w:rFonts w:ascii="Garamond" w:hAnsi="Garamond"/>
                <w:sz w:val="18"/>
                <w:szCs w:val="18"/>
              </w:rPr>
            </w:r>
            <w:r w:rsidRPr="00F457A2">
              <w:rPr>
                <w:rFonts w:ascii="Garamond" w:hAnsi="Garamond"/>
                <w:sz w:val="18"/>
                <w:szCs w:val="18"/>
              </w:rPr>
              <w:fldChar w:fldCharType="separate"/>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noProof/>
                <w:sz w:val="18"/>
                <w:szCs w:val="18"/>
              </w:rPr>
              <w:t> </w:t>
            </w:r>
            <w:r w:rsidRPr="00F457A2">
              <w:rPr>
                <w:rFonts w:ascii="Garamond" w:hAnsi="Garamond"/>
                <w:sz w:val="18"/>
                <w:szCs w:val="18"/>
              </w:rPr>
              <w:fldChar w:fldCharType="end"/>
            </w:r>
          </w:p>
        </w:tc>
      </w:tr>
      <w:tr w:rsidR="00131D1C" w:rsidRPr="00E70E2C" w14:paraId="01A0F26B" w14:textId="77777777" w:rsidTr="00B86C3B">
        <w:trPr>
          <w:trHeight w:val="233"/>
        </w:trPr>
        <w:tc>
          <w:tcPr>
            <w:tcW w:w="2273" w:type="dxa"/>
            <w:gridSpan w:val="2"/>
            <w:tcBorders>
              <w:top w:val="single" w:sz="4" w:space="0" w:color="auto"/>
              <w:bottom w:val="single" w:sz="4" w:space="0" w:color="auto"/>
              <w:right w:val="single" w:sz="4" w:space="0" w:color="auto"/>
            </w:tcBorders>
            <w:shd w:val="clear" w:color="auto" w:fill="DEEAF6" w:themeFill="accent1" w:themeFillTint="33"/>
          </w:tcPr>
          <w:p w14:paraId="0BD7ED33" w14:textId="77777777" w:rsidR="00131D1C" w:rsidRPr="00832336" w:rsidRDefault="00131D1C" w:rsidP="00B86C3B">
            <w:pPr>
              <w:spacing w:before="60" w:after="60"/>
              <w:rPr>
                <w:rFonts w:ascii="Garamond" w:hAnsi="Garamond"/>
                <w:i/>
                <w:sz w:val="20"/>
              </w:rPr>
            </w:pPr>
            <w:r>
              <w:rPr>
                <w:rFonts w:ascii="Garamond" w:hAnsi="Garamond" w:cs="Arial"/>
                <w:b/>
                <w:sz w:val="20"/>
              </w:rPr>
              <w:t xml:space="preserve">N° </w:t>
            </w:r>
            <w:r w:rsidRPr="00832336">
              <w:rPr>
                <w:rFonts w:ascii="Garamond" w:hAnsi="Garamond" w:cs="Arial"/>
                <w:b/>
                <w:sz w:val="20"/>
              </w:rPr>
              <w:t xml:space="preserve">Lot </w:t>
            </w:r>
            <w:r w:rsidRPr="00996829">
              <w:rPr>
                <w:rFonts w:ascii="Garamond" w:hAnsi="Garamond" w:cs="Arial"/>
                <w:i/>
                <w:sz w:val="18"/>
                <w:szCs w:val="18"/>
              </w:rPr>
              <w:t>(</w:t>
            </w:r>
            <w:r>
              <w:rPr>
                <w:rFonts w:ascii="Garamond" w:hAnsi="Garamond" w:cs="Arial"/>
                <w:i/>
                <w:sz w:val="18"/>
                <w:szCs w:val="18"/>
              </w:rPr>
              <w:t>pour</w:t>
            </w:r>
            <w:r w:rsidRPr="00996829">
              <w:rPr>
                <w:rFonts w:ascii="Garamond" w:hAnsi="Garamond" w:cs="Arial"/>
                <w:i/>
                <w:sz w:val="18"/>
                <w:szCs w:val="18"/>
              </w:rPr>
              <w:t xml:space="preserve"> l</w:t>
            </w:r>
            <w:r>
              <w:rPr>
                <w:rFonts w:ascii="Garamond" w:hAnsi="Garamond" w:cs="Arial"/>
                <w:i/>
                <w:sz w:val="18"/>
                <w:szCs w:val="18"/>
              </w:rPr>
              <w:t>’</w:t>
            </w:r>
            <w:r w:rsidRPr="00996829">
              <w:rPr>
                <w:rFonts w:ascii="Garamond" w:hAnsi="Garamond" w:cs="Arial"/>
                <w:i/>
                <w:sz w:val="18"/>
                <w:szCs w:val="18"/>
              </w:rPr>
              <w:t>évènement concerné)</w:t>
            </w:r>
          </w:p>
        </w:tc>
        <w:tc>
          <w:tcPr>
            <w:tcW w:w="7336" w:type="dxa"/>
            <w:gridSpan w:val="6"/>
            <w:tcBorders>
              <w:top w:val="single" w:sz="4" w:space="0" w:color="auto"/>
              <w:left w:val="single" w:sz="4" w:space="0" w:color="auto"/>
              <w:bottom w:val="single" w:sz="4" w:space="0" w:color="auto"/>
            </w:tcBorders>
            <w:shd w:val="clear" w:color="auto" w:fill="DEEAF6" w:themeFill="accent1" w:themeFillTint="33"/>
          </w:tcPr>
          <w:p w14:paraId="75B37BCA" w14:textId="77777777" w:rsidR="00131D1C" w:rsidRPr="00832336" w:rsidRDefault="00131D1C" w:rsidP="00B86C3B">
            <w:pPr>
              <w:spacing w:before="60" w:after="60"/>
              <w:rPr>
                <w:rFonts w:ascii="Garamond" w:hAnsi="Garamond"/>
                <w:sz w:val="20"/>
              </w:rPr>
            </w:pPr>
            <w:r w:rsidRPr="00832336">
              <w:rPr>
                <w:rFonts w:ascii="Garamond" w:hAnsi="Garamond"/>
                <w:sz w:val="20"/>
              </w:rPr>
              <w:t>Si le numéro de lot est inconnu ou indisponible, cochez UNE case ci-dessous pour expliquer la raison.</w:t>
            </w:r>
            <w:r w:rsidRPr="00832336">
              <w:rPr>
                <w:rFonts w:ascii="Garamond" w:hAnsi="Garamond" w:cs="Arial"/>
                <w:i/>
                <w:sz w:val="20"/>
              </w:rPr>
              <w:t xml:space="preserve"> </w:t>
            </w:r>
          </w:p>
        </w:tc>
      </w:tr>
      <w:tr w:rsidR="00131D1C" w:rsidRPr="00E70E2C" w14:paraId="39F0FBEF" w14:textId="77777777" w:rsidTr="00B86C3B">
        <w:trPr>
          <w:trHeight w:val="20"/>
        </w:trPr>
        <w:tc>
          <w:tcPr>
            <w:tcW w:w="2273" w:type="dxa"/>
            <w:gridSpan w:val="2"/>
            <w:vMerge w:val="restart"/>
            <w:tcBorders>
              <w:top w:val="single" w:sz="4" w:space="0" w:color="auto"/>
              <w:right w:val="single" w:sz="4" w:space="0" w:color="auto"/>
            </w:tcBorders>
            <w:shd w:val="clear" w:color="auto" w:fill="auto"/>
          </w:tcPr>
          <w:p w14:paraId="16809411" w14:textId="77777777" w:rsidR="00131D1C" w:rsidRPr="00832336" w:rsidRDefault="00131D1C" w:rsidP="00B86C3B">
            <w:pPr>
              <w:keepNext/>
              <w:keepLines/>
              <w:outlineLvl w:val="3"/>
              <w:rPr>
                <w:rFonts w:ascii="Garamond" w:hAnsi="Garamond" w:cs="Arial"/>
                <w:b/>
                <w:color w:val="FFFFFF"/>
              </w:rPr>
            </w:pPr>
            <w:r w:rsidRPr="00832336">
              <w:rPr>
                <w:rFonts w:ascii="Garamond" w:hAnsi="Garamond"/>
                <w:sz w:val="20"/>
              </w:rPr>
              <w:lastRenderedPageBreak/>
              <w:fldChar w:fldCharType="begin">
                <w:ffData>
                  <w:name w:val="Text1"/>
                  <w:enabled/>
                  <w:calcOnExit w:val="0"/>
                  <w:textInput/>
                </w:ffData>
              </w:fldChar>
            </w:r>
            <w:r w:rsidRPr="00832336">
              <w:rPr>
                <w:rFonts w:ascii="Garamond" w:hAnsi="Garamond"/>
                <w:sz w:val="20"/>
              </w:rPr>
              <w:instrText xml:space="preserve"> FORMTEXT </w:instrText>
            </w:r>
            <w:r w:rsidRPr="00832336">
              <w:rPr>
                <w:rFonts w:ascii="Garamond" w:hAnsi="Garamond"/>
                <w:sz w:val="20"/>
              </w:rPr>
            </w:r>
            <w:r w:rsidRPr="00832336">
              <w:rPr>
                <w:rFonts w:ascii="Garamond" w:hAnsi="Garamond"/>
                <w:sz w:val="20"/>
              </w:rPr>
              <w:fldChar w:fldCharType="separate"/>
            </w:r>
            <w:r w:rsidRPr="00832336">
              <w:rPr>
                <w:rFonts w:ascii="Garamond" w:hAnsi="Garamond"/>
                <w:noProof/>
                <w:sz w:val="20"/>
              </w:rPr>
              <w:t> </w:t>
            </w:r>
            <w:r w:rsidRPr="00832336">
              <w:rPr>
                <w:rFonts w:ascii="Garamond" w:hAnsi="Garamond"/>
                <w:noProof/>
                <w:sz w:val="20"/>
              </w:rPr>
              <w:t> </w:t>
            </w:r>
            <w:r w:rsidRPr="00832336">
              <w:rPr>
                <w:rFonts w:ascii="Garamond" w:hAnsi="Garamond"/>
                <w:noProof/>
                <w:sz w:val="20"/>
              </w:rPr>
              <w:t> </w:t>
            </w:r>
            <w:r w:rsidRPr="00832336">
              <w:rPr>
                <w:rFonts w:ascii="Garamond" w:hAnsi="Garamond"/>
                <w:noProof/>
                <w:sz w:val="20"/>
              </w:rPr>
              <w:t> </w:t>
            </w:r>
            <w:r w:rsidRPr="00832336">
              <w:rPr>
                <w:rFonts w:ascii="Garamond" w:hAnsi="Garamond"/>
                <w:noProof/>
                <w:sz w:val="20"/>
              </w:rPr>
              <w:t> </w:t>
            </w:r>
            <w:r w:rsidRPr="00832336">
              <w:rPr>
                <w:rFonts w:ascii="Garamond" w:hAnsi="Garamond"/>
                <w:sz w:val="20"/>
              </w:rPr>
              <w:fldChar w:fldCharType="end"/>
            </w:r>
          </w:p>
        </w:tc>
        <w:tc>
          <w:tcPr>
            <w:tcW w:w="7336" w:type="dxa"/>
            <w:gridSpan w:val="6"/>
            <w:tcBorders>
              <w:top w:val="single" w:sz="4" w:space="0" w:color="auto"/>
              <w:left w:val="single" w:sz="4" w:space="0" w:color="auto"/>
              <w:bottom w:val="nil"/>
            </w:tcBorders>
            <w:shd w:val="clear" w:color="auto" w:fill="auto"/>
            <w:vAlign w:val="center"/>
          </w:tcPr>
          <w:p w14:paraId="5DBD158F" w14:textId="77777777" w:rsidR="00131D1C" w:rsidRPr="00832336" w:rsidRDefault="00131D1C" w:rsidP="00B86C3B">
            <w:pPr>
              <w:tabs>
                <w:tab w:val="left" w:pos="7965"/>
              </w:tabs>
              <w:spacing w:before="20" w:after="20"/>
              <w:rPr>
                <w:rFonts w:ascii="Garamond" w:hAnsi="Garamond" w:cs="Arial"/>
                <w:sz w:val="20"/>
              </w:rPr>
            </w:pPr>
            <w:r w:rsidRPr="00832336">
              <w:rPr>
                <w:rFonts w:ascii="Garamond" w:hAnsi="Garamond" w:cs="Arial"/>
                <w:sz w:val="20"/>
              </w:rPr>
              <w:fldChar w:fldCharType="begin">
                <w:ffData>
                  <w:name w:val="Check2"/>
                  <w:enabled/>
                  <w:calcOnExit w:val="0"/>
                  <w:checkBox>
                    <w:sizeAuto/>
                    <w:default w:val="0"/>
                  </w:checkBox>
                </w:ffData>
              </w:fldChar>
            </w:r>
            <w:r w:rsidRPr="00832336">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32336">
              <w:rPr>
                <w:rFonts w:ascii="Garamond" w:hAnsi="Garamond" w:cs="Arial"/>
                <w:sz w:val="20"/>
              </w:rPr>
              <w:fldChar w:fldCharType="end"/>
            </w:r>
            <w:r w:rsidRPr="00832336">
              <w:rPr>
                <w:rFonts w:ascii="Garamond" w:hAnsi="Garamond" w:cs="Arial"/>
                <w:sz w:val="20"/>
              </w:rPr>
              <w:t xml:space="preserve"> </w:t>
            </w:r>
            <w:r w:rsidRPr="00832336">
              <w:rPr>
                <w:rFonts w:ascii="Garamond" w:hAnsi="Garamond"/>
                <w:color w:val="000000"/>
                <w:sz w:val="20"/>
              </w:rPr>
              <w:t xml:space="preserve">Le notificateur n’a pas le numéro de </w:t>
            </w:r>
            <w:r>
              <w:rPr>
                <w:rFonts w:ascii="Garamond" w:hAnsi="Garamond"/>
                <w:color w:val="000000"/>
                <w:sz w:val="20"/>
              </w:rPr>
              <w:t xml:space="preserve">N° </w:t>
            </w:r>
            <w:r w:rsidRPr="00832336">
              <w:rPr>
                <w:rFonts w:ascii="Garamond" w:hAnsi="Garamond"/>
                <w:color w:val="000000"/>
                <w:sz w:val="20"/>
              </w:rPr>
              <w:t>lot</w:t>
            </w:r>
            <w:r>
              <w:rPr>
                <w:rFonts w:ascii="Garamond" w:hAnsi="Garamond" w:cs="Arial"/>
                <w:sz w:val="20"/>
              </w:rPr>
              <w:t>,</w:t>
            </w:r>
            <w:r w:rsidRPr="00832336">
              <w:rPr>
                <w:rFonts w:ascii="Garamond" w:hAnsi="Garamond" w:cs="Arial"/>
                <w:sz w:val="20"/>
              </w:rPr>
              <w:t xml:space="preserve"> </w:t>
            </w:r>
            <w:r w:rsidRPr="00832336">
              <w:rPr>
                <w:rFonts w:ascii="Garamond" w:hAnsi="Garamond"/>
                <w:color w:val="000000"/>
                <w:sz w:val="20"/>
              </w:rPr>
              <w:t>expliquer la raison</w:t>
            </w:r>
            <w:r>
              <w:rPr>
                <w:rFonts w:ascii="Garamond" w:hAnsi="Garamond" w:cs="Arial"/>
                <w:sz w:val="20"/>
              </w:rPr>
              <w:t>*</w:t>
            </w:r>
            <w:r w:rsidRPr="00832336">
              <w:rPr>
                <w:rFonts w:ascii="Garamond" w:hAnsi="Garamond" w:cs="Arial"/>
                <w:sz w:val="20"/>
              </w:rPr>
              <w:t xml:space="preserve">: </w:t>
            </w:r>
            <w:r w:rsidRPr="00832336">
              <w:rPr>
                <w:rFonts w:ascii="Garamond" w:hAnsi="Garamond"/>
                <w:sz w:val="20"/>
                <w:u w:val="single"/>
              </w:rPr>
              <w:fldChar w:fldCharType="begin">
                <w:ffData>
                  <w:name w:val="Text1"/>
                  <w:enabled/>
                  <w:calcOnExit w:val="0"/>
                  <w:textInput/>
                </w:ffData>
              </w:fldChar>
            </w:r>
            <w:r w:rsidRPr="00832336">
              <w:rPr>
                <w:rFonts w:ascii="Garamond" w:hAnsi="Garamond"/>
                <w:sz w:val="20"/>
                <w:u w:val="single"/>
              </w:rPr>
              <w:instrText xml:space="preserve"> FORMTEXT </w:instrText>
            </w:r>
            <w:r w:rsidRPr="00832336">
              <w:rPr>
                <w:rFonts w:ascii="Garamond" w:hAnsi="Garamond"/>
                <w:sz w:val="20"/>
                <w:u w:val="single"/>
              </w:rPr>
            </w:r>
            <w:r w:rsidRPr="00832336">
              <w:rPr>
                <w:rFonts w:ascii="Garamond" w:hAnsi="Garamond"/>
                <w:sz w:val="20"/>
                <w:u w:val="single"/>
              </w:rPr>
              <w:fldChar w:fldCharType="separate"/>
            </w:r>
            <w:r w:rsidRPr="00832336">
              <w:rPr>
                <w:rFonts w:ascii="Garamond" w:hAnsi="Garamond"/>
                <w:noProof/>
                <w:sz w:val="20"/>
                <w:u w:val="single"/>
              </w:rPr>
              <w:t> </w:t>
            </w:r>
            <w:r w:rsidRPr="00832336">
              <w:rPr>
                <w:rFonts w:ascii="Garamond" w:hAnsi="Garamond"/>
                <w:noProof/>
                <w:sz w:val="20"/>
                <w:u w:val="single"/>
              </w:rPr>
              <w:t> </w:t>
            </w:r>
            <w:r w:rsidRPr="00832336">
              <w:rPr>
                <w:rFonts w:ascii="Garamond" w:hAnsi="Garamond"/>
                <w:noProof/>
                <w:sz w:val="20"/>
                <w:u w:val="single"/>
              </w:rPr>
              <w:t> </w:t>
            </w:r>
            <w:r w:rsidRPr="00832336">
              <w:rPr>
                <w:rFonts w:ascii="Garamond" w:hAnsi="Garamond"/>
                <w:noProof/>
                <w:sz w:val="20"/>
                <w:u w:val="single"/>
              </w:rPr>
              <w:t> </w:t>
            </w:r>
            <w:r w:rsidRPr="00832336">
              <w:rPr>
                <w:rFonts w:ascii="Garamond" w:hAnsi="Garamond"/>
                <w:noProof/>
                <w:sz w:val="20"/>
                <w:u w:val="single"/>
              </w:rPr>
              <w:t> </w:t>
            </w:r>
            <w:r w:rsidRPr="00832336">
              <w:rPr>
                <w:rFonts w:ascii="Garamond" w:hAnsi="Garamond"/>
                <w:sz w:val="20"/>
                <w:u w:val="single"/>
              </w:rPr>
              <w:fldChar w:fldCharType="end"/>
            </w:r>
            <w:r w:rsidRPr="00832336">
              <w:rPr>
                <w:rFonts w:ascii="Garamond" w:hAnsi="Garamond"/>
                <w:sz w:val="20"/>
                <w:u w:val="single"/>
              </w:rPr>
              <w:tab/>
            </w:r>
          </w:p>
        </w:tc>
      </w:tr>
      <w:tr w:rsidR="00131D1C" w:rsidRPr="00E70E2C" w14:paraId="460AD85F" w14:textId="77777777" w:rsidTr="00B86C3B">
        <w:trPr>
          <w:trHeight w:val="20"/>
        </w:trPr>
        <w:tc>
          <w:tcPr>
            <w:tcW w:w="2273" w:type="dxa"/>
            <w:gridSpan w:val="2"/>
            <w:vMerge/>
            <w:tcBorders>
              <w:right w:val="single" w:sz="4" w:space="0" w:color="auto"/>
            </w:tcBorders>
            <w:shd w:val="clear" w:color="auto" w:fill="auto"/>
          </w:tcPr>
          <w:p w14:paraId="6CFDCE0C" w14:textId="77777777" w:rsidR="00131D1C" w:rsidRPr="00832336" w:rsidRDefault="00131D1C" w:rsidP="00B86C3B">
            <w:pPr>
              <w:keepNext/>
              <w:keepLines/>
              <w:outlineLvl w:val="3"/>
              <w:rPr>
                <w:rFonts w:ascii="Garamond" w:hAnsi="Garamond"/>
                <w:sz w:val="20"/>
              </w:rPr>
            </w:pPr>
          </w:p>
        </w:tc>
        <w:tc>
          <w:tcPr>
            <w:tcW w:w="7336" w:type="dxa"/>
            <w:gridSpan w:val="6"/>
            <w:tcBorders>
              <w:top w:val="nil"/>
              <w:left w:val="single" w:sz="4" w:space="0" w:color="auto"/>
              <w:bottom w:val="nil"/>
            </w:tcBorders>
            <w:shd w:val="clear" w:color="auto" w:fill="auto"/>
            <w:vAlign w:val="center"/>
          </w:tcPr>
          <w:p w14:paraId="5FD69479" w14:textId="77777777" w:rsidR="00131D1C" w:rsidRPr="00996829" w:rsidRDefault="00131D1C" w:rsidP="00B86C3B">
            <w:pPr>
              <w:spacing w:before="20" w:after="20"/>
              <w:rPr>
                <w:rFonts w:ascii="Garamond" w:hAnsi="Garamond" w:cs="Arial"/>
                <w:sz w:val="20"/>
              </w:rPr>
            </w:pPr>
            <w:r w:rsidRPr="00996829">
              <w:rPr>
                <w:rFonts w:ascii="Garamond" w:hAnsi="Garamond" w:cs="Arial"/>
                <w:sz w:val="20"/>
              </w:rPr>
              <w:fldChar w:fldCharType="begin">
                <w:ffData>
                  <w:name w:val="Check2"/>
                  <w:enabled/>
                  <w:calcOnExit w:val="0"/>
                  <w:checkBox>
                    <w:sizeAuto/>
                    <w:default w:val="0"/>
                  </w:checkBox>
                </w:ffData>
              </w:fldChar>
            </w:r>
            <w:r w:rsidRPr="00996829">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996829">
              <w:rPr>
                <w:rFonts w:ascii="Garamond" w:hAnsi="Garamond" w:cs="Arial"/>
                <w:sz w:val="20"/>
              </w:rPr>
              <w:fldChar w:fldCharType="end"/>
            </w:r>
            <w:r w:rsidRPr="00996829">
              <w:rPr>
                <w:rFonts w:ascii="Garamond" w:hAnsi="Garamond" w:cs="Arial"/>
                <w:sz w:val="20"/>
              </w:rPr>
              <w:t xml:space="preserve"> </w:t>
            </w:r>
            <w:r w:rsidRPr="00996829">
              <w:rPr>
                <w:rFonts w:ascii="Garamond" w:hAnsi="Garamond"/>
                <w:color w:val="000000"/>
                <w:sz w:val="20"/>
              </w:rPr>
              <w:t>Le notificateur refuse de communiquer le numéro de lot</w:t>
            </w:r>
            <w:r>
              <w:rPr>
                <w:rFonts w:ascii="Garamond" w:hAnsi="Garamond"/>
                <w:color w:val="000000"/>
                <w:sz w:val="20"/>
              </w:rPr>
              <w:t>.</w:t>
            </w:r>
          </w:p>
        </w:tc>
      </w:tr>
      <w:tr w:rsidR="00131D1C" w:rsidRPr="00832336" w14:paraId="79251D17" w14:textId="77777777" w:rsidTr="00B86C3B">
        <w:trPr>
          <w:trHeight w:val="20"/>
        </w:trPr>
        <w:tc>
          <w:tcPr>
            <w:tcW w:w="2273" w:type="dxa"/>
            <w:gridSpan w:val="2"/>
            <w:vMerge/>
            <w:tcBorders>
              <w:right w:val="single" w:sz="4" w:space="0" w:color="auto"/>
            </w:tcBorders>
            <w:shd w:val="clear" w:color="auto" w:fill="auto"/>
          </w:tcPr>
          <w:p w14:paraId="291B9C5D" w14:textId="77777777" w:rsidR="00131D1C" w:rsidRPr="00832336" w:rsidRDefault="00131D1C" w:rsidP="00B86C3B">
            <w:pPr>
              <w:keepNext/>
              <w:keepLines/>
              <w:outlineLvl w:val="3"/>
              <w:rPr>
                <w:rFonts w:ascii="Garamond" w:hAnsi="Garamond"/>
                <w:sz w:val="20"/>
              </w:rPr>
            </w:pPr>
          </w:p>
        </w:tc>
        <w:tc>
          <w:tcPr>
            <w:tcW w:w="7336" w:type="dxa"/>
            <w:gridSpan w:val="6"/>
            <w:tcBorders>
              <w:top w:val="nil"/>
              <w:left w:val="single" w:sz="4" w:space="0" w:color="auto"/>
              <w:bottom w:val="nil"/>
            </w:tcBorders>
            <w:shd w:val="clear" w:color="auto" w:fill="auto"/>
            <w:vAlign w:val="center"/>
          </w:tcPr>
          <w:p w14:paraId="234A6C2F" w14:textId="77777777" w:rsidR="00131D1C" w:rsidRPr="00832336" w:rsidRDefault="00131D1C" w:rsidP="00B86C3B">
            <w:pPr>
              <w:spacing w:before="20" w:after="20"/>
              <w:rPr>
                <w:rFonts w:ascii="Garamond" w:hAnsi="Garamond" w:cs="Arial"/>
                <w:sz w:val="20"/>
              </w:rPr>
            </w:pPr>
            <w:r w:rsidRPr="00832336">
              <w:rPr>
                <w:rFonts w:ascii="Garamond" w:hAnsi="Garamond" w:cs="Arial"/>
                <w:sz w:val="20"/>
              </w:rPr>
              <w:fldChar w:fldCharType="begin">
                <w:ffData>
                  <w:name w:val="Check2"/>
                  <w:enabled/>
                  <w:calcOnExit w:val="0"/>
                  <w:checkBox>
                    <w:sizeAuto/>
                    <w:default w:val="0"/>
                  </w:checkBox>
                </w:ffData>
              </w:fldChar>
            </w:r>
            <w:r w:rsidRPr="00832336">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32336">
              <w:rPr>
                <w:rFonts w:ascii="Garamond" w:hAnsi="Garamond" w:cs="Arial"/>
                <w:sz w:val="20"/>
              </w:rPr>
              <w:fldChar w:fldCharType="end"/>
            </w:r>
            <w:r w:rsidRPr="00832336">
              <w:rPr>
                <w:rFonts w:ascii="Garamond" w:hAnsi="Garamond" w:cs="Arial"/>
                <w:sz w:val="20"/>
              </w:rPr>
              <w:t xml:space="preserve"> </w:t>
            </w:r>
            <w:r w:rsidRPr="00832336">
              <w:rPr>
                <w:rFonts w:ascii="Garamond" w:hAnsi="Garamond"/>
                <w:color w:val="000000"/>
                <w:sz w:val="20"/>
              </w:rPr>
              <w:t>Coordonnées du notificateur indisponibles</w:t>
            </w:r>
            <w:r w:rsidRPr="00832336">
              <w:rPr>
                <w:rFonts w:ascii="Garamond" w:hAnsi="Garamond" w:cs="Arial"/>
                <w:sz w:val="20"/>
              </w:rPr>
              <w:t>.</w:t>
            </w:r>
          </w:p>
        </w:tc>
      </w:tr>
      <w:tr w:rsidR="00131D1C" w:rsidRPr="00E70E2C" w14:paraId="264A95B4" w14:textId="77777777" w:rsidTr="00B86C3B">
        <w:trPr>
          <w:trHeight w:val="20"/>
        </w:trPr>
        <w:tc>
          <w:tcPr>
            <w:tcW w:w="2273" w:type="dxa"/>
            <w:gridSpan w:val="2"/>
            <w:vMerge/>
            <w:tcBorders>
              <w:bottom w:val="single" w:sz="4" w:space="0" w:color="auto"/>
              <w:right w:val="single" w:sz="4" w:space="0" w:color="auto"/>
            </w:tcBorders>
            <w:shd w:val="clear" w:color="auto" w:fill="auto"/>
          </w:tcPr>
          <w:p w14:paraId="1FD9E947" w14:textId="77777777" w:rsidR="00131D1C" w:rsidRPr="00832336" w:rsidRDefault="00131D1C" w:rsidP="00B86C3B">
            <w:pPr>
              <w:keepNext/>
              <w:keepLines/>
              <w:outlineLvl w:val="3"/>
              <w:rPr>
                <w:rFonts w:ascii="Garamond" w:hAnsi="Garamond"/>
                <w:sz w:val="20"/>
              </w:rPr>
            </w:pPr>
          </w:p>
        </w:tc>
        <w:tc>
          <w:tcPr>
            <w:tcW w:w="7336" w:type="dxa"/>
            <w:gridSpan w:val="6"/>
            <w:tcBorders>
              <w:top w:val="nil"/>
              <w:left w:val="single" w:sz="4" w:space="0" w:color="auto"/>
              <w:bottom w:val="single" w:sz="4" w:space="0" w:color="auto"/>
            </w:tcBorders>
            <w:shd w:val="clear" w:color="auto" w:fill="auto"/>
            <w:vAlign w:val="center"/>
          </w:tcPr>
          <w:p w14:paraId="05D70E41" w14:textId="77777777" w:rsidR="00131D1C" w:rsidRPr="00832336" w:rsidRDefault="00131D1C" w:rsidP="00B86C3B">
            <w:pPr>
              <w:spacing w:before="20" w:after="20"/>
              <w:rPr>
                <w:rFonts w:ascii="Garamond" w:hAnsi="Garamond" w:cs="Arial"/>
                <w:sz w:val="20"/>
              </w:rPr>
            </w:pPr>
            <w:r w:rsidRPr="00996829">
              <w:rPr>
                <w:rFonts w:ascii="Garamond" w:hAnsi="Garamond" w:cs="Arial"/>
                <w:sz w:val="20"/>
              </w:rPr>
              <w:fldChar w:fldCharType="begin">
                <w:ffData>
                  <w:name w:val="Check2"/>
                  <w:enabled/>
                  <w:calcOnExit w:val="0"/>
                  <w:checkBox>
                    <w:sizeAuto/>
                    <w:default w:val="0"/>
                  </w:checkBox>
                </w:ffData>
              </w:fldChar>
            </w:r>
            <w:r w:rsidRPr="00996829">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996829">
              <w:rPr>
                <w:rFonts w:ascii="Garamond" w:hAnsi="Garamond" w:cs="Arial"/>
                <w:sz w:val="20"/>
              </w:rPr>
              <w:fldChar w:fldCharType="end"/>
            </w:r>
            <w:r w:rsidRPr="00996829">
              <w:rPr>
                <w:rFonts w:ascii="Garamond" w:hAnsi="Garamond" w:cs="Arial"/>
                <w:sz w:val="20"/>
              </w:rPr>
              <w:t xml:space="preserve"> Le contact du </w:t>
            </w:r>
            <w:r>
              <w:rPr>
                <w:rFonts w:ascii="Garamond" w:hAnsi="Garamond" w:cs="Arial"/>
                <w:sz w:val="20"/>
              </w:rPr>
              <w:t>notificateur</w:t>
            </w:r>
            <w:r w:rsidRPr="00996829">
              <w:rPr>
                <w:rFonts w:ascii="Garamond" w:hAnsi="Garamond" w:cs="Arial"/>
                <w:sz w:val="20"/>
              </w:rPr>
              <w:t xml:space="preserve"> pour le numéro de lot n'a pas abouti.</w:t>
            </w:r>
          </w:p>
        </w:tc>
      </w:tr>
    </w:tbl>
    <w:p w14:paraId="165DD5D0" w14:textId="77777777" w:rsidR="00131D1C" w:rsidRDefault="00131D1C" w:rsidP="00131D1C">
      <w:pPr>
        <w:rPr>
          <w:rFonts w:ascii="Garamond" w:hAnsi="Garamond"/>
          <w:bCs/>
          <w:sz w:val="18"/>
          <w:szCs w:val="18"/>
        </w:rPr>
      </w:pPr>
      <w:r w:rsidRPr="00996829">
        <w:rPr>
          <w:rFonts w:ascii="Garamond" w:hAnsi="Garamond"/>
          <w:b/>
          <w:sz w:val="18"/>
          <w:szCs w:val="18"/>
        </w:rPr>
        <w:t xml:space="preserve">* </w:t>
      </w:r>
      <w:bookmarkStart w:id="29" w:name="_Hlk126141306"/>
      <w:r w:rsidRPr="00996829">
        <w:rPr>
          <w:rFonts w:ascii="Garamond" w:hAnsi="Garamond"/>
          <w:bCs/>
          <w:sz w:val="18"/>
          <w:szCs w:val="18"/>
        </w:rPr>
        <w:t>S'il n'est pas possible de fournir le numéro de lot, indiquez la raison dans le champ ci-</w:t>
      </w:r>
      <w:r>
        <w:rPr>
          <w:rFonts w:ascii="Garamond" w:hAnsi="Garamond"/>
          <w:bCs/>
          <w:sz w:val="18"/>
          <w:szCs w:val="18"/>
        </w:rPr>
        <w:t>contre</w:t>
      </w:r>
      <w:r w:rsidRPr="00996829">
        <w:rPr>
          <w:rFonts w:ascii="Garamond" w:hAnsi="Garamond"/>
          <w:bCs/>
          <w:sz w:val="18"/>
          <w:szCs w:val="18"/>
        </w:rPr>
        <w:t xml:space="preserve"> : jeté, non accessible au médecin, ne figure pas dans le dossier du patient, n'a pas été reçu dans son emballage original, n'est pas lisible sur l'emballage</w:t>
      </w:r>
      <w:bookmarkEnd w:id="29"/>
      <w:r w:rsidRPr="00996829">
        <w:rPr>
          <w:rFonts w:ascii="Garamond" w:hAnsi="Garamond"/>
          <w:bCs/>
          <w:sz w:val="18"/>
          <w:szCs w:val="18"/>
        </w:rPr>
        <w:t>.</w:t>
      </w:r>
    </w:p>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131D1C" w:rsidRPr="00E70E2C" w14:paraId="5A16E00D" w14:textId="77777777" w:rsidTr="00B86C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tcBorders>
          </w:tcPr>
          <w:p w14:paraId="3E41EE97" w14:textId="77777777" w:rsidR="00131D1C" w:rsidRPr="008036BB" w:rsidRDefault="00131D1C" w:rsidP="00B86C3B">
            <w:pPr>
              <w:keepNext/>
              <w:rPr>
                <w:rFonts w:ascii="Garamond" w:hAnsi="Garamond" w:cs="Arial"/>
                <w:b w:val="0"/>
                <w:bCs/>
                <w:sz w:val="20"/>
              </w:rPr>
            </w:pPr>
            <w:r>
              <w:rPr>
                <w:rFonts w:ascii="Garamond" w:hAnsi="Garamond" w:cs="Arial"/>
                <w:bCs/>
                <w:sz w:val="20"/>
              </w:rPr>
              <w:lastRenderedPageBreak/>
              <w:t>Le patient a-t-il présenté :</w:t>
            </w:r>
          </w:p>
        </w:tc>
        <w:tc>
          <w:tcPr>
            <w:tcW w:w="4677" w:type="dxa"/>
            <w:tcBorders>
              <w:top w:val="single" w:sz="4" w:space="0" w:color="auto"/>
              <w:right w:val="single" w:sz="4" w:space="0" w:color="auto"/>
            </w:tcBorders>
          </w:tcPr>
          <w:p w14:paraId="026AE66F" w14:textId="77777777" w:rsidR="00131D1C" w:rsidRPr="008036BB" w:rsidRDefault="00131D1C" w:rsidP="00B86C3B">
            <w:pPr>
              <w:keepNext/>
              <w:cnfStyle w:val="100000000000" w:firstRow="1" w:lastRow="0" w:firstColumn="0" w:lastColumn="0" w:oddVBand="0" w:evenVBand="0" w:oddHBand="0" w:evenHBand="0" w:firstRowFirstColumn="0" w:firstRowLastColumn="0" w:lastRowFirstColumn="0" w:lastRowLastColumn="0"/>
              <w:rPr>
                <w:rFonts w:ascii="Garamond" w:hAnsi="Garamond" w:cs="Arial"/>
                <w:b w:val="0"/>
                <w:sz w:val="20"/>
              </w:rPr>
            </w:pPr>
          </w:p>
        </w:tc>
      </w:tr>
      <w:tr w:rsidR="00131D1C" w:rsidRPr="008036BB" w14:paraId="3719A4C3" w14:textId="77777777" w:rsidTr="00B86C3B">
        <w:trPr>
          <w:trHeight w:val="180"/>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tcBorders>
          </w:tcPr>
          <w:p w14:paraId="3A9E479D" w14:textId="77777777" w:rsidR="00131D1C" w:rsidRPr="00A70844" w:rsidRDefault="00131D1C" w:rsidP="00131D1C">
            <w:pPr>
              <w:pStyle w:val="Paragraphedeliste"/>
              <w:keepNext/>
              <w:numPr>
                <w:ilvl w:val="0"/>
                <w:numId w:val="16"/>
              </w:numPr>
              <w:spacing w:before="0" w:after="0" w:line="240" w:lineRule="auto"/>
              <w:contextualSpacing/>
              <w:jc w:val="left"/>
              <w:rPr>
                <w:rFonts w:ascii="Garamond" w:hAnsi="Garamond" w:cs="Arial"/>
                <w:sz w:val="20"/>
              </w:rPr>
            </w:pPr>
            <w:r w:rsidRPr="00A70844">
              <w:rPr>
                <w:rFonts w:ascii="Garamond" w:hAnsi="Garamond" w:cs="Arial"/>
                <w:sz w:val="20"/>
              </w:rPr>
              <w:t xml:space="preserve">Un </w:t>
            </w:r>
            <w:r w:rsidRPr="00A70844">
              <w:rPr>
                <w:rFonts w:ascii="Garamond" w:hAnsi="Garamond" w:cs="Arial"/>
                <w:bCs/>
                <w:sz w:val="20"/>
              </w:rPr>
              <w:t>évènement indésirable seul</w:t>
            </w:r>
          </w:p>
        </w:tc>
        <w:tc>
          <w:tcPr>
            <w:tcW w:w="4677" w:type="dxa"/>
            <w:tcBorders>
              <w:right w:val="single" w:sz="4" w:space="0" w:color="auto"/>
            </w:tcBorders>
          </w:tcPr>
          <w:p w14:paraId="652E2A4C"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cs="Arial"/>
                <w:b/>
                <w:sz w:val="20"/>
              </w:rPr>
            </w:pPr>
            <w:r w:rsidRPr="008036BB">
              <w:rPr>
                <w:rFonts w:ascii="Garamond" w:hAnsi="Garamond" w:cs="Arial"/>
                <w:b/>
                <w:sz w:val="20"/>
              </w:rPr>
              <w:fldChar w:fldCharType="begin">
                <w:ffData>
                  <w:name w:val="Check2"/>
                  <w:enabled/>
                  <w:calcOnExit w:val="0"/>
                  <w:checkBox>
                    <w:sizeAuto/>
                    <w:default w:val="0"/>
                  </w:checkBox>
                </w:ffData>
              </w:fldChar>
            </w:r>
            <w:r w:rsidRPr="008036BB">
              <w:rPr>
                <w:rFonts w:ascii="Garamond" w:hAnsi="Garamond" w:cs="Arial"/>
                <w:b/>
                <w:sz w:val="20"/>
              </w:rPr>
              <w:instrText xml:space="preserve"> FORMCHECKBOX </w:instrText>
            </w:r>
            <w:r w:rsidR="00AD7D8C">
              <w:rPr>
                <w:rFonts w:ascii="Garamond" w:hAnsi="Garamond" w:cs="Arial"/>
                <w:b/>
                <w:sz w:val="20"/>
              </w:rPr>
            </w:r>
            <w:r w:rsidR="00AD7D8C">
              <w:rPr>
                <w:rFonts w:ascii="Garamond" w:hAnsi="Garamond" w:cs="Arial"/>
                <w:b/>
                <w:sz w:val="20"/>
              </w:rPr>
              <w:fldChar w:fldCharType="separate"/>
            </w:r>
            <w:r w:rsidRPr="008036BB">
              <w:rPr>
                <w:rFonts w:ascii="Garamond" w:hAnsi="Garamond" w:cs="Arial"/>
                <w:b/>
                <w:sz w:val="20"/>
              </w:rPr>
              <w:fldChar w:fldCharType="end"/>
            </w:r>
            <w:r w:rsidRPr="008036BB">
              <w:rPr>
                <w:rFonts w:ascii="Garamond" w:hAnsi="Garamond" w:cs="Arial"/>
                <w:b/>
                <w:sz w:val="20"/>
              </w:rPr>
              <w:t xml:space="preserve">Oui  </w:t>
            </w:r>
            <w:r w:rsidRPr="008036BB">
              <w:rPr>
                <w:rFonts w:ascii="Garamond" w:hAnsi="Garamond" w:cs="Arial"/>
                <w:b/>
                <w:sz w:val="20"/>
              </w:rPr>
              <w:fldChar w:fldCharType="begin">
                <w:ffData>
                  <w:name w:val="Check3"/>
                  <w:enabled/>
                  <w:calcOnExit w:val="0"/>
                  <w:checkBox>
                    <w:sizeAuto/>
                    <w:default w:val="0"/>
                  </w:checkBox>
                </w:ffData>
              </w:fldChar>
            </w:r>
            <w:r w:rsidRPr="008036BB">
              <w:rPr>
                <w:rFonts w:ascii="Garamond" w:hAnsi="Garamond" w:cs="Arial"/>
                <w:b/>
                <w:sz w:val="20"/>
              </w:rPr>
              <w:instrText xml:space="preserve"> FORMCHECKBOX </w:instrText>
            </w:r>
            <w:r w:rsidR="00AD7D8C">
              <w:rPr>
                <w:rFonts w:ascii="Garamond" w:hAnsi="Garamond" w:cs="Arial"/>
                <w:b/>
                <w:sz w:val="20"/>
              </w:rPr>
            </w:r>
            <w:r w:rsidR="00AD7D8C">
              <w:rPr>
                <w:rFonts w:ascii="Garamond" w:hAnsi="Garamond" w:cs="Arial"/>
                <w:b/>
                <w:sz w:val="20"/>
              </w:rPr>
              <w:fldChar w:fldCharType="separate"/>
            </w:r>
            <w:r w:rsidRPr="008036BB">
              <w:rPr>
                <w:rFonts w:ascii="Garamond" w:hAnsi="Garamond" w:cs="Arial"/>
                <w:b/>
                <w:sz w:val="20"/>
              </w:rPr>
              <w:fldChar w:fldCharType="end"/>
            </w:r>
            <w:r w:rsidRPr="008036BB">
              <w:rPr>
                <w:rFonts w:ascii="Garamond" w:hAnsi="Garamond" w:cs="Arial"/>
                <w:b/>
                <w:sz w:val="20"/>
              </w:rPr>
              <w:t xml:space="preserve"> Non</w:t>
            </w:r>
          </w:p>
        </w:tc>
      </w:tr>
      <w:tr w:rsidR="00131D1C" w:rsidRPr="008036BB" w14:paraId="2F7B95E6" w14:textId="77777777" w:rsidTr="00B86C3B">
        <w:trPr>
          <w:trHeight w:val="213"/>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tcBorders>
          </w:tcPr>
          <w:p w14:paraId="6DD2B00B" w14:textId="77777777" w:rsidR="00131D1C" w:rsidRPr="00A70844" w:rsidRDefault="00131D1C" w:rsidP="00131D1C">
            <w:pPr>
              <w:pStyle w:val="Paragraphedeliste"/>
              <w:keepNext/>
              <w:numPr>
                <w:ilvl w:val="0"/>
                <w:numId w:val="16"/>
              </w:numPr>
              <w:spacing w:before="0" w:after="0" w:line="240" w:lineRule="auto"/>
              <w:contextualSpacing/>
              <w:jc w:val="left"/>
              <w:rPr>
                <w:rFonts w:ascii="Garamond" w:hAnsi="Garamond" w:cs="Arial"/>
                <w:sz w:val="20"/>
              </w:rPr>
            </w:pPr>
            <w:r w:rsidRPr="00A70844">
              <w:rPr>
                <w:rFonts w:ascii="Garamond" w:hAnsi="Garamond" w:cs="Arial"/>
                <w:sz w:val="20"/>
              </w:rPr>
              <w:t xml:space="preserve">Une </w:t>
            </w:r>
            <w:r w:rsidRPr="00A70844">
              <w:rPr>
                <w:rFonts w:ascii="Garamond" w:hAnsi="Garamond" w:cs="Arial"/>
                <w:bCs/>
                <w:sz w:val="20"/>
              </w:rPr>
              <w:t>situation particulière seule</w:t>
            </w:r>
          </w:p>
        </w:tc>
        <w:tc>
          <w:tcPr>
            <w:tcW w:w="4677" w:type="dxa"/>
            <w:tcBorders>
              <w:right w:val="single" w:sz="4" w:space="0" w:color="auto"/>
            </w:tcBorders>
          </w:tcPr>
          <w:p w14:paraId="46B882B8"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cs="Arial"/>
                <w:b/>
                <w:sz w:val="20"/>
              </w:rPr>
            </w:pPr>
            <w:r w:rsidRPr="008036BB">
              <w:rPr>
                <w:rFonts w:ascii="Garamond" w:hAnsi="Garamond" w:cs="Arial"/>
                <w:b/>
                <w:sz w:val="20"/>
              </w:rPr>
              <w:fldChar w:fldCharType="begin">
                <w:ffData>
                  <w:name w:val="Check2"/>
                  <w:enabled/>
                  <w:calcOnExit w:val="0"/>
                  <w:checkBox>
                    <w:sizeAuto/>
                    <w:default w:val="0"/>
                  </w:checkBox>
                </w:ffData>
              </w:fldChar>
            </w:r>
            <w:r w:rsidRPr="008036BB">
              <w:rPr>
                <w:rFonts w:ascii="Garamond" w:hAnsi="Garamond" w:cs="Arial"/>
                <w:b/>
                <w:sz w:val="20"/>
              </w:rPr>
              <w:instrText xml:space="preserve"> FORMCHECKBOX </w:instrText>
            </w:r>
            <w:r w:rsidR="00AD7D8C">
              <w:rPr>
                <w:rFonts w:ascii="Garamond" w:hAnsi="Garamond" w:cs="Arial"/>
                <w:b/>
                <w:sz w:val="20"/>
              </w:rPr>
            </w:r>
            <w:r w:rsidR="00AD7D8C">
              <w:rPr>
                <w:rFonts w:ascii="Garamond" w:hAnsi="Garamond" w:cs="Arial"/>
                <w:b/>
                <w:sz w:val="20"/>
              </w:rPr>
              <w:fldChar w:fldCharType="separate"/>
            </w:r>
            <w:r w:rsidRPr="008036BB">
              <w:rPr>
                <w:rFonts w:ascii="Garamond" w:hAnsi="Garamond" w:cs="Arial"/>
                <w:b/>
                <w:sz w:val="20"/>
              </w:rPr>
              <w:fldChar w:fldCharType="end"/>
            </w:r>
            <w:r w:rsidRPr="008036BB">
              <w:rPr>
                <w:rFonts w:ascii="Garamond" w:hAnsi="Garamond" w:cs="Arial"/>
                <w:b/>
                <w:sz w:val="20"/>
              </w:rPr>
              <w:t xml:space="preserve">Oui  </w:t>
            </w:r>
            <w:r w:rsidRPr="008036BB">
              <w:rPr>
                <w:rFonts w:ascii="Garamond" w:hAnsi="Garamond" w:cs="Arial"/>
                <w:b/>
                <w:sz w:val="20"/>
              </w:rPr>
              <w:fldChar w:fldCharType="begin">
                <w:ffData>
                  <w:name w:val="Check3"/>
                  <w:enabled/>
                  <w:calcOnExit w:val="0"/>
                  <w:checkBox>
                    <w:sizeAuto/>
                    <w:default w:val="0"/>
                  </w:checkBox>
                </w:ffData>
              </w:fldChar>
            </w:r>
            <w:r w:rsidRPr="008036BB">
              <w:rPr>
                <w:rFonts w:ascii="Garamond" w:hAnsi="Garamond" w:cs="Arial"/>
                <w:b/>
                <w:sz w:val="20"/>
              </w:rPr>
              <w:instrText xml:space="preserve"> FORMCHECKBOX </w:instrText>
            </w:r>
            <w:r w:rsidR="00AD7D8C">
              <w:rPr>
                <w:rFonts w:ascii="Garamond" w:hAnsi="Garamond" w:cs="Arial"/>
                <w:b/>
                <w:sz w:val="20"/>
              </w:rPr>
            </w:r>
            <w:r w:rsidR="00AD7D8C">
              <w:rPr>
                <w:rFonts w:ascii="Garamond" w:hAnsi="Garamond" w:cs="Arial"/>
                <w:b/>
                <w:sz w:val="20"/>
              </w:rPr>
              <w:fldChar w:fldCharType="separate"/>
            </w:r>
            <w:r w:rsidRPr="008036BB">
              <w:rPr>
                <w:rFonts w:ascii="Garamond" w:hAnsi="Garamond" w:cs="Arial"/>
                <w:b/>
                <w:sz w:val="20"/>
              </w:rPr>
              <w:fldChar w:fldCharType="end"/>
            </w:r>
            <w:r w:rsidRPr="008036BB">
              <w:rPr>
                <w:rFonts w:ascii="Garamond" w:hAnsi="Garamond" w:cs="Arial"/>
                <w:b/>
                <w:sz w:val="20"/>
              </w:rPr>
              <w:t xml:space="preserve"> Non</w:t>
            </w:r>
          </w:p>
        </w:tc>
      </w:tr>
      <w:tr w:rsidR="00131D1C" w:rsidRPr="00327338" w14:paraId="1147079A" w14:textId="77777777" w:rsidTr="00B86C3B">
        <w:trPr>
          <w:trHeight w:val="230"/>
        </w:trPr>
        <w:tc>
          <w:tcPr>
            <w:cnfStyle w:val="001000000000" w:firstRow="0" w:lastRow="0" w:firstColumn="1" w:lastColumn="0" w:oddVBand="0" w:evenVBand="0" w:oddHBand="0" w:evenHBand="0" w:firstRowFirstColumn="0" w:firstRowLastColumn="0" w:lastRowFirstColumn="0" w:lastRowLastColumn="0"/>
            <w:tcW w:w="4957" w:type="dxa"/>
            <w:tcBorders>
              <w:left w:val="single" w:sz="4" w:space="0" w:color="auto"/>
              <w:bottom w:val="single" w:sz="4" w:space="0" w:color="auto"/>
            </w:tcBorders>
          </w:tcPr>
          <w:p w14:paraId="33327637" w14:textId="77777777" w:rsidR="00131D1C" w:rsidRPr="00A70844" w:rsidRDefault="00131D1C" w:rsidP="00131D1C">
            <w:pPr>
              <w:pStyle w:val="Paragraphedeliste"/>
              <w:keepNext/>
              <w:numPr>
                <w:ilvl w:val="0"/>
                <w:numId w:val="16"/>
              </w:numPr>
              <w:spacing w:before="0" w:after="0" w:line="240" w:lineRule="auto"/>
              <w:contextualSpacing/>
              <w:jc w:val="left"/>
              <w:rPr>
                <w:rFonts w:ascii="Garamond" w:hAnsi="Garamond" w:cs="Arial"/>
                <w:sz w:val="20"/>
              </w:rPr>
            </w:pPr>
            <w:r w:rsidRPr="00A70844">
              <w:rPr>
                <w:rFonts w:ascii="Garamond" w:hAnsi="Garamond" w:cs="Arial"/>
                <w:sz w:val="20"/>
              </w:rPr>
              <w:t xml:space="preserve">Un </w:t>
            </w:r>
            <w:r w:rsidRPr="00A70844">
              <w:rPr>
                <w:rFonts w:ascii="Garamond" w:hAnsi="Garamond" w:cs="Arial"/>
                <w:bCs/>
                <w:sz w:val="20"/>
              </w:rPr>
              <w:t>évènement indésirable lié à une situation particulière</w:t>
            </w:r>
          </w:p>
        </w:tc>
        <w:tc>
          <w:tcPr>
            <w:tcW w:w="4677" w:type="dxa"/>
            <w:tcBorders>
              <w:bottom w:val="single" w:sz="4" w:space="0" w:color="auto"/>
              <w:right w:val="single" w:sz="4" w:space="0" w:color="auto"/>
            </w:tcBorders>
          </w:tcPr>
          <w:p w14:paraId="31EDF7C5"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cs="Arial"/>
                <w:b/>
                <w:sz w:val="20"/>
              </w:rPr>
            </w:pPr>
            <w:r w:rsidRPr="008036BB">
              <w:rPr>
                <w:rFonts w:ascii="Garamond" w:hAnsi="Garamond" w:cs="Arial"/>
                <w:b/>
                <w:sz w:val="20"/>
              </w:rPr>
              <w:fldChar w:fldCharType="begin">
                <w:ffData>
                  <w:name w:val="Check2"/>
                  <w:enabled/>
                  <w:calcOnExit w:val="0"/>
                  <w:checkBox>
                    <w:sizeAuto/>
                    <w:default w:val="0"/>
                  </w:checkBox>
                </w:ffData>
              </w:fldChar>
            </w:r>
            <w:r w:rsidRPr="008036BB">
              <w:rPr>
                <w:rFonts w:ascii="Garamond" w:hAnsi="Garamond" w:cs="Arial"/>
                <w:b/>
                <w:sz w:val="20"/>
              </w:rPr>
              <w:instrText xml:space="preserve"> FORMCHECKBOX </w:instrText>
            </w:r>
            <w:r w:rsidR="00AD7D8C">
              <w:rPr>
                <w:rFonts w:ascii="Garamond" w:hAnsi="Garamond" w:cs="Arial"/>
                <w:b/>
                <w:sz w:val="20"/>
              </w:rPr>
            </w:r>
            <w:r w:rsidR="00AD7D8C">
              <w:rPr>
                <w:rFonts w:ascii="Garamond" w:hAnsi="Garamond" w:cs="Arial"/>
                <w:b/>
                <w:sz w:val="20"/>
              </w:rPr>
              <w:fldChar w:fldCharType="separate"/>
            </w:r>
            <w:r w:rsidRPr="008036BB">
              <w:rPr>
                <w:rFonts w:ascii="Garamond" w:hAnsi="Garamond" w:cs="Arial"/>
                <w:b/>
                <w:sz w:val="20"/>
              </w:rPr>
              <w:fldChar w:fldCharType="end"/>
            </w:r>
            <w:r w:rsidRPr="008036BB">
              <w:rPr>
                <w:rFonts w:ascii="Garamond" w:hAnsi="Garamond" w:cs="Arial"/>
                <w:b/>
                <w:sz w:val="20"/>
              </w:rPr>
              <w:t xml:space="preserve">Oui  </w:t>
            </w:r>
            <w:r w:rsidRPr="008036BB">
              <w:rPr>
                <w:rFonts w:ascii="Garamond" w:hAnsi="Garamond" w:cs="Arial"/>
                <w:b/>
                <w:sz w:val="20"/>
              </w:rPr>
              <w:fldChar w:fldCharType="begin">
                <w:ffData>
                  <w:name w:val="Check3"/>
                  <w:enabled/>
                  <w:calcOnExit w:val="0"/>
                  <w:checkBox>
                    <w:sizeAuto/>
                    <w:default w:val="0"/>
                  </w:checkBox>
                </w:ffData>
              </w:fldChar>
            </w:r>
            <w:r w:rsidRPr="008036BB">
              <w:rPr>
                <w:rFonts w:ascii="Garamond" w:hAnsi="Garamond" w:cs="Arial"/>
                <w:b/>
                <w:sz w:val="20"/>
              </w:rPr>
              <w:instrText xml:space="preserve"> FORMCHECKBOX </w:instrText>
            </w:r>
            <w:r w:rsidR="00AD7D8C">
              <w:rPr>
                <w:rFonts w:ascii="Garamond" w:hAnsi="Garamond" w:cs="Arial"/>
                <w:b/>
                <w:sz w:val="20"/>
              </w:rPr>
            </w:r>
            <w:r w:rsidR="00AD7D8C">
              <w:rPr>
                <w:rFonts w:ascii="Garamond" w:hAnsi="Garamond" w:cs="Arial"/>
                <w:b/>
                <w:sz w:val="20"/>
              </w:rPr>
              <w:fldChar w:fldCharType="separate"/>
            </w:r>
            <w:r w:rsidRPr="008036BB">
              <w:rPr>
                <w:rFonts w:ascii="Garamond" w:hAnsi="Garamond" w:cs="Arial"/>
                <w:b/>
                <w:sz w:val="20"/>
              </w:rPr>
              <w:fldChar w:fldCharType="end"/>
            </w:r>
            <w:r w:rsidRPr="008036BB">
              <w:rPr>
                <w:rFonts w:ascii="Garamond" w:hAnsi="Garamond" w:cs="Arial"/>
                <w:b/>
                <w:sz w:val="20"/>
              </w:rPr>
              <w:t xml:space="preserve"> Non</w:t>
            </w:r>
          </w:p>
        </w:tc>
      </w:tr>
      <w:tr w:rsidR="00131D1C" w:rsidRPr="00E70E2C" w14:paraId="01B53DFA" w14:textId="77777777" w:rsidTr="00B86C3B">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tcPr>
          <w:p w14:paraId="6CFB59E9" w14:textId="77777777" w:rsidR="00131D1C" w:rsidRPr="008036BB" w:rsidRDefault="00131D1C" w:rsidP="00B86C3B">
            <w:pPr>
              <w:keepNext/>
              <w:jc w:val="center"/>
              <w:rPr>
                <w:rFonts w:ascii="Garamond" w:hAnsi="Garamond" w:cs="Arial"/>
                <w:bCs/>
                <w:sz w:val="20"/>
              </w:rPr>
            </w:pPr>
            <w:r w:rsidRPr="00EA2EBE">
              <w:rPr>
                <w:rFonts w:ascii="Garamond" w:hAnsi="Garamond" w:cs="Arial"/>
                <w:bCs/>
                <w:sz w:val="20"/>
              </w:rPr>
              <w:t>Veuillez remplir la/les parties correspondante(s) du formulaire.</w:t>
            </w:r>
          </w:p>
        </w:tc>
      </w:tr>
    </w:tbl>
    <w:p w14:paraId="21175CE4" w14:textId="77777777" w:rsidR="00131D1C" w:rsidRDefault="00131D1C" w:rsidP="00131D1C">
      <w:pPr>
        <w:keepNext/>
        <w:spacing w:before="0" w:after="0" w:line="240" w:lineRule="auto"/>
        <w:rPr>
          <w:rFonts w:ascii="Garamond" w:hAnsi="Garamond"/>
          <w:b/>
        </w:rPr>
      </w:pPr>
    </w:p>
    <w:p w14:paraId="18534BBC" w14:textId="77777777" w:rsidR="00131D1C" w:rsidRPr="008036BB" w:rsidRDefault="00131D1C" w:rsidP="00131D1C">
      <w:pPr>
        <w:keepNext/>
        <w:rPr>
          <w:rFonts w:ascii="Garamond" w:hAnsi="Garamond"/>
          <w:b/>
        </w:rPr>
      </w:pPr>
      <w:r>
        <w:rPr>
          <w:rFonts w:ascii="Garamond" w:hAnsi="Garamond"/>
          <w:b/>
        </w:rPr>
        <w:t xml:space="preserve">INFORMATION SUR LA </w:t>
      </w:r>
      <w:r w:rsidRPr="008036BB">
        <w:rPr>
          <w:rFonts w:ascii="Garamond" w:hAnsi="Garamond"/>
          <w:b/>
        </w:rPr>
        <w:t xml:space="preserve">SITUATION </w:t>
      </w:r>
      <w:r>
        <w:rPr>
          <w:rFonts w:ascii="Garamond" w:hAnsi="Garamond"/>
          <w:b/>
        </w:rPr>
        <w:t>PARTICULIÈRE</w:t>
      </w:r>
    </w:p>
    <w:tbl>
      <w:tblPr>
        <w:tblStyle w:val="Grilledutableau"/>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238"/>
        <w:gridCol w:w="6396"/>
      </w:tblGrid>
      <w:tr w:rsidR="00131D1C" w:rsidRPr="008036BB" w14:paraId="453F8F69" w14:textId="77777777" w:rsidTr="00B86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nil"/>
            </w:tcBorders>
          </w:tcPr>
          <w:p w14:paraId="4E8D188E"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Surdos</w:t>
            </w:r>
            <w:r>
              <w:rPr>
                <w:rFonts w:ascii="Garamond" w:hAnsi="Garamond" w:cs="Arial"/>
                <w:sz w:val="20"/>
              </w:rPr>
              <w:t>age</w:t>
            </w:r>
          </w:p>
        </w:tc>
        <w:tc>
          <w:tcPr>
            <w:tcW w:w="3263" w:type="dxa"/>
            <w:tcBorders>
              <w:top w:val="single" w:sz="4" w:space="0" w:color="auto"/>
              <w:bottom w:val="nil"/>
            </w:tcBorders>
          </w:tcPr>
          <w:p w14:paraId="15F3CE57" w14:textId="77777777" w:rsidR="00131D1C" w:rsidRPr="008036BB" w:rsidRDefault="00131D1C" w:rsidP="00B86C3B">
            <w:pPr>
              <w:keepNext/>
              <w:cnfStyle w:val="100000000000" w:firstRow="1" w:lastRow="0" w:firstColumn="0" w:lastColumn="0" w:oddVBand="0" w:evenVBand="0" w:oddHBand="0" w:evenHBand="0" w:firstRowFirstColumn="0" w:firstRowLastColumn="0" w:lastRowFirstColumn="0" w:lastRowLastColumn="0"/>
              <w:rPr>
                <w:rFonts w:ascii="Garamond" w:hAnsi="Garamond"/>
                <w:bCs/>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70072912"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26D84A4"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Mésusage</w:t>
            </w:r>
          </w:p>
        </w:tc>
        <w:tc>
          <w:tcPr>
            <w:tcW w:w="3263" w:type="dxa"/>
            <w:tcBorders>
              <w:top w:val="nil"/>
              <w:bottom w:val="nil"/>
            </w:tcBorders>
          </w:tcPr>
          <w:p w14:paraId="2E8644B9"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2D7F6D79"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5DBF9CC3"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Abus</w:t>
            </w:r>
          </w:p>
        </w:tc>
        <w:tc>
          <w:tcPr>
            <w:tcW w:w="3263" w:type="dxa"/>
            <w:tcBorders>
              <w:top w:val="nil"/>
              <w:bottom w:val="nil"/>
            </w:tcBorders>
          </w:tcPr>
          <w:p w14:paraId="1AEDBD2F"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3C542960"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0C9773AE"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w:t>
            </w:r>
            <w:r>
              <w:rPr>
                <w:rFonts w:ascii="Garamond" w:hAnsi="Garamond" w:cs="Calibri"/>
                <w:bCs/>
                <w:sz w:val="20"/>
              </w:rPr>
              <w:t>Usage</w:t>
            </w:r>
            <w:r w:rsidRPr="008036BB">
              <w:rPr>
                <w:rFonts w:ascii="Garamond" w:hAnsi="Garamond" w:cs="Calibri"/>
                <w:bCs/>
                <w:sz w:val="20"/>
              </w:rPr>
              <w:t xml:space="preserve"> détourné</w:t>
            </w:r>
          </w:p>
        </w:tc>
        <w:tc>
          <w:tcPr>
            <w:tcW w:w="3263" w:type="dxa"/>
            <w:tcBorders>
              <w:top w:val="nil"/>
              <w:bottom w:val="nil"/>
            </w:tcBorders>
          </w:tcPr>
          <w:p w14:paraId="293DA0F2"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450F0138"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03C409F7"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Erreur </w:t>
            </w:r>
            <w:r>
              <w:rPr>
                <w:rFonts w:ascii="Garamond" w:hAnsi="Garamond" w:cs="Arial"/>
                <w:sz w:val="20"/>
              </w:rPr>
              <w:t>m</w:t>
            </w:r>
            <w:r w:rsidRPr="008036BB">
              <w:rPr>
                <w:rFonts w:ascii="Garamond" w:hAnsi="Garamond" w:cs="Arial"/>
                <w:sz w:val="20"/>
              </w:rPr>
              <w:t xml:space="preserve">édicamenteuse </w:t>
            </w:r>
          </w:p>
        </w:tc>
        <w:tc>
          <w:tcPr>
            <w:tcW w:w="3263" w:type="dxa"/>
            <w:tcBorders>
              <w:top w:val="nil"/>
              <w:bottom w:val="nil"/>
            </w:tcBorders>
          </w:tcPr>
          <w:p w14:paraId="12BF0427"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1D72B63C"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6BAE8BE5"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Exposition </w:t>
            </w:r>
            <w:r>
              <w:rPr>
                <w:rFonts w:ascii="Garamond" w:hAnsi="Garamond" w:cs="Arial"/>
                <w:sz w:val="20"/>
              </w:rPr>
              <w:t>p</w:t>
            </w:r>
            <w:r w:rsidRPr="008036BB">
              <w:rPr>
                <w:rFonts w:ascii="Garamond" w:hAnsi="Garamond" w:cs="Arial"/>
                <w:sz w:val="20"/>
              </w:rPr>
              <w:t>rofessionnelle</w:t>
            </w:r>
          </w:p>
        </w:tc>
        <w:tc>
          <w:tcPr>
            <w:tcW w:w="3263" w:type="dxa"/>
            <w:tcBorders>
              <w:top w:val="nil"/>
              <w:bottom w:val="nil"/>
            </w:tcBorders>
          </w:tcPr>
          <w:p w14:paraId="2239C621"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06057303"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54C5D1E5"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w:t>
            </w:r>
            <w:r w:rsidRPr="008036BB">
              <w:rPr>
                <w:rFonts w:ascii="Garamond" w:hAnsi="Garamond" w:cs="Calibri"/>
                <w:bCs/>
                <w:sz w:val="20"/>
              </w:rPr>
              <w:t xml:space="preserve">Interaction </w:t>
            </w:r>
            <w:r>
              <w:rPr>
                <w:rFonts w:ascii="Garamond" w:hAnsi="Garamond" w:cs="Calibri"/>
                <w:bCs/>
                <w:sz w:val="20"/>
              </w:rPr>
              <w:t>m</w:t>
            </w:r>
            <w:r w:rsidRPr="008036BB">
              <w:rPr>
                <w:rFonts w:ascii="Garamond" w:hAnsi="Garamond" w:cs="Calibri"/>
                <w:bCs/>
                <w:sz w:val="20"/>
              </w:rPr>
              <w:t xml:space="preserve">édicamenteuse </w:t>
            </w:r>
          </w:p>
        </w:tc>
        <w:tc>
          <w:tcPr>
            <w:tcW w:w="3263" w:type="dxa"/>
            <w:tcBorders>
              <w:top w:val="nil"/>
              <w:bottom w:val="nil"/>
            </w:tcBorders>
          </w:tcPr>
          <w:p w14:paraId="44121D93"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2A436689"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1A19EF11"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w:t>
            </w:r>
            <w:r w:rsidRPr="008036BB">
              <w:rPr>
                <w:rFonts w:ascii="Garamond" w:hAnsi="Garamond" w:cs="Calibri"/>
                <w:bCs/>
                <w:sz w:val="20"/>
              </w:rPr>
              <w:t>Défaut de qualité du médicament / falsification du médicament</w:t>
            </w:r>
          </w:p>
        </w:tc>
        <w:tc>
          <w:tcPr>
            <w:tcW w:w="3263" w:type="dxa"/>
            <w:tcBorders>
              <w:top w:val="nil"/>
              <w:bottom w:val="nil"/>
            </w:tcBorders>
          </w:tcPr>
          <w:p w14:paraId="6FF522C2"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71A50442"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76C16B8F"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Calibri"/>
                <w:bCs/>
                <w:sz w:val="20"/>
              </w:rPr>
              <w:t xml:space="preserve"> Exposition </w:t>
            </w:r>
            <w:r>
              <w:rPr>
                <w:rFonts w:ascii="Garamond" w:hAnsi="Garamond" w:cs="Calibri"/>
                <w:bCs/>
                <w:sz w:val="20"/>
              </w:rPr>
              <w:t>d</w:t>
            </w:r>
            <w:r w:rsidRPr="008036BB">
              <w:rPr>
                <w:rFonts w:ascii="Garamond" w:hAnsi="Garamond" w:cs="Calibri"/>
                <w:bCs/>
                <w:sz w:val="20"/>
              </w:rPr>
              <w:t>urant la grossesse (maternel or via le sperme)</w:t>
            </w:r>
          </w:p>
        </w:tc>
        <w:tc>
          <w:tcPr>
            <w:tcW w:w="3263" w:type="dxa"/>
            <w:tcBorders>
              <w:top w:val="nil"/>
              <w:bottom w:val="nil"/>
            </w:tcBorders>
          </w:tcPr>
          <w:p w14:paraId="75484C53"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7D26053D"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62A15EC5"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Calibri"/>
                <w:bCs/>
                <w:sz w:val="20"/>
              </w:rPr>
              <w:t xml:space="preserve"> Exposition paternelle (altération potentielle des spermatozoïdes)</w:t>
            </w:r>
          </w:p>
        </w:tc>
        <w:tc>
          <w:tcPr>
            <w:tcW w:w="3263" w:type="dxa"/>
            <w:tcBorders>
              <w:top w:val="nil"/>
              <w:bottom w:val="nil"/>
            </w:tcBorders>
          </w:tcPr>
          <w:p w14:paraId="63BDA313"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308B1699"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36A3E03C"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Calibri"/>
                <w:bCs/>
                <w:sz w:val="20"/>
              </w:rPr>
              <w:t xml:space="preserve"> Exposition au cours de l’allaitement</w:t>
            </w:r>
          </w:p>
        </w:tc>
        <w:tc>
          <w:tcPr>
            <w:tcW w:w="3263" w:type="dxa"/>
            <w:tcBorders>
              <w:top w:val="nil"/>
              <w:bottom w:val="nil"/>
            </w:tcBorders>
          </w:tcPr>
          <w:p w14:paraId="47DE2700"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03878BDC"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62EEBF20"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Calibri"/>
                <w:bCs/>
                <w:sz w:val="20"/>
              </w:rPr>
              <w:t xml:space="preserve"> Suspicion de transmission d’agent infectieux </w:t>
            </w:r>
          </w:p>
        </w:tc>
        <w:tc>
          <w:tcPr>
            <w:tcW w:w="3263" w:type="dxa"/>
            <w:tcBorders>
              <w:top w:val="nil"/>
              <w:bottom w:val="nil"/>
            </w:tcBorders>
          </w:tcPr>
          <w:p w14:paraId="7C271CC4"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15847FBE" w14:textId="77777777" w:rsidTr="00B86C3B">
        <w:tc>
          <w:tcPr>
            <w:cnfStyle w:val="001000000000" w:firstRow="0" w:lastRow="0" w:firstColumn="1" w:lastColumn="0" w:oddVBand="0" w:evenVBand="0" w:oddHBand="0" w:evenHBand="0" w:firstRowFirstColumn="0" w:firstRowLastColumn="0" w:lastRowFirstColumn="0" w:lastRowLastColumn="0"/>
            <w:tcW w:w="0" w:type="dxa"/>
            <w:tcBorders>
              <w:top w:val="nil"/>
              <w:bottom w:val="nil"/>
            </w:tcBorders>
          </w:tcPr>
          <w:p w14:paraId="020D25C2" w14:textId="77777777" w:rsidR="00131D1C" w:rsidRPr="008036BB" w:rsidRDefault="00131D1C" w:rsidP="00B86C3B">
            <w:pPr>
              <w:keepNext/>
              <w:rPr>
                <w:rFonts w:ascii="Garamond" w:hAnsi="Garamond"/>
                <w:b w:val="0"/>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Calibri"/>
                <w:bCs/>
                <w:sz w:val="20"/>
              </w:rPr>
              <w:t xml:space="preserve"> Suspicion d’inefficacité thérapeutique (partielle ou total</w:t>
            </w:r>
            <w:r>
              <w:rPr>
                <w:rFonts w:ascii="Garamond" w:hAnsi="Garamond" w:cs="Calibri"/>
                <w:bCs/>
                <w:sz w:val="20"/>
              </w:rPr>
              <w:t>e</w:t>
            </w:r>
            <w:r w:rsidRPr="008036BB">
              <w:rPr>
                <w:rFonts w:ascii="Garamond" w:hAnsi="Garamond" w:cs="Calibri"/>
                <w:bCs/>
                <w:sz w:val="20"/>
              </w:rPr>
              <w:t>)</w:t>
            </w:r>
          </w:p>
        </w:tc>
        <w:tc>
          <w:tcPr>
            <w:tcW w:w="3263" w:type="dxa"/>
            <w:tcBorders>
              <w:top w:val="nil"/>
              <w:bottom w:val="nil"/>
            </w:tcBorders>
          </w:tcPr>
          <w:p w14:paraId="4D6E24BF"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5BAFE5AB" w14:textId="77777777" w:rsidTr="00B86C3B">
        <w:trPr>
          <w:trHeight w:val="320"/>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17256A07" w14:textId="77777777" w:rsidR="00131D1C" w:rsidRPr="008036BB" w:rsidRDefault="00131D1C" w:rsidP="00B86C3B">
            <w:pPr>
              <w:keepNext/>
              <w:rPr>
                <w:rFonts w:ascii="Garamond" w:hAnsi="Garamond" w:cs="Arial"/>
                <w:sz w:val="20"/>
              </w:rPr>
            </w:pPr>
            <w:r w:rsidRPr="008036BB">
              <w:rPr>
                <w:rFonts w:ascii="Garamond" w:hAnsi="Garamond" w:cs="Arial"/>
                <w:sz w:val="20"/>
              </w:rPr>
              <w:fldChar w:fldCharType="begin">
                <w:ffData>
                  <w:name w:val="Check2"/>
                  <w:enabled/>
                  <w:calcOnExit w:val="0"/>
                  <w:checkBox>
                    <w:sizeAuto/>
                    <w:default w:val="0"/>
                  </w:checkBox>
                </w:ffData>
              </w:fldChar>
            </w:r>
            <w:r w:rsidRPr="008036BB">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8036BB">
              <w:rPr>
                <w:rFonts w:ascii="Garamond" w:hAnsi="Garamond" w:cs="Arial"/>
                <w:sz w:val="20"/>
              </w:rPr>
              <w:fldChar w:fldCharType="end"/>
            </w:r>
            <w:r w:rsidRPr="008036BB">
              <w:rPr>
                <w:rFonts w:ascii="Garamond" w:hAnsi="Garamond" w:cs="Arial"/>
                <w:sz w:val="20"/>
              </w:rPr>
              <w:t xml:space="preserve"> Effet bénéfique inattendu</w:t>
            </w:r>
          </w:p>
        </w:tc>
        <w:tc>
          <w:tcPr>
            <w:tcW w:w="3263" w:type="dxa"/>
            <w:tcBorders>
              <w:top w:val="nil"/>
              <w:bottom w:val="single" w:sz="4" w:space="0" w:color="auto"/>
            </w:tcBorders>
          </w:tcPr>
          <w:p w14:paraId="11614565"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b/>
                <w:sz w:val="20"/>
              </w:rPr>
            </w:pPr>
            <w:r w:rsidRPr="008036BB">
              <w:rPr>
                <w:rFonts w:ascii="Garamond" w:hAnsi="Garamond" w:cs="Arial"/>
                <w:sz w:val="20"/>
              </w:rPr>
              <w:t xml:space="preserve">Précisez </w:t>
            </w:r>
            <w:r w:rsidRPr="008036BB">
              <w:rPr>
                <w:rFonts w:ascii="Garamond" w:hAnsi="Garamond"/>
                <w:sz w:val="20"/>
              </w:rPr>
              <w:fldChar w:fldCharType="begin">
                <w:ffData>
                  <w:name w:val="Text1"/>
                  <w:enabled/>
                  <w:calcOnExit w:val="0"/>
                  <w:textInput/>
                </w:ffData>
              </w:fldChar>
            </w:r>
            <w:r w:rsidRPr="008036BB">
              <w:rPr>
                <w:rFonts w:ascii="Garamond" w:hAnsi="Garamond"/>
                <w:sz w:val="20"/>
              </w:rPr>
              <w:instrText xml:space="preserve"> FORMTEXT </w:instrText>
            </w:r>
            <w:r w:rsidRPr="008036BB">
              <w:rPr>
                <w:rFonts w:ascii="Garamond" w:hAnsi="Garamond"/>
                <w:sz w:val="20"/>
              </w:rPr>
            </w:r>
            <w:r w:rsidRPr="008036BB">
              <w:rPr>
                <w:rFonts w:ascii="Garamond" w:hAnsi="Garamond"/>
                <w:sz w:val="20"/>
              </w:rPr>
              <w:fldChar w:fldCharType="separate"/>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noProof/>
                <w:sz w:val="20"/>
              </w:rPr>
              <w:t> </w:t>
            </w:r>
            <w:r w:rsidRPr="008036BB">
              <w:rPr>
                <w:rFonts w:ascii="Garamond" w:hAnsi="Garamond"/>
                <w:sz w:val="20"/>
              </w:rPr>
              <w:fldChar w:fldCharType="end"/>
            </w:r>
          </w:p>
        </w:tc>
      </w:tr>
      <w:tr w:rsidR="00131D1C" w:rsidRPr="008036BB" w14:paraId="57B11362" w14:textId="77777777" w:rsidTr="00B86C3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40"/>
        </w:trPr>
        <w:tc>
          <w:tcPr>
            <w:cnfStyle w:val="001000000000" w:firstRow="0" w:lastRow="0" w:firstColumn="1" w:lastColumn="0" w:oddVBand="0" w:evenVBand="0" w:oddHBand="0" w:evenHBand="0" w:firstRowFirstColumn="0" w:firstRowLastColumn="0" w:lastRowFirstColumn="0" w:lastRowLastColumn="0"/>
            <w:tcW w:w="0" w:type="dxa"/>
          </w:tcPr>
          <w:p w14:paraId="060AB0E2" w14:textId="77777777" w:rsidR="00131D1C" w:rsidRPr="008036BB" w:rsidRDefault="00131D1C" w:rsidP="00B86C3B">
            <w:pPr>
              <w:keepNext/>
              <w:rPr>
                <w:rFonts w:ascii="Garamond" w:hAnsi="Garamond" w:cs="Arial"/>
                <w:b w:val="0"/>
                <w:bCs/>
                <w:sz w:val="20"/>
              </w:rPr>
            </w:pPr>
            <w:r>
              <w:rPr>
                <w:rFonts w:ascii="Garamond" w:hAnsi="Garamond" w:cs="Arial"/>
                <w:bCs/>
                <w:sz w:val="20"/>
              </w:rPr>
              <w:t>Le patient a-t-il présenté un évènement indésirable lié à la situation particulière ci-dessus</w:t>
            </w:r>
            <w:r w:rsidRPr="008036BB">
              <w:rPr>
                <w:rFonts w:ascii="Garamond" w:hAnsi="Garamond" w:cs="Arial"/>
                <w:bCs/>
                <w:sz w:val="20"/>
              </w:rPr>
              <w:t xml:space="preserve"> ?</w:t>
            </w:r>
          </w:p>
        </w:tc>
        <w:tc>
          <w:tcPr>
            <w:tcW w:w="3263" w:type="dxa"/>
          </w:tcPr>
          <w:p w14:paraId="633086D2" w14:textId="77777777" w:rsidR="00131D1C" w:rsidRPr="008036BB" w:rsidRDefault="00131D1C" w:rsidP="00B86C3B">
            <w:pPr>
              <w:keepNext/>
              <w:cnfStyle w:val="000000000000" w:firstRow="0" w:lastRow="0" w:firstColumn="0" w:lastColumn="0" w:oddVBand="0" w:evenVBand="0" w:oddHBand="0" w:evenHBand="0" w:firstRowFirstColumn="0" w:firstRowLastColumn="0" w:lastRowFirstColumn="0" w:lastRowLastColumn="0"/>
              <w:rPr>
                <w:rFonts w:ascii="Garamond" w:hAnsi="Garamond" w:cs="Arial"/>
                <w:b/>
                <w:sz w:val="20"/>
              </w:rPr>
            </w:pPr>
            <w:r w:rsidRPr="008036BB">
              <w:rPr>
                <w:rFonts w:ascii="Garamond" w:hAnsi="Garamond" w:cs="Arial"/>
                <w:b/>
                <w:sz w:val="20"/>
              </w:rPr>
              <w:fldChar w:fldCharType="begin">
                <w:ffData>
                  <w:name w:val="Check2"/>
                  <w:enabled/>
                  <w:calcOnExit w:val="0"/>
                  <w:checkBox>
                    <w:sizeAuto/>
                    <w:default w:val="0"/>
                  </w:checkBox>
                </w:ffData>
              </w:fldChar>
            </w:r>
            <w:r w:rsidRPr="008036BB">
              <w:rPr>
                <w:rFonts w:ascii="Garamond" w:hAnsi="Garamond" w:cs="Arial"/>
                <w:b/>
                <w:sz w:val="20"/>
              </w:rPr>
              <w:instrText xml:space="preserve"> FORMCHECKBOX </w:instrText>
            </w:r>
            <w:r w:rsidR="00AD7D8C">
              <w:rPr>
                <w:rFonts w:ascii="Garamond" w:hAnsi="Garamond" w:cs="Arial"/>
                <w:b/>
                <w:sz w:val="20"/>
              </w:rPr>
            </w:r>
            <w:r w:rsidR="00AD7D8C">
              <w:rPr>
                <w:rFonts w:ascii="Garamond" w:hAnsi="Garamond" w:cs="Arial"/>
                <w:b/>
                <w:sz w:val="20"/>
              </w:rPr>
              <w:fldChar w:fldCharType="separate"/>
            </w:r>
            <w:r w:rsidRPr="008036BB">
              <w:rPr>
                <w:rFonts w:ascii="Garamond" w:hAnsi="Garamond" w:cs="Arial"/>
                <w:b/>
                <w:sz w:val="20"/>
              </w:rPr>
              <w:fldChar w:fldCharType="end"/>
            </w:r>
            <w:r w:rsidRPr="008036BB">
              <w:rPr>
                <w:rFonts w:ascii="Garamond" w:hAnsi="Garamond" w:cs="Arial"/>
                <w:b/>
                <w:sz w:val="20"/>
              </w:rPr>
              <w:t xml:space="preserve">Oui  </w:t>
            </w:r>
            <w:r w:rsidRPr="008036BB">
              <w:rPr>
                <w:rFonts w:ascii="Garamond" w:hAnsi="Garamond" w:cs="Arial"/>
                <w:b/>
                <w:sz w:val="20"/>
              </w:rPr>
              <w:fldChar w:fldCharType="begin">
                <w:ffData>
                  <w:name w:val="Check3"/>
                  <w:enabled/>
                  <w:calcOnExit w:val="0"/>
                  <w:checkBox>
                    <w:sizeAuto/>
                    <w:default w:val="0"/>
                  </w:checkBox>
                </w:ffData>
              </w:fldChar>
            </w:r>
            <w:r w:rsidRPr="008036BB">
              <w:rPr>
                <w:rFonts w:ascii="Garamond" w:hAnsi="Garamond" w:cs="Arial"/>
                <w:b/>
                <w:sz w:val="20"/>
              </w:rPr>
              <w:instrText xml:space="preserve"> FORMCHECKBOX </w:instrText>
            </w:r>
            <w:r w:rsidR="00AD7D8C">
              <w:rPr>
                <w:rFonts w:ascii="Garamond" w:hAnsi="Garamond" w:cs="Arial"/>
                <w:b/>
                <w:sz w:val="20"/>
              </w:rPr>
            </w:r>
            <w:r w:rsidR="00AD7D8C">
              <w:rPr>
                <w:rFonts w:ascii="Garamond" w:hAnsi="Garamond" w:cs="Arial"/>
                <w:b/>
                <w:sz w:val="20"/>
              </w:rPr>
              <w:fldChar w:fldCharType="separate"/>
            </w:r>
            <w:r w:rsidRPr="008036BB">
              <w:rPr>
                <w:rFonts w:ascii="Garamond" w:hAnsi="Garamond" w:cs="Arial"/>
                <w:b/>
                <w:sz w:val="20"/>
              </w:rPr>
              <w:fldChar w:fldCharType="end"/>
            </w:r>
            <w:r w:rsidRPr="008036BB">
              <w:rPr>
                <w:rFonts w:ascii="Garamond" w:hAnsi="Garamond" w:cs="Arial"/>
                <w:b/>
                <w:sz w:val="20"/>
              </w:rPr>
              <w:t xml:space="preserve"> Non</w:t>
            </w:r>
          </w:p>
        </w:tc>
      </w:tr>
    </w:tbl>
    <w:p w14:paraId="3F41826C" w14:textId="77777777" w:rsidR="00131D1C" w:rsidRDefault="00131D1C" w:rsidP="00131D1C">
      <w:pPr>
        <w:keepNext/>
        <w:rPr>
          <w:rFonts w:ascii="Garamond" w:hAnsi="Garamond"/>
          <w:b/>
        </w:rPr>
      </w:pPr>
    </w:p>
    <w:p w14:paraId="4F3551AF" w14:textId="77777777" w:rsidR="00131D1C" w:rsidRPr="00F457A2" w:rsidRDefault="00131D1C" w:rsidP="00131D1C">
      <w:pPr>
        <w:keepNext/>
        <w:rPr>
          <w:rFonts w:ascii="Garamond" w:hAnsi="Garamond"/>
          <w:b/>
        </w:rPr>
      </w:pPr>
      <w:r w:rsidRPr="00F457A2">
        <w:rPr>
          <w:rFonts w:ascii="Garamond" w:hAnsi="Garamond"/>
          <w:b/>
        </w:rPr>
        <w:t>DESCRIPTION DE(S) ÉVÉNEMENT(S) INDÉSIRABLE(S) :</w:t>
      </w:r>
    </w:p>
    <w:tbl>
      <w:tblPr>
        <w:tblStyle w:val="Grilledutableau"/>
        <w:tblW w:w="4990" w:type="pct"/>
        <w:tblLook w:val="04A0" w:firstRow="1" w:lastRow="0" w:firstColumn="1" w:lastColumn="0" w:noHBand="0" w:noVBand="1"/>
      </w:tblPr>
      <w:tblGrid>
        <w:gridCol w:w="9609"/>
      </w:tblGrid>
      <w:tr w:rsidR="00131D1C" w:rsidRPr="00F457A2" w14:paraId="42FAE679" w14:textId="77777777" w:rsidTr="00B86C3B">
        <w:trPr>
          <w:cnfStyle w:val="100000000000" w:firstRow="1" w:lastRow="0" w:firstColumn="0" w:lastColumn="0" w:oddVBand="0" w:evenVBand="0" w:oddHBand="0" w:evenHBand="0" w:firstRowFirstColumn="0" w:firstRowLastColumn="0" w:lastRowFirstColumn="0" w:lastRowLastColumn="0"/>
          <w:cantSplit/>
          <w:trHeight w:val="1699"/>
        </w:trPr>
        <w:tc>
          <w:tcPr>
            <w:cnfStyle w:val="001000000000" w:firstRow="0" w:lastRow="0" w:firstColumn="1" w:lastColumn="0" w:oddVBand="0" w:evenVBand="0" w:oddHBand="0" w:evenHBand="0" w:firstRowFirstColumn="0" w:firstRowLastColumn="0" w:lastRowFirstColumn="0" w:lastRowLastColumn="0"/>
            <w:tcW w:w="10768" w:type="dxa"/>
          </w:tcPr>
          <w:p w14:paraId="4B8B885B" w14:textId="77777777" w:rsidR="00131D1C" w:rsidRPr="00F457A2" w:rsidRDefault="00131D1C" w:rsidP="00B86C3B">
            <w:pPr>
              <w:keepNext/>
              <w:rPr>
                <w:rFonts w:ascii="Garamond" w:hAnsi="Garamond"/>
                <w:b w:val="0"/>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bl>
    <w:p w14:paraId="2E687A83" w14:textId="77777777" w:rsidR="00131D1C" w:rsidRDefault="00131D1C" w:rsidP="00131D1C">
      <w:pPr>
        <w:spacing w:before="0" w:after="160" w:line="259" w:lineRule="auto"/>
        <w:jc w:val="left"/>
        <w:rPr>
          <w:rFonts w:ascii="Garamond" w:hAnsi="Garamond"/>
          <w:b/>
        </w:rPr>
      </w:pPr>
    </w:p>
    <w:p w14:paraId="7930C329" w14:textId="77777777" w:rsidR="00131D1C" w:rsidRPr="00F457A2" w:rsidRDefault="00131D1C" w:rsidP="00131D1C">
      <w:pPr>
        <w:keepNext/>
        <w:spacing w:before="40"/>
        <w:rPr>
          <w:rFonts w:ascii="Garamond" w:hAnsi="Garamond"/>
          <w:i/>
          <w:iCs/>
        </w:rPr>
      </w:pPr>
      <w:r w:rsidRPr="00F457A2">
        <w:rPr>
          <w:rFonts w:ascii="Garamond" w:hAnsi="Garamond"/>
          <w:b/>
        </w:rPr>
        <w:lastRenderedPageBreak/>
        <w:t xml:space="preserve">INFORMATION </w:t>
      </w:r>
      <w:r>
        <w:rPr>
          <w:rFonts w:ascii="Garamond" w:hAnsi="Garamond"/>
          <w:b/>
        </w:rPr>
        <w:t xml:space="preserve">SUR LE(S) </w:t>
      </w:r>
      <w:r w:rsidRPr="00F457A2">
        <w:rPr>
          <w:rFonts w:ascii="Garamond" w:hAnsi="Garamond"/>
          <w:b/>
        </w:rPr>
        <w:t xml:space="preserve">ÉVÉNEMENT(S) INDÉSIRABLE(S) </w:t>
      </w:r>
      <w:r w:rsidRPr="00F457A2">
        <w:rPr>
          <w:rFonts w:ascii="Garamond" w:hAnsi="Garamond"/>
          <w:i/>
          <w:iCs/>
          <w:sz w:val="20"/>
        </w:rPr>
        <w:t>(</w:t>
      </w:r>
      <w:r w:rsidRPr="00F457A2">
        <w:rPr>
          <w:rFonts w:ascii="Garamond" w:hAnsi="Garamond"/>
          <w:b/>
          <w:bCs/>
          <w:i/>
          <w:iCs/>
          <w:sz w:val="20"/>
        </w:rPr>
        <w:t>Note</w:t>
      </w:r>
      <w:r w:rsidRPr="00F457A2">
        <w:rPr>
          <w:rFonts w:ascii="Garamond" w:hAnsi="Garamond"/>
          <w:i/>
          <w:iCs/>
          <w:sz w:val="20"/>
        </w:rPr>
        <w:t xml:space="preserve"> : Copier cette page pour ajouter plus d’évènements indésirables.)</w:t>
      </w:r>
    </w:p>
    <w:tbl>
      <w:tblPr>
        <w:tblStyle w:val="Grilledutableau"/>
        <w:tblW w:w="10343" w:type="dxa"/>
        <w:tblLayout w:type="fixed"/>
        <w:tblCellMar>
          <w:left w:w="115" w:type="dxa"/>
          <w:right w:w="115" w:type="dxa"/>
        </w:tblCellMar>
        <w:tblLook w:val="04A0" w:firstRow="1" w:lastRow="0" w:firstColumn="1" w:lastColumn="0" w:noHBand="0" w:noVBand="1"/>
      </w:tblPr>
      <w:tblGrid>
        <w:gridCol w:w="2547"/>
        <w:gridCol w:w="3685"/>
        <w:gridCol w:w="2127"/>
        <w:gridCol w:w="1984"/>
      </w:tblGrid>
      <w:tr w:rsidR="00131D1C" w:rsidRPr="00F457A2" w14:paraId="39BD6DDD" w14:textId="77777777" w:rsidTr="00B86C3B">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5EBBF859" w14:textId="77777777" w:rsidR="00131D1C" w:rsidRPr="00F457A2" w:rsidRDefault="00131D1C" w:rsidP="00B86C3B">
            <w:pPr>
              <w:keepNext/>
              <w:jc w:val="center"/>
              <w:rPr>
                <w:rFonts w:cs="Arial"/>
                <w:b w:val="0"/>
                <w:color w:val="FFFFFF"/>
              </w:rPr>
            </w:pPr>
            <w:r w:rsidRPr="1785C77F">
              <w:rPr>
                <w:rFonts w:ascii="Garamond" w:hAnsi="Garamond" w:cs="Arial"/>
                <w:sz w:val="20"/>
                <w:szCs w:val="20"/>
              </w:rPr>
              <w:t xml:space="preserve">Évènement indésirable </w:t>
            </w:r>
          </w:p>
        </w:tc>
        <w:tc>
          <w:tcPr>
            <w:tcW w:w="3685" w:type="dxa"/>
            <w:shd w:val="clear" w:color="auto" w:fill="DEEAF6" w:themeFill="accent1" w:themeFillTint="33"/>
          </w:tcPr>
          <w:p w14:paraId="6C33634B" w14:textId="77777777" w:rsidR="00131D1C" w:rsidRPr="00F457A2" w:rsidRDefault="00131D1C" w:rsidP="00B86C3B">
            <w:pPr>
              <w:keepNext/>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rPr>
            </w:pPr>
            <w:r w:rsidRPr="00F457A2">
              <w:rPr>
                <w:rFonts w:ascii="Garamond" w:hAnsi="Garamond" w:cs="Arial"/>
                <w:sz w:val="20"/>
              </w:rPr>
              <w:t xml:space="preserve">Gravité </w:t>
            </w:r>
          </w:p>
        </w:tc>
        <w:tc>
          <w:tcPr>
            <w:tcW w:w="2127" w:type="dxa"/>
            <w:tcBorders>
              <w:bottom w:val="single" w:sz="4" w:space="0" w:color="auto"/>
            </w:tcBorders>
            <w:shd w:val="clear" w:color="auto" w:fill="DEEAF6" w:themeFill="accent1" w:themeFillTint="33"/>
          </w:tcPr>
          <w:p w14:paraId="0A7522D8" w14:textId="77777777" w:rsidR="00131D1C" w:rsidRPr="00F457A2" w:rsidRDefault="00131D1C" w:rsidP="00B86C3B">
            <w:pPr>
              <w:jc w:val="center"/>
              <w:cnfStyle w:val="100000000000" w:firstRow="1" w:lastRow="0" w:firstColumn="0" w:lastColumn="0" w:oddVBand="0" w:evenVBand="0" w:oddHBand="0" w:evenHBand="0" w:firstRowFirstColumn="0" w:firstRowLastColumn="0" w:lastRowFirstColumn="0" w:lastRowLastColumn="0"/>
              <w:rPr>
                <w:rFonts w:cs="Arial"/>
              </w:rPr>
            </w:pPr>
            <w:r w:rsidRPr="00F457A2">
              <w:rPr>
                <w:rFonts w:ascii="Garamond" w:hAnsi="Garamond" w:cs="Arial"/>
                <w:sz w:val="20"/>
              </w:rPr>
              <w:t>Évolution</w:t>
            </w:r>
          </w:p>
        </w:tc>
        <w:tc>
          <w:tcPr>
            <w:tcW w:w="1984" w:type="dxa"/>
            <w:shd w:val="clear" w:color="auto" w:fill="DEEAF6" w:themeFill="accent1" w:themeFillTint="33"/>
          </w:tcPr>
          <w:p w14:paraId="4AC66FD7" w14:textId="77777777" w:rsidR="00131D1C" w:rsidRPr="00F457A2" w:rsidRDefault="00131D1C" w:rsidP="00B86C3B">
            <w:pPr>
              <w:jc w:val="center"/>
              <w:cnfStyle w:val="100000000000" w:firstRow="1" w:lastRow="0" w:firstColumn="0" w:lastColumn="0" w:oddVBand="0" w:evenVBand="0" w:oddHBand="0" w:evenHBand="0" w:firstRowFirstColumn="0" w:firstRowLastColumn="0" w:lastRowFirstColumn="0" w:lastRowLastColumn="0"/>
              <w:rPr>
                <w:rFonts w:cs="Arial"/>
              </w:rPr>
            </w:pPr>
            <w:r w:rsidRPr="00F457A2">
              <w:rPr>
                <w:rFonts w:ascii="Garamond" w:hAnsi="Garamond" w:cs="Arial"/>
                <w:sz w:val="20"/>
              </w:rPr>
              <w:t>Causalité</w:t>
            </w:r>
          </w:p>
        </w:tc>
      </w:tr>
      <w:tr w:rsidR="00131D1C" w:rsidRPr="00E70E2C" w14:paraId="4C0114A6" w14:textId="77777777" w:rsidTr="00B86C3B">
        <w:trPr>
          <w:trHeight w:val="836"/>
        </w:trPr>
        <w:tc>
          <w:tcPr>
            <w:cnfStyle w:val="001000000000" w:firstRow="0" w:lastRow="0" w:firstColumn="1" w:lastColumn="0" w:oddVBand="0" w:evenVBand="0" w:oddHBand="0" w:evenHBand="0" w:firstRowFirstColumn="0" w:firstRowLastColumn="0" w:lastRowFirstColumn="0" w:lastRowLastColumn="0"/>
            <w:tcW w:w="2547" w:type="dxa"/>
          </w:tcPr>
          <w:p w14:paraId="332C7A32" w14:textId="77777777" w:rsidR="00131D1C" w:rsidRPr="00FF540A" w:rsidRDefault="00131D1C" w:rsidP="00B86C3B">
            <w:pPr>
              <w:keepNext/>
              <w:rPr>
                <w:rFonts w:ascii="Garamond" w:hAnsi="Garamond"/>
                <w:sz w:val="18"/>
                <w:szCs w:val="18"/>
              </w:rPr>
            </w:pPr>
            <w:r w:rsidRPr="00FF540A">
              <w:rPr>
                <w:rFonts w:ascii="Garamond" w:hAnsi="Garamond"/>
                <w:sz w:val="18"/>
                <w:szCs w:val="18"/>
              </w:rPr>
              <w:fldChar w:fldCharType="begin">
                <w:ffData>
                  <w:name w:val="Text1"/>
                  <w:enabled/>
                  <w:calcOnExit w:val="0"/>
                  <w:textInput/>
                </w:ffData>
              </w:fldChar>
            </w:r>
            <w:r w:rsidRPr="00FF540A">
              <w:rPr>
                <w:rFonts w:ascii="Garamond" w:hAnsi="Garamond"/>
                <w:sz w:val="18"/>
                <w:szCs w:val="18"/>
              </w:rPr>
              <w:instrText xml:space="preserve"> FORMTEXT </w:instrText>
            </w:r>
            <w:r w:rsidRPr="00FF540A">
              <w:rPr>
                <w:rFonts w:ascii="Garamond" w:hAnsi="Garamond"/>
                <w:sz w:val="18"/>
                <w:szCs w:val="18"/>
              </w:rPr>
            </w:r>
            <w:r w:rsidRPr="00FF540A">
              <w:rPr>
                <w:rFonts w:ascii="Garamond" w:hAnsi="Garamond"/>
                <w:sz w:val="18"/>
                <w:szCs w:val="18"/>
              </w:rPr>
              <w:fldChar w:fldCharType="separate"/>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sz w:val="18"/>
                <w:szCs w:val="18"/>
              </w:rPr>
              <w:fldChar w:fldCharType="end"/>
            </w:r>
          </w:p>
          <w:p w14:paraId="4C58B1DF" w14:textId="77777777" w:rsidR="00131D1C" w:rsidRPr="00FF540A" w:rsidRDefault="00131D1C" w:rsidP="00B86C3B">
            <w:pPr>
              <w:keepNext/>
              <w:rPr>
                <w:rFonts w:ascii="Garamond" w:hAnsi="Garamond" w:cs="Arial"/>
                <w:sz w:val="18"/>
                <w:szCs w:val="18"/>
              </w:rPr>
            </w:pPr>
          </w:p>
          <w:p w14:paraId="01AC8C76" w14:textId="77777777" w:rsidR="00131D1C" w:rsidRPr="00FF540A" w:rsidRDefault="00131D1C" w:rsidP="00B86C3B">
            <w:pPr>
              <w:keepNext/>
              <w:rPr>
                <w:rFonts w:ascii="Garamond" w:hAnsi="Garamond" w:cs="Arial"/>
                <w:sz w:val="18"/>
                <w:szCs w:val="18"/>
              </w:rPr>
            </w:pPr>
          </w:p>
          <w:p w14:paraId="5395332E" w14:textId="77777777" w:rsidR="00131D1C" w:rsidRPr="00FF540A" w:rsidRDefault="00131D1C" w:rsidP="00B86C3B">
            <w:pPr>
              <w:keepNext/>
              <w:rPr>
                <w:rFonts w:ascii="Garamond" w:hAnsi="Garamond" w:cs="Arial"/>
                <w:sz w:val="18"/>
                <w:szCs w:val="18"/>
              </w:rPr>
            </w:pPr>
          </w:p>
          <w:p w14:paraId="1DD93AEA" w14:textId="77777777" w:rsidR="00131D1C" w:rsidRPr="00FF540A" w:rsidRDefault="00131D1C" w:rsidP="00B86C3B">
            <w:pPr>
              <w:keepNext/>
              <w:rPr>
                <w:rFonts w:ascii="Garamond" w:hAnsi="Garamond" w:cs="Arial"/>
                <w:sz w:val="18"/>
                <w:szCs w:val="18"/>
              </w:rPr>
            </w:pPr>
            <w:r w:rsidRPr="00FF540A">
              <w:rPr>
                <w:rFonts w:ascii="Garamond" w:hAnsi="Garamond" w:cs="Arial"/>
                <w:sz w:val="18"/>
                <w:szCs w:val="18"/>
              </w:rPr>
              <w:t>Date de début (JJ/MM/AAAA)</w:t>
            </w:r>
          </w:p>
          <w:p w14:paraId="31B5ED43" w14:textId="77777777" w:rsidR="00131D1C" w:rsidRPr="00FF540A" w:rsidRDefault="00131D1C" w:rsidP="00B86C3B">
            <w:pPr>
              <w:keepNext/>
              <w:rPr>
                <w:rFonts w:ascii="Garamond" w:hAnsi="Garamond"/>
                <w:sz w:val="18"/>
                <w:szCs w:val="18"/>
              </w:rPr>
            </w:pPr>
            <w:r w:rsidRPr="00FF540A">
              <w:rPr>
                <w:rFonts w:ascii="Garamond" w:hAnsi="Garamond"/>
                <w:sz w:val="18"/>
                <w:szCs w:val="18"/>
              </w:rPr>
              <w:fldChar w:fldCharType="begin">
                <w:ffData>
                  <w:name w:val="Text1"/>
                  <w:enabled/>
                  <w:calcOnExit w:val="0"/>
                  <w:textInput/>
                </w:ffData>
              </w:fldChar>
            </w:r>
            <w:r w:rsidRPr="00FF540A">
              <w:rPr>
                <w:rFonts w:ascii="Garamond" w:hAnsi="Garamond"/>
                <w:sz w:val="18"/>
                <w:szCs w:val="18"/>
              </w:rPr>
              <w:instrText xml:space="preserve"> FORMTEXT </w:instrText>
            </w:r>
            <w:r w:rsidRPr="00FF540A">
              <w:rPr>
                <w:rFonts w:ascii="Garamond" w:hAnsi="Garamond"/>
                <w:sz w:val="18"/>
                <w:szCs w:val="18"/>
              </w:rPr>
            </w:r>
            <w:r w:rsidRPr="00FF540A">
              <w:rPr>
                <w:rFonts w:ascii="Garamond" w:hAnsi="Garamond"/>
                <w:sz w:val="18"/>
                <w:szCs w:val="18"/>
              </w:rPr>
              <w:fldChar w:fldCharType="separate"/>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sz w:val="18"/>
                <w:szCs w:val="18"/>
              </w:rPr>
              <w:fldChar w:fldCharType="end"/>
            </w:r>
          </w:p>
          <w:p w14:paraId="2B5BFD68" w14:textId="77777777" w:rsidR="00131D1C" w:rsidRPr="00FF540A" w:rsidRDefault="00131D1C" w:rsidP="00B86C3B">
            <w:pPr>
              <w:keepNext/>
              <w:rPr>
                <w:rFonts w:ascii="Garamond" w:hAnsi="Garamond" w:cs="Arial"/>
                <w:sz w:val="18"/>
                <w:szCs w:val="18"/>
              </w:rPr>
            </w:pPr>
          </w:p>
          <w:p w14:paraId="03153F00" w14:textId="77777777" w:rsidR="00131D1C" w:rsidRPr="00FF540A" w:rsidRDefault="00131D1C" w:rsidP="00B86C3B">
            <w:pPr>
              <w:keepNext/>
              <w:rPr>
                <w:rFonts w:ascii="Garamond" w:hAnsi="Garamond" w:cs="Arial"/>
                <w:sz w:val="18"/>
                <w:szCs w:val="18"/>
              </w:rPr>
            </w:pPr>
            <w:r w:rsidRPr="00FF540A">
              <w:rPr>
                <w:rFonts w:ascii="Garamond" w:hAnsi="Garamond" w:cs="Arial"/>
                <w:sz w:val="18"/>
                <w:szCs w:val="18"/>
              </w:rPr>
              <w:t>Date de fin (JJ/MM/AAAA)</w:t>
            </w:r>
          </w:p>
          <w:p w14:paraId="611E89A9" w14:textId="77777777" w:rsidR="00131D1C" w:rsidRPr="00FF540A" w:rsidRDefault="00131D1C" w:rsidP="00B86C3B">
            <w:pPr>
              <w:keepNext/>
              <w:rPr>
                <w:sz w:val="18"/>
                <w:szCs w:val="18"/>
              </w:rPr>
            </w:pPr>
            <w:r w:rsidRPr="00FF540A">
              <w:rPr>
                <w:rFonts w:ascii="Garamond" w:hAnsi="Garamond"/>
                <w:sz w:val="18"/>
                <w:szCs w:val="18"/>
              </w:rPr>
              <w:fldChar w:fldCharType="begin">
                <w:ffData>
                  <w:name w:val="Text1"/>
                  <w:enabled/>
                  <w:calcOnExit w:val="0"/>
                  <w:textInput/>
                </w:ffData>
              </w:fldChar>
            </w:r>
            <w:r w:rsidRPr="00FF540A">
              <w:rPr>
                <w:rFonts w:ascii="Garamond" w:hAnsi="Garamond"/>
                <w:sz w:val="18"/>
                <w:szCs w:val="18"/>
              </w:rPr>
              <w:instrText xml:space="preserve"> FORMTEXT </w:instrText>
            </w:r>
            <w:r w:rsidRPr="00FF540A">
              <w:rPr>
                <w:rFonts w:ascii="Garamond" w:hAnsi="Garamond"/>
                <w:sz w:val="18"/>
                <w:szCs w:val="18"/>
              </w:rPr>
            </w:r>
            <w:r w:rsidRPr="00FF540A">
              <w:rPr>
                <w:rFonts w:ascii="Garamond" w:hAnsi="Garamond"/>
                <w:sz w:val="18"/>
                <w:szCs w:val="18"/>
              </w:rPr>
              <w:fldChar w:fldCharType="separate"/>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sz w:val="18"/>
                <w:szCs w:val="18"/>
              </w:rPr>
              <w:fldChar w:fldCharType="end"/>
            </w:r>
          </w:p>
        </w:tc>
        <w:tc>
          <w:tcPr>
            <w:tcW w:w="3685" w:type="dxa"/>
          </w:tcPr>
          <w:p w14:paraId="6B940E1B"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Décès – Date du décès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p w14:paraId="29EE205D"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Hospitalisation</w:t>
            </w:r>
          </w:p>
          <w:p w14:paraId="2F5C61AF"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Prolongation d’hospitalisation</w:t>
            </w:r>
          </w:p>
          <w:p w14:paraId="061C3E82"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Anomalie congénitale </w:t>
            </w:r>
          </w:p>
          <w:p w14:paraId="0496C318"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Mise en jeu du pronostic vital</w:t>
            </w:r>
          </w:p>
          <w:p w14:paraId="26C7163C"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Médicalement significatif </w:t>
            </w:r>
          </w:p>
          <w:p w14:paraId="3EACBD36"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w:t>
            </w:r>
            <w:r w:rsidRPr="00F457A2">
              <w:rPr>
                <w:rFonts w:ascii="Garamond" w:hAnsi="Garamond"/>
                <w:color w:val="000000"/>
                <w:sz w:val="18"/>
                <w:szCs w:val="18"/>
              </w:rPr>
              <w:t xml:space="preserve">Handicap / </w:t>
            </w:r>
            <w:r>
              <w:rPr>
                <w:rFonts w:ascii="Garamond" w:hAnsi="Garamond"/>
                <w:color w:val="000000"/>
                <w:sz w:val="18"/>
                <w:szCs w:val="18"/>
              </w:rPr>
              <w:t>I</w:t>
            </w:r>
            <w:r w:rsidRPr="00F457A2">
              <w:rPr>
                <w:rFonts w:ascii="Garamond" w:hAnsi="Garamond"/>
                <w:color w:val="000000"/>
                <w:sz w:val="18"/>
                <w:szCs w:val="18"/>
              </w:rPr>
              <w:t>ncapacité importante ou durable</w:t>
            </w:r>
          </w:p>
          <w:p w14:paraId="03E38A0D"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Non grave</w:t>
            </w:r>
          </w:p>
        </w:tc>
        <w:tc>
          <w:tcPr>
            <w:tcW w:w="2127" w:type="dxa"/>
            <w:tcBorders>
              <w:right w:val="nil"/>
            </w:tcBorders>
            <w:tcMar>
              <w:left w:w="43" w:type="dxa"/>
              <w:right w:w="43" w:type="dxa"/>
            </w:tcMar>
          </w:tcPr>
          <w:p w14:paraId="4B33C87F"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Décès</w:t>
            </w:r>
          </w:p>
          <w:p w14:paraId="1C9F9DAF"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Inconnu</w:t>
            </w:r>
          </w:p>
          <w:p w14:paraId="32710B7B"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En cours de guérison</w:t>
            </w:r>
          </w:p>
          <w:p w14:paraId="35D23D69"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Guérison</w:t>
            </w:r>
          </w:p>
          <w:p w14:paraId="5D8AA2CF"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Pas de guérison</w:t>
            </w:r>
          </w:p>
          <w:p w14:paraId="2A94CBD9"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Guérison avec séquelles</w:t>
            </w:r>
          </w:p>
          <w:p w14:paraId="295D05D8"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1984" w:type="dxa"/>
          </w:tcPr>
          <w:p w14:paraId="70B60A47"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w:t>
            </w:r>
            <w:r w:rsidRPr="00F457A2">
              <w:rPr>
                <w:rFonts w:ascii="Garamond" w:hAnsi="Garamond"/>
                <w:color w:val="000000"/>
                <w:sz w:val="18"/>
                <w:szCs w:val="18"/>
              </w:rPr>
              <w:t>Raisonnablement li</w:t>
            </w:r>
            <w:r w:rsidRPr="00F457A2">
              <w:rPr>
                <w:rFonts w:ascii="Garamond" w:hAnsi="Garamond" w:cs="Arial"/>
                <w:sz w:val="18"/>
                <w:szCs w:val="18"/>
              </w:rPr>
              <w:t>é</w:t>
            </w:r>
          </w:p>
          <w:p w14:paraId="12B54BB1"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w:t>
            </w:r>
            <w:r w:rsidRPr="00F457A2">
              <w:rPr>
                <w:rFonts w:ascii="Garamond" w:hAnsi="Garamond"/>
                <w:color w:val="000000"/>
                <w:sz w:val="18"/>
                <w:szCs w:val="18"/>
              </w:rPr>
              <w:t>Raisonnablement non li</w:t>
            </w:r>
            <w:r w:rsidRPr="00F457A2">
              <w:rPr>
                <w:rFonts w:ascii="Garamond" w:hAnsi="Garamond" w:cs="Arial"/>
                <w:sz w:val="18"/>
                <w:szCs w:val="18"/>
              </w:rPr>
              <w:t>é</w:t>
            </w:r>
          </w:p>
          <w:p w14:paraId="50258F8E"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Non rapporté</w:t>
            </w:r>
          </w:p>
        </w:tc>
      </w:tr>
      <w:tr w:rsidR="00131D1C" w:rsidRPr="00E70E2C" w14:paraId="06EFBAE7" w14:textId="77777777" w:rsidTr="00B86C3B">
        <w:trPr>
          <w:trHeight w:val="836"/>
        </w:trPr>
        <w:tc>
          <w:tcPr>
            <w:cnfStyle w:val="001000000000" w:firstRow="0" w:lastRow="0" w:firstColumn="1" w:lastColumn="0" w:oddVBand="0" w:evenVBand="0" w:oddHBand="0" w:evenHBand="0" w:firstRowFirstColumn="0" w:firstRowLastColumn="0" w:lastRowFirstColumn="0" w:lastRowLastColumn="0"/>
            <w:tcW w:w="2547" w:type="dxa"/>
          </w:tcPr>
          <w:p w14:paraId="60820AE1" w14:textId="77777777" w:rsidR="00131D1C" w:rsidRPr="00FF540A" w:rsidRDefault="00131D1C" w:rsidP="00B86C3B">
            <w:pPr>
              <w:keepNext/>
              <w:rPr>
                <w:rFonts w:ascii="Garamond" w:hAnsi="Garamond"/>
                <w:sz w:val="18"/>
                <w:szCs w:val="18"/>
              </w:rPr>
            </w:pPr>
            <w:r w:rsidRPr="00FF540A">
              <w:rPr>
                <w:rFonts w:ascii="Garamond" w:hAnsi="Garamond"/>
                <w:sz w:val="18"/>
                <w:szCs w:val="18"/>
              </w:rPr>
              <w:fldChar w:fldCharType="begin">
                <w:ffData>
                  <w:name w:val="Text1"/>
                  <w:enabled/>
                  <w:calcOnExit w:val="0"/>
                  <w:textInput/>
                </w:ffData>
              </w:fldChar>
            </w:r>
            <w:r w:rsidRPr="00FF540A">
              <w:rPr>
                <w:rFonts w:ascii="Garamond" w:hAnsi="Garamond"/>
                <w:sz w:val="18"/>
                <w:szCs w:val="18"/>
              </w:rPr>
              <w:instrText xml:space="preserve"> FORMTEXT </w:instrText>
            </w:r>
            <w:r w:rsidRPr="00FF540A">
              <w:rPr>
                <w:rFonts w:ascii="Garamond" w:hAnsi="Garamond"/>
                <w:sz w:val="18"/>
                <w:szCs w:val="18"/>
              </w:rPr>
            </w:r>
            <w:r w:rsidRPr="00FF540A">
              <w:rPr>
                <w:rFonts w:ascii="Garamond" w:hAnsi="Garamond"/>
                <w:sz w:val="18"/>
                <w:szCs w:val="18"/>
              </w:rPr>
              <w:fldChar w:fldCharType="separate"/>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sz w:val="18"/>
                <w:szCs w:val="18"/>
              </w:rPr>
              <w:fldChar w:fldCharType="end"/>
            </w:r>
          </w:p>
          <w:p w14:paraId="77E84D20" w14:textId="77777777" w:rsidR="00131D1C" w:rsidRPr="00FF540A" w:rsidRDefault="00131D1C" w:rsidP="00B86C3B">
            <w:pPr>
              <w:keepNext/>
              <w:rPr>
                <w:rFonts w:ascii="Garamond" w:hAnsi="Garamond" w:cs="Arial"/>
                <w:sz w:val="18"/>
                <w:szCs w:val="18"/>
              </w:rPr>
            </w:pPr>
          </w:p>
          <w:p w14:paraId="25E3BA57" w14:textId="77777777" w:rsidR="00131D1C" w:rsidRPr="00FF540A" w:rsidRDefault="00131D1C" w:rsidP="00B86C3B">
            <w:pPr>
              <w:keepNext/>
              <w:rPr>
                <w:rFonts w:ascii="Garamond" w:hAnsi="Garamond" w:cs="Arial"/>
                <w:sz w:val="18"/>
                <w:szCs w:val="18"/>
              </w:rPr>
            </w:pPr>
          </w:p>
          <w:p w14:paraId="2C705CDF" w14:textId="77777777" w:rsidR="00131D1C" w:rsidRPr="00FF540A" w:rsidRDefault="00131D1C" w:rsidP="00B86C3B">
            <w:pPr>
              <w:keepNext/>
              <w:rPr>
                <w:rFonts w:ascii="Garamond" w:hAnsi="Garamond" w:cs="Arial"/>
                <w:sz w:val="18"/>
                <w:szCs w:val="18"/>
              </w:rPr>
            </w:pPr>
          </w:p>
          <w:p w14:paraId="6DA79281" w14:textId="77777777" w:rsidR="00131D1C" w:rsidRPr="00FF540A" w:rsidRDefault="00131D1C" w:rsidP="00B86C3B">
            <w:pPr>
              <w:keepNext/>
              <w:rPr>
                <w:rFonts w:ascii="Garamond" w:hAnsi="Garamond" w:cs="Arial"/>
                <w:sz w:val="18"/>
                <w:szCs w:val="18"/>
              </w:rPr>
            </w:pPr>
            <w:r w:rsidRPr="00FF540A">
              <w:rPr>
                <w:rFonts w:ascii="Garamond" w:hAnsi="Garamond" w:cs="Arial"/>
                <w:sz w:val="18"/>
                <w:szCs w:val="18"/>
              </w:rPr>
              <w:t>Date de début (JJ/MM/AAAA)</w:t>
            </w:r>
          </w:p>
          <w:p w14:paraId="50AC413E" w14:textId="77777777" w:rsidR="00131D1C" w:rsidRPr="00FF540A" w:rsidRDefault="00131D1C" w:rsidP="00B86C3B">
            <w:pPr>
              <w:keepNext/>
              <w:rPr>
                <w:rFonts w:ascii="Garamond" w:hAnsi="Garamond"/>
                <w:sz w:val="18"/>
                <w:szCs w:val="18"/>
              </w:rPr>
            </w:pPr>
            <w:r w:rsidRPr="00FF540A">
              <w:rPr>
                <w:rFonts w:ascii="Garamond" w:hAnsi="Garamond"/>
                <w:sz w:val="18"/>
                <w:szCs w:val="18"/>
              </w:rPr>
              <w:fldChar w:fldCharType="begin">
                <w:ffData>
                  <w:name w:val="Text1"/>
                  <w:enabled/>
                  <w:calcOnExit w:val="0"/>
                  <w:textInput/>
                </w:ffData>
              </w:fldChar>
            </w:r>
            <w:r w:rsidRPr="00FF540A">
              <w:rPr>
                <w:rFonts w:ascii="Garamond" w:hAnsi="Garamond"/>
                <w:sz w:val="18"/>
                <w:szCs w:val="18"/>
              </w:rPr>
              <w:instrText xml:space="preserve"> FORMTEXT </w:instrText>
            </w:r>
            <w:r w:rsidRPr="00FF540A">
              <w:rPr>
                <w:rFonts w:ascii="Garamond" w:hAnsi="Garamond"/>
                <w:sz w:val="18"/>
                <w:szCs w:val="18"/>
              </w:rPr>
            </w:r>
            <w:r w:rsidRPr="00FF540A">
              <w:rPr>
                <w:rFonts w:ascii="Garamond" w:hAnsi="Garamond"/>
                <w:sz w:val="18"/>
                <w:szCs w:val="18"/>
              </w:rPr>
              <w:fldChar w:fldCharType="separate"/>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sz w:val="18"/>
                <w:szCs w:val="18"/>
              </w:rPr>
              <w:fldChar w:fldCharType="end"/>
            </w:r>
          </w:p>
          <w:p w14:paraId="7B4FD464" w14:textId="77777777" w:rsidR="00131D1C" w:rsidRPr="00FF540A" w:rsidRDefault="00131D1C" w:rsidP="00B86C3B">
            <w:pPr>
              <w:keepNext/>
              <w:rPr>
                <w:rFonts w:ascii="Garamond" w:hAnsi="Garamond" w:cs="Arial"/>
                <w:sz w:val="18"/>
                <w:szCs w:val="18"/>
              </w:rPr>
            </w:pPr>
          </w:p>
          <w:p w14:paraId="4093FD9C" w14:textId="77777777" w:rsidR="00131D1C" w:rsidRPr="00FF540A" w:rsidRDefault="00131D1C" w:rsidP="00B86C3B">
            <w:pPr>
              <w:keepNext/>
              <w:rPr>
                <w:rFonts w:ascii="Garamond" w:hAnsi="Garamond" w:cs="Arial"/>
                <w:sz w:val="18"/>
                <w:szCs w:val="18"/>
              </w:rPr>
            </w:pPr>
            <w:r w:rsidRPr="00FF540A">
              <w:rPr>
                <w:rFonts w:ascii="Garamond" w:hAnsi="Garamond" w:cs="Arial"/>
                <w:sz w:val="18"/>
                <w:szCs w:val="18"/>
              </w:rPr>
              <w:t>Date de fin (JJ/MM/AAAA)</w:t>
            </w:r>
          </w:p>
          <w:p w14:paraId="08751820" w14:textId="77777777" w:rsidR="00131D1C" w:rsidRPr="00FF540A" w:rsidRDefault="00131D1C" w:rsidP="00B86C3B">
            <w:pPr>
              <w:keepNext/>
              <w:rPr>
                <w:sz w:val="18"/>
                <w:szCs w:val="18"/>
              </w:rPr>
            </w:pPr>
            <w:r w:rsidRPr="00FF540A">
              <w:rPr>
                <w:rFonts w:ascii="Garamond" w:hAnsi="Garamond"/>
                <w:sz w:val="18"/>
                <w:szCs w:val="18"/>
              </w:rPr>
              <w:fldChar w:fldCharType="begin">
                <w:ffData>
                  <w:name w:val="Text1"/>
                  <w:enabled/>
                  <w:calcOnExit w:val="0"/>
                  <w:textInput/>
                </w:ffData>
              </w:fldChar>
            </w:r>
            <w:r w:rsidRPr="00FF540A">
              <w:rPr>
                <w:rFonts w:ascii="Garamond" w:hAnsi="Garamond"/>
                <w:sz w:val="18"/>
                <w:szCs w:val="18"/>
              </w:rPr>
              <w:instrText xml:space="preserve"> FORMTEXT </w:instrText>
            </w:r>
            <w:r w:rsidRPr="00FF540A">
              <w:rPr>
                <w:rFonts w:ascii="Garamond" w:hAnsi="Garamond"/>
                <w:sz w:val="18"/>
                <w:szCs w:val="18"/>
              </w:rPr>
            </w:r>
            <w:r w:rsidRPr="00FF540A">
              <w:rPr>
                <w:rFonts w:ascii="Garamond" w:hAnsi="Garamond"/>
                <w:sz w:val="18"/>
                <w:szCs w:val="18"/>
              </w:rPr>
              <w:fldChar w:fldCharType="separate"/>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noProof/>
                <w:sz w:val="18"/>
                <w:szCs w:val="18"/>
              </w:rPr>
              <w:t> </w:t>
            </w:r>
            <w:r w:rsidRPr="00FF540A">
              <w:rPr>
                <w:rFonts w:ascii="Garamond" w:hAnsi="Garamond"/>
                <w:sz w:val="18"/>
                <w:szCs w:val="18"/>
              </w:rPr>
              <w:fldChar w:fldCharType="end"/>
            </w:r>
          </w:p>
        </w:tc>
        <w:tc>
          <w:tcPr>
            <w:tcW w:w="3685" w:type="dxa"/>
          </w:tcPr>
          <w:p w14:paraId="0F2B3DEC"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Décès – Date du décès </w:t>
            </w:r>
            <w:r w:rsidRPr="00F457A2">
              <w:rPr>
                <w:sz w:val="20"/>
              </w:rPr>
              <w:fldChar w:fldCharType="begin">
                <w:ffData>
                  <w:name w:val="Text1"/>
                  <w:enabled/>
                  <w:calcOnExit w:val="0"/>
                  <w:textInput/>
                </w:ffData>
              </w:fldChar>
            </w:r>
            <w:r w:rsidRPr="00F457A2">
              <w:rPr>
                <w:sz w:val="20"/>
              </w:rPr>
              <w:instrText xml:space="preserve"> FORMTEXT </w:instrText>
            </w:r>
            <w:r w:rsidRPr="00F457A2">
              <w:rPr>
                <w:sz w:val="20"/>
              </w:rPr>
            </w:r>
            <w:r w:rsidRPr="00F457A2">
              <w:rPr>
                <w:sz w:val="20"/>
              </w:rPr>
              <w:fldChar w:fldCharType="separate"/>
            </w:r>
            <w:r w:rsidRPr="00F457A2">
              <w:rPr>
                <w:noProof/>
                <w:sz w:val="20"/>
              </w:rPr>
              <w:t> </w:t>
            </w:r>
            <w:r w:rsidRPr="00F457A2">
              <w:rPr>
                <w:noProof/>
                <w:sz w:val="20"/>
              </w:rPr>
              <w:t> </w:t>
            </w:r>
            <w:r w:rsidRPr="00F457A2">
              <w:rPr>
                <w:noProof/>
                <w:sz w:val="20"/>
              </w:rPr>
              <w:t> </w:t>
            </w:r>
            <w:r w:rsidRPr="00F457A2">
              <w:rPr>
                <w:noProof/>
                <w:sz w:val="20"/>
              </w:rPr>
              <w:t> </w:t>
            </w:r>
            <w:r w:rsidRPr="00F457A2">
              <w:rPr>
                <w:noProof/>
                <w:sz w:val="20"/>
              </w:rPr>
              <w:t> </w:t>
            </w:r>
            <w:r w:rsidRPr="00F457A2">
              <w:rPr>
                <w:sz w:val="20"/>
              </w:rPr>
              <w:fldChar w:fldCharType="end"/>
            </w:r>
          </w:p>
          <w:p w14:paraId="08F3465A"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Hospitalisation</w:t>
            </w:r>
          </w:p>
          <w:p w14:paraId="77DEA656"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Prolongation d’hospitalisation</w:t>
            </w:r>
          </w:p>
          <w:p w14:paraId="33A02190"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Anomalie congénitale </w:t>
            </w:r>
          </w:p>
          <w:p w14:paraId="21344F95"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Mise en jeu du pronostic vital</w:t>
            </w:r>
          </w:p>
          <w:p w14:paraId="6EDDB86E"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Médicalement significatif </w:t>
            </w:r>
          </w:p>
          <w:p w14:paraId="4AF941BB"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Handicap / incapacité importante ou durable</w:t>
            </w:r>
          </w:p>
          <w:p w14:paraId="575B80D1"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Non grave</w:t>
            </w:r>
          </w:p>
        </w:tc>
        <w:tc>
          <w:tcPr>
            <w:tcW w:w="2127" w:type="dxa"/>
            <w:tcBorders>
              <w:bottom w:val="single" w:sz="4" w:space="0" w:color="auto"/>
              <w:right w:val="nil"/>
            </w:tcBorders>
            <w:tcMar>
              <w:left w:w="43" w:type="dxa"/>
              <w:right w:w="43" w:type="dxa"/>
            </w:tcMar>
          </w:tcPr>
          <w:p w14:paraId="6C69C29E"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Décès</w:t>
            </w:r>
          </w:p>
          <w:p w14:paraId="305C086F"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Inconnu</w:t>
            </w:r>
          </w:p>
          <w:p w14:paraId="55BC467E"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En cours de guérison</w:t>
            </w:r>
          </w:p>
          <w:p w14:paraId="32E92425"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Guérison</w:t>
            </w:r>
          </w:p>
          <w:p w14:paraId="351C6726"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Pas de guérison</w:t>
            </w:r>
          </w:p>
          <w:p w14:paraId="1DADF021"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Guérison avec séquelles</w:t>
            </w:r>
          </w:p>
          <w:p w14:paraId="34E1D4DE"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p>
        </w:tc>
        <w:tc>
          <w:tcPr>
            <w:tcW w:w="1984" w:type="dxa"/>
          </w:tcPr>
          <w:p w14:paraId="56B008F0"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2"/>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w:t>
            </w:r>
            <w:r w:rsidRPr="00F457A2">
              <w:rPr>
                <w:rFonts w:ascii="Garamond" w:hAnsi="Garamond"/>
                <w:color w:val="000000"/>
                <w:sz w:val="18"/>
                <w:szCs w:val="18"/>
              </w:rPr>
              <w:t>Raisonnablement li</w:t>
            </w:r>
            <w:r w:rsidRPr="00F457A2">
              <w:rPr>
                <w:rFonts w:ascii="Garamond" w:hAnsi="Garamond" w:cs="Arial"/>
                <w:sz w:val="18"/>
                <w:szCs w:val="18"/>
              </w:rPr>
              <w:t xml:space="preserve">é </w:t>
            </w:r>
          </w:p>
          <w:p w14:paraId="3A53B32F"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ascii="Garamond" w:hAnsi="Garamond" w:cs="Arial"/>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w:t>
            </w:r>
            <w:r w:rsidRPr="00F457A2">
              <w:rPr>
                <w:rFonts w:ascii="Garamond" w:hAnsi="Garamond"/>
                <w:color w:val="000000"/>
                <w:sz w:val="18"/>
                <w:szCs w:val="18"/>
              </w:rPr>
              <w:t>Raisonnablement non li</w:t>
            </w:r>
            <w:r w:rsidRPr="00F457A2">
              <w:rPr>
                <w:rFonts w:ascii="Garamond" w:hAnsi="Garamond" w:cs="Arial"/>
                <w:sz w:val="18"/>
                <w:szCs w:val="18"/>
              </w:rPr>
              <w:t>é</w:t>
            </w:r>
          </w:p>
          <w:p w14:paraId="380DDD4E" w14:textId="77777777" w:rsidR="00131D1C" w:rsidRPr="00F457A2" w:rsidRDefault="00131D1C" w:rsidP="00B86C3B">
            <w:pPr>
              <w:keepNext/>
              <w:spacing w:before="60" w:after="60" w:line="276" w:lineRule="auto"/>
              <w:cnfStyle w:val="000000000000" w:firstRow="0" w:lastRow="0" w:firstColumn="0" w:lastColumn="0" w:oddVBand="0" w:evenVBand="0" w:oddHBand="0" w:evenHBand="0" w:firstRowFirstColumn="0" w:firstRowLastColumn="0" w:lastRowFirstColumn="0" w:lastRowLastColumn="0"/>
              <w:rPr>
                <w:rFonts w:cs="Arial"/>
                <w:b/>
                <w:color w:val="FFFFFF"/>
                <w:sz w:val="18"/>
                <w:szCs w:val="18"/>
              </w:rPr>
            </w:pPr>
            <w:r w:rsidRPr="00F457A2">
              <w:rPr>
                <w:rFonts w:ascii="Garamond" w:hAnsi="Garamond" w:cs="Arial"/>
                <w:sz w:val="18"/>
                <w:szCs w:val="18"/>
              </w:rPr>
              <w:fldChar w:fldCharType="begin">
                <w:ffData>
                  <w:name w:val="Check3"/>
                  <w:enabled/>
                  <w:calcOnExit w:val="0"/>
                  <w:checkBox>
                    <w:sizeAuto/>
                    <w:default w:val="0"/>
                  </w:checkBox>
                </w:ffData>
              </w:fldChar>
            </w:r>
            <w:r w:rsidRPr="00F457A2">
              <w:rPr>
                <w:rFonts w:ascii="Garamond" w:hAnsi="Garamond" w:cs="Arial"/>
                <w:sz w:val="18"/>
                <w:szCs w:val="18"/>
              </w:rPr>
              <w:instrText xml:space="preserve"> FORMCHECKBOX </w:instrText>
            </w:r>
            <w:r w:rsidR="00AD7D8C">
              <w:rPr>
                <w:rFonts w:ascii="Garamond" w:hAnsi="Garamond" w:cs="Arial"/>
                <w:sz w:val="18"/>
                <w:szCs w:val="18"/>
              </w:rPr>
            </w:r>
            <w:r w:rsidR="00AD7D8C">
              <w:rPr>
                <w:rFonts w:ascii="Garamond" w:hAnsi="Garamond" w:cs="Arial"/>
                <w:sz w:val="18"/>
                <w:szCs w:val="18"/>
              </w:rPr>
              <w:fldChar w:fldCharType="separate"/>
            </w:r>
            <w:r w:rsidRPr="00F457A2">
              <w:rPr>
                <w:rFonts w:ascii="Garamond" w:hAnsi="Garamond" w:cs="Arial"/>
                <w:sz w:val="18"/>
                <w:szCs w:val="18"/>
              </w:rPr>
              <w:fldChar w:fldCharType="end"/>
            </w:r>
            <w:r w:rsidRPr="00F457A2">
              <w:rPr>
                <w:rFonts w:ascii="Garamond" w:hAnsi="Garamond" w:cs="Arial"/>
                <w:sz w:val="18"/>
                <w:szCs w:val="18"/>
              </w:rPr>
              <w:t xml:space="preserve"> Non rapporté</w:t>
            </w:r>
          </w:p>
        </w:tc>
      </w:tr>
      <w:tr w:rsidR="00131D1C" w:rsidRPr="00E70E2C" w14:paraId="357E8FA2" w14:textId="77777777" w:rsidTr="00B86C3B">
        <w:tc>
          <w:tcPr>
            <w:cnfStyle w:val="001000000000" w:firstRow="0" w:lastRow="0" w:firstColumn="1" w:lastColumn="0" w:oddVBand="0" w:evenVBand="0" w:oddHBand="0" w:evenHBand="0" w:firstRowFirstColumn="0" w:firstRowLastColumn="0" w:lastRowFirstColumn="0" w:lastRowLastColumn="0"/>
            <w:tcW w:w="10343" w:type="dxa"/>
            <w:gridSpan w:val="4"/>
            <w:shd w:val="clear" w:color="auto" w:fill="DEEAF6" w:themeFill="accent1" w:themeFillTint="33"/>
          </w:tcPr>
          <w:p w14:paraId="35E1E0EC" w14:textId="77777777" w:rsidR="00131D1C" w:rsidRPr="00F457A2" w:rsidRDefault="00131D1C" w:rsidP="00B86C3B">
            <w:pPr>
              <w:keepNext/>
              <w:spacing w:before="60" w:after="60" w:line="276" w:lineRule="auto"/>
              <w:jc w:val="center"/>
              <w:rPr>
                <w:rFonts w:ascii="Garamond" w:hAnsi="Garamond" w:cs="Arial"/>
                <w:sz w:val="20"/>
              </w:rPr>
            </w:pPr>
            <w:r w:rsidRPr="00F457A2">
              <w:rPr>
                <w:rFonts w:ascii="Garamond" w:hAnsi="Garamond" w:cs="Arial"/>
                <w:sz w:val="20"/>
              </w:rPr>
              <w:t>Traitement</w:t>
            </w:r>
            <w:r>
              <w:rPr>
                <w:rFonts w:ascii="Garamond" w:hAnsi="Garamond" w:cs="Arial"/>
                <w:sz w:val="20"/>
              </w:rPr>
              <w:t>s correcteurs</w:t>
            </w:r>
            <w:r w:rsidRPr="00F457A2">
              <w:rPr>
                <w:rFonts w:ascii="Garamond" w:hAnsi="Garamond" w:cs="Arial"/>
                <w:sz w:val="20"/>
              </w:rPr>
              <w:t xml:space="preserve">, diagnostics et valeurs de laboratoire </w:t>
            </w:r>
            <w:r w:rsidRPr="0003438E">
              <w:rPr>
                <w:rFonts w:ascii="Garamond" w:hAnsi="Garamond" w:cs="Arial"/>
                <w:bCs/>
                <w:sz w:val="20"/>
              </w:rPr>
              <w:t>(associés à un ou plusieurs événements indésirables)</w:t>
            </w:r>
          </w:p>
        </w:tc>
      </w:tr>
      <w:tr w:rsidR="00131D1C" w:rsidRPr="00F457A2" w14:paraId="18A63DE2" w14:textId="77777777" w:rsidTr="00B86C3B">
        <w:trPr>
          <w:trHeight w:val="1465"/>
        </w:trPr>
        <w:tc>
          <w:tcPr>
            <w:cnfStyle w:val="001000000000" w:firstRow="0" w:lastRow="0" w:firstColumn="1" w:lastColumn="0" w:oddVBand="0" w:evenVBand="0" w:oddHBand="0" w:evenHBand="0" w:firstRowFirstColumn="0" w:firstRowLastColumn="0" w:lastRowFirstColumn="0" w:lastRowLastColumn="0"/>
            <w:tcW w:w="10343" w:type="dxa"/>
            <w:gridSpan w:val="4"/>
            <w:tcBorders>
              <w:bottom w:val="single" w:sz="4" w:space="0" w:color="auto"/>
            </w:tcBorders>
          </w:tcPr>
          <w:p w14:paraId="535901C8" w14:textId="77777777" w:rsidR="00131D1C" w:rsidRPr="00F457A2" w:rsidRDefault="00131D1C" w:rsidP="00B86C3B">
            <w:pPr>
              <w:spacing w:before="60" w:after="60" w:line="276" w:lineRule="auto"/>
              <w:rPr>
                <w:rFonts w:ascii="Garamond" w:hAnsi="Garamond"/>
              </w:rPr>
            </w:pPr>
            <w:r w:rsidRPr="00F457A2">
              <w:rPr>
                <w:rFonts w:ascii="Garamond" w:hAnsi="Garamond"/>
              </w:rPr>
              <w:fldChar w:fldCharType="begin">
                <w:ffData>
                  <w:name w:val="Text1"/>
                  <w:enabled/>
                  <w:calcOnExit w:val="0"/>
                  <w:textInput/>
                </w:ffData>
              </w:fldChar>
            </w:r>
            <w:r w:rsidRPr="00F457A2">
              <w:rPr>
                <w:rFonts w:ascii="Garamond" w:hAnsi="Garamond"/>
              </w:rPr>
              <w:instrText xml:space="preserve"> FORMTEXT </w:instrText>
            </w:r>
            <w:r w:rsidRPr="00F457A2">
              <w:rPr>
                <w:rFonts w:ascii="Garamond" w:hAnsi="Garamond"/>
              </w:rPr>
            </w:r>
            <w:r w:rsidRPr="00F457A2">
              <w:rPr>
                <w:rFonts w:ascii="Garamond" w:hAnsi="Garamond"/>
              </w:rPr>
              <w:fldChar w:fldCharType="separate"/>
            </w:r>
            <w:r w:rsidRPr="00F457A2">
              <w:rPr>
                <w:rFonts w:ascii="Garamond" w:hAnsi="Garamond"/>
                <w:noProof/>
              </w:rPr>
              <w:t> </w:t>
            </w:r>
            <w:r w:rsidRPr="00F457A2">
              <w:rPr>
                <w:rFonts w:ascii="Garamond" w:hAnsi="Garamond"/>
                <w:noProof/>
              </w:rPr>
              <w:t> </w:t>
            </w:r>
            <w:r w:rsidRPr="00F457A2">
              <w:rPr>
                <w:rFonts w:ascii="Garamond" w:hAnsi="Garamond"/>
                <w:noProof/>
              </w:rPr>
              <w:t> </w:t>
            </w:r>
            <w:r w:rsidRPr="00F457A2">
              <w:rPr>
                <w:rFonts w:ascii="Garamond" w:hAnsi="Garamond"/>
                <w:noProof/>
              </w:rPr>
              <w:t> </w:t>
            </w:r>
            <w:r w:rsidRPr="00F457A2">
              <w:rPr>
                <w:rFonts w:ascii="Garamond" w:hAnsi="Garamond"/>
                <w:noProof/>
              </w:rPr>
              <w:t> </w:t>
            </w:r>
            <w:r w:rsidRPr="00F457A2">
              <w:rPr>
                <w:rFonts w:ascii="Garamond" w:hAnsi="Garamond"/>
              </w:rPr>
              <w:fldChar w:fldCharType="end"/>
            </w:r>
          </w:p>
        </w:tc>
      </w:tr>
    </w:tbl>
    <w:p w14:paraId="3CA0D3FB" w14:textId="77777777" w:rsidR="00131D1C" w:rsidRPr="00F457A2" w:rsidRDefault="00131D1C" w:rsidP="00131D1C">
      <w:pPr>
        <w:rPr>
          <w:rFonts w:ascii="Garamond" w:hAnsi="Garamond"/>
          <w:b/>
        </w:rPr>
      </w:pPr>
    </w:p>
    <w:p w14:paraId="00F1059A" w14:textId="77777777" w:rsidR="00131D1C" w:rsidRPr="00F457A2" w:rsidRDefault="00131D1C" w:rsidP="00131D1C">
      <w:pPr>
        <w:keepNext/>
        <w:rPr>
          <w:rFonts w:ascii="Garamond" w:hAnsi="Garamond"/>
          <w:sz w:val="20"/>
        </w:rPr>
      </w:pPr>
      <w:r w:rsidRPr="00C423E0">
        <w:rPr>
          <w:rFonts w:ascii="Garamond" w:hAnsi="Garamond"/>
          <w:b/>
        </w:rPr>
        <w:t>TRAITEMENT(S) CONCOMITANT(S)</w:t>
      </w:r>
      <w:r w:rsidRPr="00F457A2">
        <w:rPr>
          <w:rFonts w:ascii="Garamond" w:hAnsi="Garamond"/>
          <w:b/>
        </w:rPr>
        <w:t xml:space="preserve"> </w:t>
      </w:r>
      <w:r w:rsidRPr="00C423E0">
        <w:rPr>
          <w:rFonts w:ascii="Garamond" w:hAnsi="Garamond"/>
          <w:i/>
          <w:iCs/>
          <w:sz w:val="20"/>
        </w:rPr>
        <w:t>(</w:t>
      </w:r>
      <w:r w:rsidRPr="00C423E0">
        <w:rPr>
          <w:rFonts w:ascii="Garamond" w:hAnsi="Garamond"/>
          <w:b/>
          <w:bCs/>
          <w:i/>
          <w:iCs/>
          <w:sz w:val="20"/>
        </w:rPr>
        <w:t>Note</w:t>
      </w:r>
      <w:r w:rsidRPr="00C423E0">
        <w:rPr>
          <w:rFonts w:ascii="Garamond" w:hAnsi="Garamond"/>
          <w:i/>
          <w:iCs/>
          <w:sz w:val="20"/>
        </w:rPr>
        <w:t xml:space="preserve"> : Copier cette page pour ajouter plus de médicaments)</w:t>
      </w:r>
    </w:p>
    <w:tbl>
      <w:tblPr>
        <w:tblStyle w:val="Grilledutableau"/>
        <w:tblW w:w="10343" w:type="dxa"/>
        <w:tblLayout w:type="fixed"/>
        <w:tblLook w:val="04A0" w:firstRow="1" w:lastRow="0" w:firstColumn="1" w:lastColumn="0" w:noHBand="0" w:noVBand="1"/>
      </w:tblPr>
      <w:tblGrid>
        <w:gridCol w:w="2448"/>
        <w:gridCol w:w="1516"/>
        <w:gridCol w:w="1276"/>
        <w:gridCol w:w="1078"/>
        <w:gridCol w:w="1332"/>
        <w:gridCol w:w="425"/>
        <w:gridCol w:w="1134"/>
        <w:gridCol w:w="1134"/>
      </w:tblGrid>
      <w:tr w:rsidR="00131D1C" w:rsidRPr="00C423E0" w14:paraId="4CE7C584" w14:textId="77777777" w:rsidTr="00B86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650" w:type="dxa"/>
            <w:gridSpan w:val="5"/>
            <w:tcBorders>
              <w:right w:val="nil"/>
            </w:tcBorders>
            <w:shd w:val="clear" w:color="auto" w:fill="auto"/>
          </w:tcPr>
          <w:p w14:paraId="39708803" w14:textId="77777777" w:rsidR="00131D1C" w:rsidRPr="00C423E0" w:rsidRDefault="00131D1C" w:rsidP="00B86C3B">
            <w:pPr>
              <w:keepNext/>
              <w:rPr>
                <w:rFonts w:ascii="Garamond" w:hAnsi="Garamond" w:cs="Arial"/>
                <w:b w:val="0"/>
                <w:sz w:val="20"/>
              </w:rPr>
            </w:pPr>
            <w:r>
              <w:rPr>
                <w:rFonts w:ascii="Garamond" w:hAnsi="Garamond" w:cs="Arial"/>
                <w:sz w:val="20"/>
              </w:rPr>
              <w:t>Existe</w:t>
            </w:r>
            <w:r w:rsidRPr="00C423E0">
              <w:rPr>
                <w:rFonts w:ascii="Garamond" w:hAnsi="Garamond" w:cs="Arial"/>
                <w:sz w:val="20"/>
              </w:rPr>
              <w:t>-t-il 1 ou des traitement(s) concomitant(s) ?</w:t>
            </w:r>
          </w:p>
        </w:tc>
        <w:tc>
          <w:tcPr>
            <w:tcW w:w="1559" w:type="dxa"/>
            <w:gridSpan w:val="2"/>
            <w:tcBorders>
              <w:left w:val="nil"/>
              <w:right w:val="nil"/>
            </w:tcBorders>
            <w:shd w:val="clear" w:color="auto" w:fill="FFFFFF" w:themeFill="background1"/>
          </w:tcPr>
          <w:p w14:paraId="2D1EB53B" w14:textId="77777777" w:rsidR="00131D1C" w:rsidRPr="00C423E0" w:rsidRDefault="00131D1C" w:rsidP="00B86C3B">
            <w:pPr>
              <w:keepNext/>
              <w:jc w:val="center"/>
              <w:cnfStyle w:val="100000000000" w:firstRow="1" w:lastRow="0" w:firstColumn="0" w:lastColumn="0" w:oddVBand="0" w:evenVBand="0" w:oddHBand="0" w:evenHBand="0" w:firstRowFirstColumn="0" w:firstRowLastColumn="0" w:lastRowFirstColumn="0" w:lastRowLastColumn="0"/>
              <w:rPr>
                <w:rFonts w:ascii="Garamond" w:hAnsi="Garamond" w:cs="Arial"/>
                <w:b w:val="0"/>
                <w:sz w:val="20"/>
              </w:rPr>
            </w:pPr>
            <w:r w:rsidRPr="00C423E0">
              <w:rPr>
                <w:rFonts w:ascii="Garamond" w:hAnsi="Garamond" w:cs="Arial"/>
                <w:sz w:val="20"/>
              </w:rPr>
              <w:fldChar w:fldCharType="begin">
                <w:ffData>
                  <w:name w:val="Check2"/>
                  <w:enabled/>
                  <w:calcOnExit w:val="0"/>
                  <w:checkBox>
                    <w:sizeAuto/>
                    <w:default w:val="0"/>
                  </w:checkBox>
                </w:ffData>
              </w:fldChar>
            </w:r>
            <w:r w:rsidRPr="00C423E0">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C423E0">
              <w:rPr>
                <w:rFonts w:ascii="Garamond" w:hAnsi="Garamond" w:cs="Arial"/>
                <w:sz w:val="20"/>
              </w:rPr>
              <w:fldChar w:fldCharType="end"/>
            </w:r>
            <w:r w:rsidRPr="00C423E0">
              <w:rPr>
                <w:rFonts w:ascii="Garamond" w:hAnsi="Garamond" w:cs="Arial"/>
                <w:sz w:val="20"/>
              </w:rPr>
              <w:t xml:space="preserve"> Oui</w:t>
            </w:r>
          </w:p>
        </w:tc>
        <w:tc>
          <w:tcPr>
            <w:tcW w:w="1134" w:type="dxa"/>
            <w:tcBorders>
              <w:left w:val="nil"/>
            </w:tcBorders>
            <w:shd w:val="clear" w:color="auto" w:fill="FFFFFF" w:themeFill="background1"/>
          </w:tcPr>
          <w:p w14:paraId="0E1B6B15" w14:textId="77777777" w:rsidR="00131D1C" w:rsidRPr="00C423E0" w:rsidRDefault="00131D1C" w:rsidP="00B86C3B">
            <w:pPr>
              <w:keepNext/>
              <w:jc w:val="center"/>
              <w:cnfStyle w:val="100000000000" w:firstRow="1" w:lastRow="0" w:firstColumn="0" w:lastColumn="0" w:oddVBand="0" w:evenVBand="0" w:oddHBand="0" w:evenHBand="0" w:firstRowFirstColumn="0" w:firstRowLastColumn="0" w:lastRowFirstColumn="0" w:lastRowLastColumn="0"/>
              <w:rPr>
                <w:rFonts w:ascii="Garamond" w:hAnsi="Garamond" w:cs="Arial"/>
                <w:b w:val="0"/>
                <w:sz w:val="20"/>
              </w:rPr>
            </w:pPr>
            <w:r w:rsidRPr="00C423E0">
              <w:rPr>
                <w:rFonts w:ascii="Garamond" w:hAnsi="Garamond" w:cs="Arial"/>
                <w:sz w:val="20"/>
              </w:rPr>
              <w:fldChar w:fldCharType="begin">
                <w:ffData>
                  <w:name w:val="Check2"/>
                  <w:enabled/>
                  <w:calcOnExit w:val="0"/>
                  <w:checkBox>
                    <w:sizeAuto/>
                    <w:default w:val="0"/>
                  </w:checkBox>
                </w:ffData>
              </w:fldChar>
            </w:r>
            <w:r w:rsidRPr="00C423E0">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C423E0">
              <w:rPr>
                <w:rFonts w:ascii="Garamond" w:hAnsi="Garamond" w:cs="Arial"/>
                <w:sz w:val="20"/>
              </w:rPr>
              <w:fldChar w:fldCharType="end"/>
            </w:r>
            <w:r w:rsidRPr="00C423E0">
              <w:rPr>
                <w:rFonts w:ascii="Garamond" w:hAnsi="Garamond" w:cs="Arial"/>
                <w:sz w:val="20"/>
              </w:rPr>
              <w:t xml:space="preserve"> Non</w:t>
            </w:r>
          </w:p>
        </w:tc>
      </w:tr>
      <w:tr w:rsidR="00131D1C" w:rsidRPr="00C423E0" w14:paraId="1E740338" w14:textId="77777777" w:rsidTr="00B86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48" w:type="dxa"/>
            <w:shd w:val="clear" w:color="auto" w:fill="DEEAF6" w:themeFill="accent1" w:themeFillTint="33"/>
          </w:tcPr>
          <w:p w14:paraId="72913E54" w14:textId="77777777" w:rsidR="00131D1C" w:rsidRPr="00C423E0" w:rsidRDefault="00131D1C" w:rsidP="00B86C3B">
            <w:pPr>
              <w:keepNext/>
              <w:jc w:val="center"/>
              <w:rPr>
                <w:rFonts w:ascii="Garamond" w:hAnsi="Garamond" w:cs="Arial"/>
                <w:b w:val="0"/>
                <w:bCs/>
                <w:color w:val="FFFFFF"/>
                <w:sz w:val="20"/>
              </w:rPr>
            </w:pPr>
            <w:r w:rsidRPr="00C423E0">
              <w:rPr>
                <w:rFonts w:ascii="Garamond" w:hAnsi="Garamond"/>
                <w:bCs/>
                <w:color w:val="000000"/>
                <w:sz w:val="20"/>
              </w:rPr>
              <w:t>Produit (DCI)</w:t>
            </w:r>
          </w:p>
        </w:tc>
        <w:tc>
          <w:tcPr>
            <w:tcW w:w="1516" w:type="dxa"/>
            <w:shd w:val="clear" w:color="auto" w:fill="DEEAF6" w:themeFill="accent1" w:themeFillTint="33"/>
          </w:tcPr>
          <w:p w14:paraId="49111380" w14:textId="77777777" w:rsidR="00131D1C" w:rsidRPr="00C423E0" w:rsidRDefault="00131D1C" w:rsidP="00B86C3B">
            <w:pPr>
              <w:keepNext/>
              <w:spacing w:before="60"/>
              <w:jc w:val="center"/>
              <w:cnfStyle w:val="100000000000" w:firstRow="1" w:lastRow="0" w:firstColumn="0" w:lastColumn="0" w:oddVBand="0" w:evenVBand="0" w:oddHBand="0" w:evenHBand="0" w:firstRowFirstColumn="0" w:firstRowLastColumn="0" w:lastRowFirstColumn="0" w:lastRowLastColumn="0"/>
              <w:rPr>
                <w:rFonts w:ascii="Garamond" w:hAnsi="Garamond" w:cs="Arial"/>
                <w:b w:val="0"/>
                <w:bCs/>
                <w:sz w:val="20"/>
              </w:rPr>
            </w:pPr>
            <w:r w:rsidRPr="00C423E0">
              <w:rPr>
                <w:rFonts w:ascii="Garamond" w:hAnsi="Garamond" w:cs="Arial"/>
                <w:bCs/>
                <w:sz w:val="20"/>
              </w:rPr>
              <w:t>Date de début</w:t>
            </w:r>
          </w:p>
          <w:p w14:paraId="2F26006D" w14:textId="77777777" w:rsidR="00131D1C" w:rsidRPr="00C423E0" w:rsidRDefault="00131D1C" w:rsidP="00B86C3B">
            <w:pPr>
              <w:keepNext/>
              <w:jc w:val="center"/>
              <w:cnfStyle w:val="100000000000" w:firstRow="1" w:lastRow="0" w:firstColumn="0" w:lastColumn="0" w:oddVBand="0" w:evenVBand="0" w:oddHBand="0" w:evenHBand="0" w:firstRowFirstColumn="0" w:firstRowLastColumn="0" w:lastRowFirstColumn="0" w:lastRowLastColumn="0"/>
              <w:rPr>
                <w:rFonts w:cs="Arial"/>
                <w:b w:val="0"/>
                <w:bCs/>
                <w:color w:val="FFFFFF"/>
                <w:sz w:val="20"/>
              </w:rPr>
            </w:pPr>
            <w:r w:rsidRPr="008404DB">
              <w:rPr>
                <w:rFonts w:ascii="Garamond" w:hAnsi="Garamond" w:cs="Arial"/>
                <w:sz w:val="13"/>
                <w:szCs w:val="13"/>
              </w:rPr>
              <w:t>(JJ/MM/AAAA</w:t>
            </w:r>
            <w:r w:rsidRPr="00F457A2">
              <w:rPr>
                <w:rFonts w:ascii="Garamond" w:hAnsi="Garamond" w:cs="Arial"/>
                <w:sz w:val="14"/>
                <w:szCs w:val="14"/>
              </w:rPr>
              <w:t>)</w:t>
            </w:r>
          </w:p>
        </w:tc>
        <w:tc>
          <w:tcPr>
            <w:tcW w:w="1276" w:type="dxa"/>
            <w:shd w:val="clear" w:color="auto" w:fill="DEEAF6" w:themeFill="accent1" w:themeFillTint="33"/>
          </w:tcPr>
          <w:p w14:paraId="5FEB10CA" w14:textId="77777777" w:rsidR="00131D1C" w:rsidRPr="00C423E0" w:rsidRDefault="00131D1C" w:rsidP="00B86C3B">
            <w:pPr>
              <w:keepNext/>
              <w:spacing w:before="60"/>
              <w:jc w:val="center"/>
              <w:cnfStyle w:val="100000000000" w:firstRow="1" w:lastRow="0" w:firstColumn="0" w:lastColumn="0" w:oddVBand="0" w:evenVBand="0" w:oddHBand="0" w:evenHBand="0" w:firstRowFirstColumn="0" w:firstRowLastColumn="0" w:lastRowFirstColumn="0" w:lastRowLastColumn="0"/>
              <w:rPr>
                <w:rFonts w:cs="Arial"/>
                <w:b w:val="0"/>
                <w:bCs/>
                <w:color w:val="FFFFFF"/>
                <w:sz w:val="20"/>
              </w:rPr>
            </w:pPr>
            <w:r w:rsidRPr="00C423E0">
              <w:rPr>
                <w:rFonts w:ascii="Garamond" w:hAnsi="Garamond" w:cs="Arial"/>
                <w:bCs/>
                <w:sz w:val="20"/>
              </w:rPr>
              <w:t xml:space="preserve">Date de fin </w:t>
            </w:r>
            <w:r w:rsidRPr="008404DB">
              <w:rPr>
                <w:rFonts w:ascii="Garamond" w:hAnsi="Garamond" w:cs="Arial"/>
                <w:sz w:val="13"/>
                <w:szCs w:val="13"/>
              </w:rPr>
              <w:t>(JJ/MM/AAAA</w:t>
            </w:r>
            <w:r w:rsidRPr="00F457A2">
              <w:rPr>
                <w:rFonts w:ascii="Garamond" w:hAnsi="Garamond" w:cs="Arial"/>
                <w:sz w:val="14"/>
                <w:szCs w:val="14"/>
              </w:rPr>
              <w:t>)</w:t>
            </w:r>
          </w:p>
        </w:tc>
        <w:tc>
          <w:tcPr>
            <w:tcW w:w="1078" w:type="dxa"/>
            <w:shd w:val="clear" w:color="auto" w:fill="DEEAF6" w:themeFill="accent1" w:themeFillTint="33"/>
          </w:tcPr>
          <w:p w14:paraId="57F00241" w14:textId="77777777" w:rsidR="00131D1C" w:rsidRPr="00C423E0" w:rsidRDefault="00131D1C" w:rsidP="00B86C3B">
            <w:pPr>
              <w:keepNext/>
              <w:jc w:val="center"/>
              <w:cnfStyle w:val="100000000000" w:firstRow="1" w:lastRow="0" w:firstColumn="0" w:lastColumn="0" w:oddVBand="0" w:evenVBand="0" w:oddHBand="0" w:evenHBand="0" w:firstRowFirstColumn="0" w:firstRowLastColumn="0" w:lastRowFirstColumn="0" w:lastRowLastColumn="0"/>
              <w:rPr>
                <w:rFonts w:cs="Arial"/>
                <w:b w:val="0"/>
                <w:bCs/>
                <w:color w:val="FFFFFF"/>
                <w:sz w:val="20"/>
              </w:rPr>
            </w:pPr>
            <w:r w:rsidRPr="00C423E0">
              <w:rPr>
                <w:rFonts w:ascii="Garamond" w:hAnsi="Garamond" w:cs="Arial"/>
                <w:bCs/>
                <w:sz w:val="20"/>
              </w:rPr>
              <w:t>Dose</w:t>
            </w:r>
          </w:p>
        </w:tc>
        <w:tc>
          <w:tcPr>
            <w:tcW w:w="1757" w:type="dxa"/>
            <w:gridSpan w:val="2"/>
            <w:shd w:val="clear" w:color="auto" w:fill="DEEAF6" w:themeFill="accent1" w:themeFillTint="33"/>
          </w:tcPr>
          <w:p w14:paraId="2D934E88" w14:textId="77777777" w:rsidR="00131D1C" w:rsidRPr="00C423E0" w:rsidRDefault="00131D1C" w:rsidP="00B86C3B">
            <w:pPr>
              <w:keepNext/>
              <w:jc w:val="center"/>
              <w:cnfStyle w:val="100000000000" w:firstRow="1" w:lastRow="0" w:firstColumn="0" w:lastColumn="0" w:oddVBand="0" w:evenVBand="0" w:oddHBand="0" w:evenHBand="0" w:firstRowFirstColumn="0" w:firstRowLastColumn="0" w:lastRowFirstColumn="0" w:lastRowLastColumn="0"/>
              <w:rPr>
                <w:rFonts w:cs="Arial"/>
                <w:b w:val="0"/>
                <w:bCs/>
                <w:color w:val="FFFFFF"/>
                <w:sz w:val="20"/>
              </w:rPr>
            </w:pPr>
            <w:r w:rsidRPr="00C423E0">
              <w:rPr>
                <w:rFonts w:ascii="Garamond" w:hAnsi="Garamond" w:cs="Arial"/>
                <w:bCs/>
                <w:sz w:val="20"/>
              </w:rPr>
              <w:t>Voie d’administration</w:t>
            </w:r>
          </w:p>
        </w:tc>
        <w:tc>
          <w:tcPr>
            <w:tcW w:w="2268" w:type="dxa"/>
            <w:gridSpan w:val="2"/>
            <w:shd w:val="clear" w:color="auto" w:fill="DEEAF6" w:themeFill="accent1" w:themeFillTint="33"/>
          </w:tcPr>
          <w:p w14:paraId="073885DC" w14:textId="77777777" w:rsidR="00131D1C" w:rsidRPr="00C423E0" w:rsidRDefault="00131D1C" w:rsidP="00B86C3B">
            <w:pPr>
              <w:keepNext/>
              <w:jc w:val="center"/>
              <w:cnfStyle w:val="100000000000" w:firstRow="1" w:lastRow="0" w:firstColumn="0" w:lastColumn="0" w:oddVBand="0" w:evenVBand="0" w:oddHBand="0" w:evenHBand="0" w:firstRowFirstColumn="0" w:firstRowLastColumn="0" w:lastRowFirstColumn="0" w:lastRowLastColumn="0"/>
              <w:rPr>
                <w:rFonts w:cs="Arial"/>
                <w:b w:val="0"/>
                <w:bCs/>
                <w:color w:val="FFFFFF"/>
                <w:sz w:val="20"/>
              </w:rPr>
            </w:pPr>
            <w:r w:rsidRPr="00C423E0">
              <w:rPr>
                <w:rFonts w:ascii="Garamond" w:hAnsi="Garamond" w:cs="Arial"/>
                <w:bCs/>
                <w:sz w:val="20"/>
              </w:rPr>
              <w:t>Indication</w:t>
            </w:r>
          </w:p>
        </w:tc>
      </w:tr>
      <w:tr w:rsidR="00131D1C" w:rsidRPr="00F457A2" w14:paraId="5BE9D3C6" w14:textId="77777777" w:rsidTr="00B86C3B">
        <w:trPr>
          <w:trHeight w:val="269"/>
        </w:trPr>
        <w:tc>
          <w:tcPr>
            <w:cnfStyle w:val="001000000000" w:firstRow="0" w:lastRow="0" w:firstColumn="1" w:lastColumn="0" w:oddVBand="0" w:evenVBand="0" w:oddHBand="0" w:evenHBand="0" w:firstRowFirstColumn="0" w:firstRowLastColumn="0" w:lastRowFirstColumn="0" w:lastRowLastColumn="0"/>
            <w:tcW w:w="2448" w:type="dxa"/>
          </w:tcPr>
          <w:p w14:paraId="63AC3AF5" w14:textId="77777777" w:rsidR="00131D1C" w:rsidRPr="00F457A2" w:rsidRDefault="00131D1C" w:rsidP="00B86C3B">
            <w:pPr>
              <w:keepNext/>
              <w:rPr>
                <w:rFonts w:cs="Arial"/>
                <w:b w:val="0"/>
                <w:color w:val="FFFFFF"/>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516" w:type="dxa"/>
          </w:tcPr>
          <w:p w14:paraId="615EAB02" w14:textId="77777777" w:rsidR="00131D1C" w:rsidRPr="00F457A2" w:rsidRDefault="00131D1C" w:rsidP="00B86C3B">
            <w:pPr>
              <w:keepNext/>
              <w:cnfStyle w:val="000000000000" w:firstRow="0" w:lastRow="0" w:firstColumn="0" w:lastColumn="0" w:oddVBand="0" w:evenVBand="0" w:oddHBand="0" w:evenHBand="0" w:firstRowFirstColumn="0" w:firstRowLastColumn="0" w:lastRowFirstColumn="0" w:lastRowLastColumn="0"/>
              <w:rPr>
                <w:rFonts w:cs="Arial"/>
                <w:b/>
                <w:color w:val="FFFFFF"/>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276" w:type="dxa"/>
          </w:tcPr>
          <w:p w14:paraId="07D35C0C"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078" w:type="dxa"/>
          </w:tcPr>
          <w:p w14:paraId="527EF68D"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757" w:type="dxa"/>
            <w:gridSpan w:val="2"/>
          </w:tcPr>
          <w:p w14:paraId="6BC54FEB"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0B97DC44"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r w:rsidR="00131D1C" w:rsidRPr="00F457A2" w14:paraId="134CDF7E" w14:textId="77777777" w:rsidTr="00B86C3B">
        <w:trPr>
          <w:trHeight w:val="260"/>
        </w:trPr>
        <w:tc>
          <w:tcPr>
            <w:cnfStyle w:val="001000000000" w:firstRow="0" w:lastRow="0" w:firstColumn="1" w:lastColumn="0" w:oddVBand="0" w:evenVBand="0" w:oddHBand="0" w:evenHBand="0" w:firstRowFirstColumn="0" w:firstRowLastColumn="0" w:lastRowFirstColumn="0" w:lastRowLastColumn="0"/>
            <w:tcW w:w="2448" w:type="dxa"/>
          </w:tcPr>
          <w:p w14:paraId="346E402D" w14:textId="77777777" w:rsidR="00131D1C" w:rsidRPr="00F457A2" w:rsidRDefault="00131D1C" w:rsidP="00B86C3B">
            <w:pPr>
              <w:keepNext/>
              <w:rPr>
                <w:rFonts w:cs="Arial"/>
                <w:b w:val="0"/>
                <w:color w:val="FFFFFF"/>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516" w:type="dxa"/>
          </w:tcPr>
          <w:p w14:paraId="04A0D1BF" w14:textId="77777777" w:rsidR="00131D1C" w:rsidRPr="00F457A2" w:rsidRDefault="00131D1C" w:rsidP="00B86C3B">
            <w:pPr>
              <w:keepNext/>
              <w:cnfStyle w:val="000000000000" w:firstRow="0" w:lastRow="0" w:firstColumn="0" w:lastColumn="0" w:oddVBand="0" w:evenVBand="0" w:oddHBand="0" w:evenHBand="0" w:firstRowFirstColumn="0" w:firstRowLastColumn="0" w:lastRowFirstColumn="0" w:lastRowLastColumn="0"/>
              <w:rPr>
                <w:rFonts w:cs="Arial"/>
                <w:b/>
                <w:color w:val="FFFFFF"/>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276" w:type="dxa"/>
          </w:tcPr>
          <w:p w14:paraId="289B463C"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078" w:type="dxa"/>
          </w:tcPr>
          <w:p w14:paraId="67E227F6"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757" w:type="dxa"/>
            <w:gridSpan w:val="2"/>
          </w:tcPr>
          <w:p w14:paraId="6A240319"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0297C428"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r w:rsidR="00131D1C" w:rsidRPr="00F457A2" w14:paraId="4D882189" w14:textId="77777777" w:rsidTr="00B86C3B">
        <w:trPr>
          <w:trHeight w:val="260"/>
        </w:trPr>
        <w:tc>
          <w:tcPr>
            <w:cnfStyle w:val="001000000000" w:firstRow="0" w:lastRow="0" w:firstColumn="1" w:lastColumn="0" w:oddVBand="0" w:evenVBand="0" w:oddHBand="0" w:evenHBand="0" w:firstRowFirstColumn="0" w:firstRowLastColumn="0" w:lastRowFirstColumn="0" w:lastRowLastColumn="0"/>
            <w:tcW w:w="2448" w:type="dxa"/>
          </w:tcPr>
          <w:p w14:paraId="072697A8" w14:textId="77777777" w:rsidR="00131D1C" w:rsidRPr="00F457A2" w:rsidRDefault="00131D1C" w:rsidP="00B86C3B">
            <w:pPr>
              <w:keepNext/>
              <w:rPr>
                <w:rFonts w:cs="Arial"/>
                <w:b w:val="0"/>
                <w:color w:val="FFFFFF"/>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516" w:type="dxa"/>
          </w:tcPr>
          <w:p w14:paraId="6E94B8F5"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276" w:type="dxa"/>
          </w:tcPr>
          <w:p w14:paraId="5A88804B"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078" w:type="dxa"/>
          </w:tcPr>
          <w:p w14:paraId="41AEAFA9"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757" w:type="dxa"/>
            <w:gridSpan w:val="2"/>
          </w:tcPr>
          <w:p w14:paraId="6595CE3E"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3F161749"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r w:rsidR="00131D1C" w:rsidRPr="00F457A2" w14:paraId="40112DD1" w14:textId="77777777" w:rsidTr="00B86C3B">
        <w:trPr>
          <w:trHeight w:val="260"/>
        </w:trPr>
        <w:tc>
          <w:tcPr>
            <w:cnfStyle w:val="001000000000" w:firstRow="0" w:lastRow="0" w:firstColumn="1" w:lastColumn="0" w:oddVBand="0" w:evenVBand="0" w:oddHBand="0" w:evenHBand="0" w:firstRowFirstColumn="0" w:firstRowLastColumn="0" w:lastRowFirstColumn="0" w:lastRowLastColumn="0"/>
            <w:tcW w:w="2448" w:type="dxa"/>
          </w:tcPr>
          <w:p w14:paraId="7A7B72B0" w14:textId="77777777" w:rsidR="00131D1C" w:rsidRPr="00F457A2" w:rsidRDefault="00131D1C" w:rsidP="00B86C3B">
            <w:pPr>
              <w:keepNext/>
              <w:rPr>
                <w:rFonts w:cs="Arial"/>
                <w:b w:val="0"/>
                <w:color w:val="FFFFFF"/>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516" w:type="dxa"/>
          </w:tcPr>
          <w:p w14:paraId="6CEBB5AF"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276" w:type="dxa"/>
          </w:tcPr>
          <w:p w14:paraId="29A5DC35"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078" w:type="dxa"/>
          </w:tcPr>
          <w:p w14:paraId="5AFDAACE"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757" w:type="dxa"/>
            <w:gridSpan w:val="2"/>
          </w:tcPr>
          <w:p w14:paraId="508E7A99"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050230A7"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r w:rsidR="00131D1C" w:rsidRPr="00F457A2" w14:paraId="521BD569" w14:textId="77777777" w:rsidTr="00B86C3B">
        <w:trPr>
          <w:trHeight w:val="269"/>
        </w:trPr>
        <w:tc>
          <w:tcPr>
            <w:cnfStyle w:val="001000000000" w:firstRow="0" w:lastRow="0" w:firstColumn="1" w:lastColumn="0" w:oddVBand="0" w:evenVBand="0" w:oddHBand="0" w:evenHBand="0" w:firstRowFirstColumn="0" w:firstRowLastColumn="0" w:lastRowFirstColumn="0" w:lastRowLastColumn="0"/>
            <w:tcW w:w="2448" w:type="dxa"/>
          </w:tcPr>
          <w:p w14:paraId="6E1778C6" w14:textId="77777777" w:rsidR="00131D1C" w:rsidRPr="00F457A2" w:rsidRDefault="00131D1C" w:rsidP="00B86C3B">
            <w:pPr>
              <w:rPr>
                <w:rFonts w:cs="Arial"/>
                <w:b w:val="0"/>
                <w:color w:val="FFFFFF"/>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516" w:type="dxa"/>
          </w:tcPr>
          <w:p w14:paraId="15813992"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276" w:type="dxa"/>
          </w:tcPr>
          <w:p w14:paraId="198A5069"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078" w:type="dxa"/>
          </w:tcPr>
          <w:p w14:paraId="6A3B92BA"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757" w:type="dxa"/>
            <w:gridSpan w:val="2"/>
          </w:tcPr>
          <w:p w14:paraId="0A78C776"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56889DD5"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bl>
    <w:p w14:paraId="10D6FF9A" w14:textId="77777777" w:rsidR="00131D1C" w:rsidRPr="00C423E0" w:rsidRDefault="00131D1C" w:rsidP="00131D1C">
      <w:pPr>
        <w:rPr>
          <w:rFonts w:ascii="Garamond" w:hAnsi="Garamond"/>
          <w:b/>
          <w:sz w:val="18"/>
          <w:szCs w:val="18"/>
        </w:rPr>
      </w:pPr>
    </w:p>
    <w:p w14:paraId="23188459" w14:textId="77777777" w:rsidR="00131D1C" w:rsidRPr="00F457A2" w:rsidRDefault="00131D1C" w:rsidP="00131D1C">
      <w:pPr>
        <w:keepNext/>
        <w:spacing w:before="120"/>
        <w:rPr>
          <w:rFonts w:ascii="Garamond" w:hAnsi="Garamond"/>
          <w:b/>
          <w:sz w:val="16"/>
          <w:szCs w:val="16"/>
        </w:rPr>
      </w:pPr>
      <w:r w:rsidRPr="00F457A2">
        <w:rPr>
          <w:rFonts w:ascii="Garamond" w:hAnsi="Garamond"/>
          <w:b/>
        </w:rPr>
        <w:lastRenderedPageBreak/>
        <w:t>A</w:t>
      </w:r>
      <w:r>
        <w:rPr>
          <w:rFonts w:ascii="Garamond" w:hAnsi="Garamond"/>
          <w:b/>
        </w:rPr>
        <w:t>NTÉCÉDENTS</w:t>
      </w:r>
      <w:r w:rsidRPr="00F457A2">
        <w:rPr>
          <w:rFonts w:ascii="Garamond" w:hAnsi="Garamond"/>
          <w:b/>
        </w:rPr>
        <w:t xml:space="preserve"> MEDICA</w:t>
      </w:r>
      <w:r>
        <w:rPr>
          <w:rFonts w:ascii="Garamond" w:hAnsi="Garamond"/>
          <w:b/>
        </w:rPr>
        <w:t>UX</w:t>
      </w:r>
      <w:r w:rsidRPr="00F457A2">
        <w:rPr>
          <w:rFonts w:ascii="Garamond" w:hAnsi="Garamond"/>
          <w:b/>
        </w:rPr>
        <w:t xml:space="preserve"> </w:t>
      </w:r>
      <w:r w:rsidRPr="00C423E0">
        <w:rPr>
          <w:rFonts w:ascii="Garamond" w:hAnsi="Garamond"/>
          <w:i/>
          <w:iCs/>
          <w:sz w:val="20"/>
        </w:rPr>
        <w:t>(</w:t>
      </w:r>
      <w:r w:rsidRPr="00C423E0">
        <w:rPr>
          <w:rFonts w:ascii="Garamond" w:hAnsi="Garamond"/>
          <w:b/>
          <w:bCs/>
          <w:i/>
          <w:iCs/>
          <w:sz w:val="20"/>
        </w:rPr>
        <w:t>Note</w:t>
      </w:r>
      <w:r w:rsidRPr="00C423E0">
        <w:rPr>
          <w:rFonts w:ascii="Garamond" w:hAnsi="Garamond"/>
          <w:i/>
          <w:iCs/>
          <w:sz w:val="20"/>
        </w:rPr>
        <w:t xml:space="preserve"> : Copier cette page pour ajouter plus de termes d’antécédents médicaux)</w:t>
      </w:r>
      <w:r w:rsidRPr="00F457A2" w:rsidDel="009611B3">
        <w:rPr>
          <w:rFonts w:ascii="Garamond" w:hAnsi="Garamond" w:cs="Arial"/>
          <w:b/>
          <w:sz w:val="20"/>
        </w:rPr>
        <w:t xml:space="preserve"> </w:t>
      </w:r>
    </w:p>
    <w:tbl>
      <w:tblPr>
        <w:tblStyle w:val="Grilledutableau"/>
        <w:tblW w:w="10343" w:type="dxa"/>
        <w:tblLayout w:type="fixed"/>
        <w:tblCellMar>
          <w:left w:w="115" w:type="dxa"/>
          <w:right w:w="115" w:type="dxa"/>
        </w:tblCellMar>
        <w:tblLook w:val="04A0" w:firstRow="1" w:lastRow="0" w:firstColumn="1" w:lastColumn="0" w:noHBand="0" w:noVBand="1"/>
      </w:tblPr>
      <w:tblGrid>
        <w:gridCol w:w="6232"/>
        <w:gridCol w:w="1276"/>
        <w:gridCol w:w="992"/>
        <w:gridCol w:w="567"/>
        <w:gridCol w:w="1276"/>
      </w:tblGrid>
      <w:tr w:rsidR="00131D1C" w:rsidRPr="00F457A2" w14:paraId="32FA9A7D" w14:textId="77777777" w:rsidTr="00B86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08" w:type="dxa"/>
            <w:gridSpan w:val="2"/>
            <w:tcBorders>
              <w:right w:val="nil"/>
            </w:tcBorders>
            <w:shd w:val="clear" w:color="auto" w:fill="auto"/>
          </w:tcPr>
          <w:p w14:paraId="7E9A1628" w14:textId="77777777" w:rsidR="00131D1C" w:rsidRPr="00F457A2" w:rsidRDefault="00131D1C" w:rsidP="00B86C3B">
            <w:pPr>
              <w:keepNext/>
              <w:rPr>
                <w:rFonts w:ascii="Garamond" w:hAnsi="Garamond" w:cs="Arial"/>
                <w:b w:val="0"/>
              </w:rPr>
            </w:pPr>
            <w:r>
              <w:rPr>
                <w:rFonts w:ascii="Garamond" w:hAnsi="Garamond" w:cs="Arial"/>
              </w:rPr>
              <w:t>Le patient a-t-il des</w:t>
            </w:r>
            <w:r w:rsidRPr="00F457A2">
              <w:rPr>
                <w:rFonts w:ascii="Garamond" w:hAnsi="Garamond" w:cs="Arial"/>
              </w:rPr>
              <w:t xml:space="preserve"> antécédents médicaux</w:t>
            </w:r>
            <w:r>
              <w:rPr>
                <w:rFonts w:ascii="Garamond" w:hAnsi="Garamond" w:cs="Arial"/>
              </w:rPr>
              <w:t xml:space="preserve"> pertinents</w:t>
            </w:r>
            <w:r w:rsidRPr="00F457A2">
              <w:rPr>
                <w:rFonts w:ascii="Garamond" w:hAnsi="Garamond" w:cs="Arial"/>
              </w:rPr>
              <w:t xml:space="preserve"> ?</w:t>
            </w:r>
          </w:p>
        </w:tc>
        <w:tc>
          <w:tcPr>
            <w:tcW w:w="1559" w:type="dxa"/>
            <w:gridSpan w:val="2"/>
            <w:tcBorders>
              <w:left w:val="nil"/>
              <w:right w:val="nil"/>
            </w:tcBorders>
            <w:shd w:val="clear" w:color="auto" w:fill="FFFFFF" w:themeFill="background1"/>
          </w:tcPr>
          <w:p w14:paraId="7850F5D6" w14:textId="77777777" w:rsidR="00131D1C" w:rsidRPr="00F457A2" w:rsidRDefault="00131D1C" w:rsidP="00B86C3B">
            <w:pPr>
              <w:keepNext/>
              <w:jc w:val="center"/>
              <w:cnfStyle w:val="100000000000" w:firstRow="1" w:lastRow="0" w:firstColumn="0" w:lastColumn="0" w:oddVBand="0" w:evenVBand="0" w:oddHBand="0" w:evenHBand="0" w:firstRowFirstColumn="0" w:firstRowLastColumn="0" w:lastRowFirstColumn="0" w:lastRowLastColumn="0"/>
              <w:rPr>
                <w:rFonts w:ascii="Garamond" w:hAnsi="Garamond" w:cs="Arial"/>
                <w:b w:val="0"/>
                <w:sz w:val="20"/>
              </w:rPr>
            </w:pPr>
            <w:r w:rsidRPr="00F457A2">
              <w:rPr>
                <w:rFonts w:ascii="Garamond" w:hAnsi="Garamond" w:cs="Arial"/>
                <w:sz w:val="20"/>
              </w:rPr>
              <w:fldChar w:fldCharType="begin">
                <w:ffData>
                  <w:name w:val="Check2"/>
                  <w:enabled/>
                  <w:calcOnExit w:val="0"/>
                  <w:checkBox>
                    <w:sizeAuto/>
                    <w:default w:val="0"/>
                  </w:checkBox>
                </w:ffData>
              </w:fldChar>
            </w:r>
            <w:r w:rsidRPr="00F457A2">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F457A2">
              <w:rPr>
                <w:rFonts w:ascii="Garamond" w:hAnsi="Garamond" w:cs="Arial"/>
                <w:sz w:val="20"/>
              </w:rPr>
              <w:fldChar w:fldCharType="end"/>
            </w:r>
            <w:r w:rsidRPr="00F457A2">
              <w:rPr>
                <w:rFonts w:ascii="Garamond" w:hAnsi="Garamond" w:cs="Arial"/>
                <w:sz w:val="20"/>
              </w:rPr>
              <w:t xml:space="preserve"> Oui</w:t>
            </w:r>
          </w:p>
        </w:tc>
        <w:tc>
          <w:tcPr>
            <w:tcW w:w="1276" w:type="dxa"/>
            <w:tcBorders>
              <w:left w:val="nil"/>
            </w:tcBorders>
            <w:shd w:val="clear" w:color="auto" w:fill="FFFFFF" w:themeFill="background1"/>
          </w:tcPr>
          <w:p w14:paraId="54F415F1" w14:textId="77777777" w:rsidR="00131D1C" w:rsidRPr="00F457A2" w:rsidRDefault="00131D1C" w:rsidP="00B86C3B">
            <w:pPr>
              <w:keepNext/>
              <w:jc w:val="center"/>
              <w:cnfStyle w:val="100000000000" w:firstRow="1" w:lastRow="0" w:firstColumn="0" w:lastColumn="0" w:oddVBand="0" w:evenVBand="0" w:oddHBand="0" w:evenHBand="0" w:firstRowFirstColumn="0" w:firstRowLastColumn="0" w:lastRowFirstColumn="0" w:lastRowLastColumn="0"/>
              <w:rPr>
                <w:rFonts w:ascii="Garamond" w:hAnsi="Garamond" w:cs="Arial"/>
                <w:b w:val="0"/>
                <w:sz w:val="20"/>
              </w:rPr>
            </w:pPr>
            <w:r w:rsidRPr="00F457A2">
              <w:rPr>
                <w:rFonts w:ascii="Garamond" w:hAnsi="Garamond" w:cs="Arial"/>
                <w:sz w:val="20"/>
              </w:rPr>
              <w:fldChar w:fldCharType="begin">
                <w:ffData>
                  <w:name w:val="Check2"/>
                  <w:enabled/>
                  <w:calcOnExit w:val="0"/>
                  <w:checkBox>
                    <w:sizeAuto/>
                    <w:default w:val="0"/>
                  </w:checkBox>
                </w:ffData>
              </w:fldChar>
            </w:r>
            <w:r w:rsidRPr="00F457A2">
              <w:rPr>
                <w:rFonts w:ascii="Garamond" w:hAnsi="Garamond" w:cs="Arial"/>
                <w:sz w:val="20"/>
              </w:rPr>
              <w:instrText xml:space="preserve"> FORMCHECKBOX </w:instrText>
            </w:r>
            <w:r w:rsidR="00AD7D8C">
              <w:rPr>
                <w:rFonts w:ascii="Garamond" w:hAnsi="Garamond" w:cs="Arial"/>
                <w:sz w:val="20"/>
              </w:rPr>
            </w:r>
            <w:r w:rsidR="00AD7D8C">
              <w:rPr>
                <w:rFonts w:ascii="Garamond" w:hAnsi="Garamond" w:cs="Arial"/>
                <w:sz w:val="20"/>
              </w:rPr>
              <w:fldChar w:fldCharType="separate"/>
            </w:r>
            <w:r w:rsidRPr="00F457A2">
              <w:rPr>
                <w:rFonts w:ascii="Garamond" w:hAnsi="Garamond" w:cs="Arial"/>
                <w:sz w:val="20"/>
              </w:rPr>
              <w:fldChar w:fldCharType="end"/>
            </w:r>
            <w:r w:rsidRPr="00F457A2">
              <w:rPr>
                <w:rFonts w:ascii="Garamond" w:hAnsi="Garamond" w:cs="Arial"/>
                <w:sz w:val="20"/>
              </w:rPr>
              <w:t xml:space="preserve"> Non</w:t>
            </w:r>
          </w:p>
        </w:tc>
      </w:tr>
      <w:tr w:rsidR="00131D1C" w:rsidRPr="00E70E2C" w14:paraId="7A6BCAF6" w14:textId="77777777" w:rsidTr="00B86C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32" w:type="dxa"/>
            <w:shd w:val="clear" w:color="auto" w:fill="DEEAF6" w:themeFill="accent1" w:themeFillTint="33"/>
            <w:vAlign w:val="bottom"/>
          </w:tcPr>
          <w:p w14:paraId="53058261" w14:textId="77777777" w:rsidR="00131D1C" w:rsidRDefault="00131D1C" w:rsidP="00B86C3B">
            <w:pPr>
              <w:keepNext/>
              <w:rPr>
                <w:rFonts w:ascii="Garamond" w:hAnsi="Garamond" w:cs="Arial"/>
                <w:b w:val="0"/>
                <w:sz w:val="20"/>
              </w:rPr>
            </w:pPr>
            <w:r>
              <w:rPr>
                <w:rFonts w:ascii="Garamond" w:hAnsi="Garamond" w:cs="Arial"/>
                <w:sz w:val="20"/>
              </w:rPr>
              <w:t>Nature de l’</w:t>
            </w:r>
            <w:r w:rsidRPr="00F457A2">
              <w:rPr>
                <w:rFonts w:ascii="Garamond" w:hAnsi="Garamond" w:cs="Arial"/>
                <w:sz w:val="20"/>
              </w:rPr>
              <w:t>antécédent</w:t>
            </w:r>
          </w:p>
          <w:p w14:paraId="15679C55" w14:textId="77777777" w:rsidR="00131D1C" w:rsidRPr="00F457A2" w:rsidRDefault="00131D1C" w:rsidP="00B86C3B">
            <w:pPr>
              <w:keepNext/>
              <w:rPr>
                <w:rFonts w:cs="Arial"/>
                <w:b w:val="0"/>
                <w:color w:val="FFFFFF"/>
              </w:rPr>
            </w:pPr>
            <w:r w:rsidRPr="00FF540A">
              <w:rPr>
                <w:rFonts w:ascii="Garamond" w:hAnsi="Garamond" w:cs="Arial"/>
                <w:bCs/>
                <w:sz w:val="20"/>
              </w:rPr>
              <w:t xml:space="preserve">(Y compris </w:t>
            </w:r>
            <w:r>
              <w:rPr>
                <w:rFonts w:ascii="Garamond" w:hAnsi="Garamond" w:cs="Arial"/>
                <w:bCs/>
                <w:sz w:val="20"/>
              </w:rPr>
              <w:t>les</w:t>
            </w:r>
            <w:r w:rsidRPr="00FF540A">
              <w:rPr>
                <w:rFonts w:ascii="Garamond" w:hAnsi="Garamond" w:cs="Arial"/>
                <w:bCs/>
                <w:sz w:val="20"/>
              </w:rPr>
              <w:t xml:space="preserve"> chirurgie</w:t>
            </w:r>
            <w:r>
              <w:rPr>
                <w:rFonts w:ascii="Garamond" w:hAnsi="Garamond" w:cs="Arial"/>
                <w:bCs/>
                <w:sz w:val="20"/>
              </w:rPr>
              <w:t>s</w:t>
            </w:r>
            <w:r w:rsidRPr="00FF540A">
              <w:rPr>
                <w:rFonts w:ascii="Garamond" w:hAnsi="Garamond" w:cs="Arial"/>
                <w:bCs/>
                <w:sz w:val="20"/>
              </w:rPr>
              <w:t>, le tabac et l'alcool</w:t>
            </w:r>
            <w:r w:rsidRPr="00F457A2">
              <w:rPr>
                <w:rFonts w:ascii="Garamond" w:hAnsi="Garamond" w:cs="Arial"/>
                <w:sz w:val="20"/>
              </w:rPr>
              <w:t>)</w:t>
            </w:r>
          </w:p>
        </w:tc>
        <w:tc>
          <w:tcPr>
            <w:tcW w:w="2268" w:type="dxa"/>
            <w:gridSpan w:val="2"/>
            <w:shd w:val="clear" w:color="auto" w:fill="DEEAF6" w:themeFill="accent1" w:themeFillTint="33"/>
          </w:tcPr>
          <w:p w14:paraId="42E51B3B" w14:textId="77777777" w:rsidR="00131D1C" w:rsidRPr="00F457A2" w:rsidRDefault="00131D1C" w:rsidP="00B86C3B">
            <w:pPr>
              <w:keepNext/>
              <w:spacing w:before="60"/>
              <w:jc w:val="center"/>
              <w:cnfStyle w:val="100000000000" w:firstRow="1" w:lastRow="0" w:firstColumn="0" w:lastColumn="0" w:oddVBand="0" w:evenVBand="0" w:oddHBand="0" w:evenHBand="0" w:firstRowFirstColumn="0" w:firstRowLastColumn="0" w:lastRowFirstColumn="0" w:lastRowLastColumn="0"/>
              <w:rPr>
                <w:rFonts w:cs="Arial"/>
                <w:b w:val="0"/>
                <w:color w:val="FFFFFF"/>
                <w:sz w:val="13"/>
                <w:szCs w:val="13"/>
              </w:rPr>
            </w:pPr>
            <w:r w:rsidRPr="00F457A2">
              <w:rPr>
                <w:rFonts w:ascii="Garamond" w:hAnsi="Garamond" w:cs="Arial"/>
                <w:sz w:val="20"/>
              </w:rPr>
              <w:t>Date de début</w:t>
            </w:r>
            <w:r w:rsidRPr="00F457A2">
              <w:rPr>
                <w:rFonts w:ascii="Garamond" w:hAnsi="Garamond" w:cs="Arial"/>
                <w:sz w:val="13"/>
                <w:szCs w:val="13"/>
              </w:rPr>
              <w:t xml:space="preserve"> </w:t>
            </w:r>
            <w:r w:rsidRPr="008404DB">
              <w:rPr>
                <w:rFonts w:ascii="Garamond" w:hAnsi="Garamond" w:cs="Arial"/>
                <w:sz w:val="13"/>
                <w:szCs w:val="13"/>
              </w:rPr>
              <w:t>(JJ/MM/AAAA</w:t>
            </w:r>
            <w:r w:rsidRPr="00F457A2">
              <w:rPr>
                <w:rFonts w:ascii="Garamond" w:hAnsi="Garamond" w:cs="Arial"/>
                <w:sz w:val="14"/>
                <w:szCs w:val="14"/>
              </w:rPr>
              <w:t>)</w:t>
            </w:r>
          </w:p>
        </w:tc>
        <w:tc>
          <w:tcPr>
            <w:tcW w:w="1843" w:type="dxa"/>
            <w:gridSpan w:val="2"/>
            <w:shd w:val="clear" w:color="auto" w:fill="DEEAF6" w:themeFill="accent1" w:themeFillTint="33"/>
          </w:tcPr>
          <w:p w14:paraId="6A5282AB" w14:textId="77777777" w:rsidR="00131D1C" w:rsidRPr="00F457A2" w:rsidRDefault="00131D1C" w:rsidP="00B86C3B">
            <w:pPr>
              <w:keepNext/>
              <w:spacing w:before="60"/>
              <w:ind w:left="-144"/>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rPr>
            </w:pPr>
            <w:r w:rsidRPr="00F457A2">
              <w:rPr>
                <w:rFonts w:ascii="Garamond" w:hAnsi="Garamond" w:cs="Arial"/>
                <w:sz w:val="20"/>
              </w:rPr>
              <w:t>Date de fin</w:t>
            </w:r>
            <w:r w:rsidRPr="00F457A2">
              <w:rPr>
                <w:rFonts w:ascii="Garamond" w:hAnsi="Garamond" w:cs="Arial"/>
                <w:sz w:val="13"/>
                <w:szCs w:val="13"/>
              </w:rPr>
              <w:t xml:space="preserve"> (</w:t>
            </w:r>
            <w:r w:rsidRPr="008404DB">
              <w:rPr>
                <w:rFonts w:ascii="Garamond" w:hAnsi="Garamond" w:cs="Arial"/>
                <w:sz w:val="13"/>
                <w:szCs w:val="13"/>
              </w:rPr>
              <w:t>(JJ/MM/AAAA</w:t>
            </w:r>
            <w:r w:rsidRPr="00F457A2">
              <w:rPr>
                <w:rFonts w:ascii="Garamond" w:hAnsi="Garamond" w:cs="Arial"/>
                <w:sz w:val="14"/>
                <w:szCs w:val="14"/>
              </w:rPr>
              <w:t>)</w:t>
            </w:r>
          </w:p>
        </w:tc>
      </w:tr>
      <w:tr w:rsidR="00131D1C" w:rsidRPr="00F457A2" w14:paraId="5292E4B5" w14:textId="77777777" w:rsidTr="00B86C3B">
        <w:trPr>
          <w:trHeight w:val="287"/>
        </w:trPr>
        <w:tc>
          <w:tcPr>
            <w:cnfStyle w:val="001000000000" w:firstRow="0" w:lastRow="0" w:firstColumn="1" w:lastColumn="0" w:oddVBand="0" w:evenVBand="0" w:oddHBand="0" w:evenHBand="0" w:firstRowFirstColumn="0" w:firstRowLastColumn="0" w:lastRowFirstColumn="0" w:lastRowLastColumn="0"/>
            <w:tcW w:w="6232" w:type="dxa"/>
          </w:tcPr>
          <w:p w14:paraId="14562E57" w14:textId="77777777" w:rsidR="00131D1C" w:rsidRPr="00F457A2" w:rsidRDefault="00131D1C" w:rsidP="00B86C3B">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493C7388"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843" w:type="dxa"/>
            <w:gridSpan w:val="2"/>
          </w:tcPr>
          <w:p w14:paraId="2F28FD87"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r w:rsidR="00131D1C" w:rsidRPr="00F457A2" w14:paraId="58A0D639" w14:textId="77777777" w:rsidTr="00B86C3B">
        <w:trPr>
          <w:trHeight w:val="269"/>
        </w:trPr>
        <w:tc>
          <w:tcPr>
            <w:cnfStyle w:val="001000000000" w:firstRow="0" w:lastRow="0" w:firstColumn="1" w:lastColumn="0" w:oddVBand="0" w:evenVBand="0" w:oddHBand="0" w:evenHBand="0" w:firstRowFirstColumn="0" w:firstRowLastColumn="0" w:lastRowFirstColumn="0" w:lastRowLastColumn="0"/>
            <w:tcW w:w="6232" w:type="dxa"/>
          </w:tcPr>
          <w:p w14:paraId="685CC43A" w14:textId="77777777" w:rsidR="00131D1C" w:rsidRPr="00F457A2" w:rsidRDefault="00131D1C" w:rsidP="00B86C3B">
            <w:pPr>
              <w:keepNext/>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49E0C20E"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843" w:type="dxa"/>
            <w:gridSpan w:val="2"/>
          </w:tcPr>
          <w:p w14:paraId="4E817CE2"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r w:rsidR="00131D1C" w:rsidRPr="00F457A2" w14:paraId="0A57837E" w14:textId="77777777" w:rsidTr="00B86C3B">
        <w:trPr>
          <w:trHeight w:val="260"/>
        </w:trPr>
        <w:tc>
          <w:tcPr>
            <w:cnfStyle w:val="001000000000" w:firstRow="0" w:lastRow="0" w:firstColumn="1" w:lastColumn="0" w:oddVBand="0" w:evenVBand="0" w:oddHBand="0" w:evenHBand="0" w:firstRowFirstColumn="0" w:firstRowLastColumn="0" w:lastRowFirstColumn="0" w:lastRowLastColumn="0"/>
            <w:tcW w:w="6232" w:type="dxa"/>
          </w:tcPr>
          <w:p w14:paraId="2D4726AB" w14:textId="77777777" w:rsidR="00131D1C" w:rsidRPr="00F457A2" w:rsidRDefault="00131D1C" w:rsidP="00B86C3B">
            <w:pPr>
              <w:keepNext/>
              <w:rPr>
                <w:rFonts w:ascii="Garamond" w:hAnsi="Garamond"/>
                <w:sz w:val="20"/>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1DA33F6C"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rPr>
                <w:rFonts w:ascii="Garamond" w:hAnsi="Garamond"/>
                <w:sz w:val="20"/>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843" w:type="dxa"/>
            <w:gridSpan w:val="2"/>
          </w:tcPr>
          <w:p w14:paraId="1AC4C8C9"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rPr>
                <w:rFonts w:ascii="Garamond" w:hAnsi="Garamond"/>
                <w:sz w:val="20"/>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r w:rsidR="00131D1C" w:rsidRPr="00F457A2" w14:paraId="56CD5DA9" w14:textId="77777777" w:rsidTr="00B86C3B">
        <w:trPr>
          <w:trHeight w:val="332"/>
        </w:trPr>
        <w:tc>
          <w:tcPr>
            <w:cnfStyle w:val="001000000000" w:firstRow="0" w:lastRow="0" w:firstColumn="1" w:lastColumn="0" w:oddVBand="0" w:evenVBand="0" w:oddHBand="0" w:evenHBand="0" w:firstRowFirstColumn="0" w:firstRowLastColumn="0" w:lastRowFirstColumn="0" w:lastRowLastColumn="0"/>
            <w:tcW w:w="6232" w:type="dxa"/>
          </w:tcPr>
          <w:p w14:paraId="5A5C1C4A" w14:textId="77777777" w:rsidR="00131D1C" w:rsidRPr="00F457A2" w:rsidRDefault="00131D1C" w:rsidP="00B86C3B">
            <w:pPr>
              <w:rPr>
                <w:rFonts w:ascii="Garamond" w:hAnsi="Garamond"/>
                <w:sz w:val="20"/>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2268" w:type="dxa"/>
            <w:gridSpan w:val="2"/>
          </w:tcPr>
          <w:p w14:paraId="1AB62079"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rPr>
                <w:rFonts w:ascii="Garamond" w:hAnsi="Garamond"/>
                <w:sz w:val="20"/>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c>
          <w:tcPr>
            <w:tcW w:w="1843" w:type="dxa"/>
            <w:gridSpan w:val="2"/>
          </w:tcPr>
          <w:p w14:paraId="58087069" w14:textId="77777777" w:rsidR="00131D1C" w:rsidRPr="00F457A2" w:rsidRDefault="00131D1C" w:rsidP="00B86C3B">
            <w:pPr>
              <w:cnfStyle w:val="000000000000" w:firstRow="0" w:lastRow="0" w:firstColumn="0" w:lastColumn="0" w:oddVBand="0" w:evenVBand="0" w:oddHBand="0" w:evenHBand="0" w:firstRowFirstColumn="0" w:firstRowLastColumn="0" w:lastRowFirstColumn="0" w:lastRowLastColumn="0"/>
              <w:rPr>
                <w:rFonts w:ascii="Garamond" w:hAnsi="Garamond"/>
                <w:sz w:val="20"/>
              </w:rPr>
            </w:pPr>
            <w:r w:rsidRPr="00F457A2">
              <w:rPr>
                <w:rFonts w:ascii="Garamond" w:hAnsi="Garamond"/>
                <w:sz w:val="20"/>
              </w:rPr>
              <w:fldChar w:fldCharType="begin">
                <w:ffData>
                  <w:name w:val="Text1"/>
                  <w:enabled/>
                  <w:calcOnExit w:val="0"/>
                  <w:textInput/>
                </w:ffData>
              </w:fldChar>
            </w:r>
            <w:r w:rsidRPr="00F457A2">
              <w:rPr>
                <w:rFonts w:ascii="Garamond" w:hAnsi="Garamond"/>
                <w:sz w:val="20"/>
              </w:rPr>
              <w:instrText xml:space="preserve"> FORMTEXT </w:instrText>
            </w:r>
            <w:r w:rsidRPr="00F457A2">
              <w:rPr>
                <w:rFonts w:ascii="Garamond" w:hAnsi="Garamond"/>
                <w:sz w:val="20"/>
              </w:rPr>
            </w:r>
            <w:r w:rsidRPr="00F457A2">
              <w:rPr>
                <w:rFonts w:ascii="Garamond" w:hAnsi="Garamond"/>
                <w:sz w:val="20"/>
              </w:rPr>
              <w:fldChar w:fldCharType="separate"/>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noProof/>
                <w:sz w:val="20"/>
              </w:rPr>
              <w:t> </w:t>
            </w:r>
            <w:r w:rsidRPr="00F457A2">
              <w:rPr>
                <w:rFonts w:ascii="Garamond" w:hAnsi="Garamond"/>
                <w:sz w:val="20"/>
              </w:rPr>
              <w:fldChar w:fldCharType="end"/>
            </w:r>
          </w:p>
        </w:tc>
      </w:tr>
    </w:tbl>
    <w:p w14:paraId="1F8EFD5B" w14:textId="77777777" w:rsidR="00131D1C" w:rsidRPr="00C423E0" w:rsidRDefault="00131D1C" w:rsidP="00131D1C">
      <w:pPr>
        <w:rPr>
          <w:rFonts w:ascii="Garamond" w:hAnsi="Garamond"/>
          <w:b/>
          <w:sz w:val="18"/>
          <w:szCs w:val="18"/>
        </w:rPr>
      </w:pPr>
    </w:p>
    <w:p w14:paraId="4B9A412F" w14:textId="77777777" w:rsidR="00131D1C" w:rsidRPr="00F457A2" w:rsidRDefault="00131D1C" w:rsidP="00131D1C">
      <w:pPr>
        <w:keepNext/>
        <w:spacing w:before="120"/>
        <w:rPr>
          <w:rFonts w:ascii="Garamond" w:hAnsi="Garamond"/>
        </w:rPr>
      </w:pPr>
      <w:r w:rsidRPr="00F457A2">
        <w:rPr>
          <w:rFonts w:ascii="Garamond" w:hAnsi="Garamond"/>
          <w:b/>
        </w:rPr>
        <w:t>ALLERGIES AUX MEDICAMENTS</w:t>
      </w:r>
    </w:p>
    <w:tbl>
      <w:tblPr>
        <w:tblStyle w:val="Grilledutableau"/>
        <w:tblW w:w="10343" w:type="dxa"/>
        <w:tblLayout w:type="fixed"/>
        <w:tblLook w:val="04A0" w:firstRow="1" w:lastRow="0" w:firstColumn="1" w:lastColumn="0" w:noHBand="0" w:noVBand="1"/>
      </w:tblPr>
      <w:tblGrid>
        <w:gridCol w:w="10343"/>
      </w:tblGrid>
      <w:tr w:rsidR="00131D1C" w:rsidRPr="00E70E2C" w14:paraId="211CAE09" w14:textId="77777777" w:rsidTr="00B86C3B">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343" w:type="dxa"/>
            <w:shd w:val="clear" w:color="auto" w:fill="DEEAF6" w:themeFill="accent1" w:themeFillTint="33"/>
          </w:tcPr>
          <w:p w14:paraId="77C37998" w14:textId="77777777" w:rsidR="00131D1C" w:rsidRPr="00F457A2" w:rsidRDefault="00131D1C" w:rsidP="00B86C3B">
            <w:pPr>
              <w:keepNext/>
              <w:jc w:val="center"/>
              <w:rPr>
                <w:rFonts w:cs="Arial"/>
                <w:b w:val="0"/>
                <w:color w:val="FFFFFF"/>
                <w:sz w:val="20"/>
              </w:rPr>
            </w:pPr>
            <w:r w:rsidRPr="00F457A2">
              <w:rPr>
                <w:rFonts w:ascii="Garamond" w:hAnsi="Garamond" w:cs="Arial"/>
                <w:sz w:val="20"/>
              </w:rPr>
              <w:t xml:space="preserve">Allergies Médicamenteuses </w:t>
            </w:r>
            <w:r w:rsidRPr="00F457A2">
              <w:rPr>
                <w:rFonts w:ascii="Garamond" w:hAnsi="Garamond" w:cs="Arial"/>
                <w:i/>
                <w:sz w:val="20"/>
              </w:rPr>
              <w:t>(</w:t>
            </w:r>
            <w:r w:rsidRPr="00F457A2">
              <w:rPr>
                <w:rFonts w:ascii="Garamond" w:hAnsi="Garamond" w:cs="Arial"/>
                <w:sz w:val="20"/>
              </w:rPr>
              <w:t>décrire ci-dessous)</w:t>
            </w:r>
          </w:p>
        </w:tc>
      </w:tr>
      <w:tr w:rsidR="00131D1C" w:rsidRPr="00F457A2" w14:paraId="40FF8CAB" w14:textId="77777777" w:rsidTr="00B86C3B">
        <w:trPr>
          <w:cantSplit/>
          <w:trHeight w:val="1455"/>
        </w:trPr>
        <w:tc>
          <w:tcPr>
            <w:cnfStyle w:val="001000000000" w:firstRow="0" w:lastRow="0" w:firstColumn="1" w:lastColumn="0" w:oddVBand="0" w:evenVBand="0" w:oddHBand="0" w:evenHBand="0" w:firstRowFirstColumn="0" w:firstRowLastColumn="0" w:lastRowFirstColumn="0" w:lastRowLastColumn="0"/>
            <w:tcW w:w="10343" w:type="dxa"/>
          </w:tcPr>
          <w:p w14:paraId="644D65CF" w14:textId="77777777" w:rsidR="00131D1C" w:rsidRPr="00F457A2" w:rsidRDefault="00131D1C" w:rsidP="00B86C3B">
            <w:pPr>
              <w:spacing w:before="60" w:after="60" w:line="276" w:lineRule="auto"/>
              <w:rPr>
                <w:rFonts w:ascii="Garamond" w:hAnsi="Garamond"/>
                <w:sz w:val="20"/>
              </w:rPr>
            </w:pPr>
            <w:r w:rsidRPr="00F457A2">
              <w:rPr>
                <w:rFonts w:ascii="Garamond" w:hAnsi="Garamond"/>
                <w:noProof/>
              </w:rPr>
              <w:fldChar w:fldCharType="begin">
                <w:ffData>
                  <w:name w:val="Text1"/>
                  <w:enabled/>
                  <w:calcOnExit w:val="0"/>
                  <w:textInput/>
                </w:ffData>
              </w:fldChar>
            </w:r>
            <w:r w:rsidRPr="00F457A2">
              <w:rPr>
                <w:rFonts w:ascii="Garamond" w:hAnsi="Garamond"/>
                <w:noProof/>
              </w:rPr>
              <w:instrText xml:space="preserve"> FORMTEXT </w:instrText>
            </w:r>
            <w:r w:rsidRPr="00F457A2">
              <w:rPr>
                <w:rFonts w:ascii="Garamond" w:hAnsi="Garamond"/>
                <w:noProof/>
              </w:rPr>
            </w:r>
            <w:r w:rsidRPr="00F457A2">
              <w:rPr>
                <w:rFonts w:ascii="Garamond" w:hAnsi="Garamond"/>
                <w:noProof/>
              </w:rPr>
              <w:fldChar w:fldCharType="separate"/>
            </w:r>
            <w:r w:rsidRPr="00F457A2">
              <w:rPr>
                <w:rFonts w:ascii="Garamond" w:hAnsi="Garamond"/>
                <w:noProof/>
              </w:rPr>
              <w:t> </w:t>
            </w:r>
            <w:r w:rsidRPr="00F457A2">
              <w:rPr>
                <w:rFonts w:ascii="Garamond" w:hAnsi="Garamond"/>
                <w:noProof/>
              </w:rPr>
              <w:t> </w:t>
            </w:r>
            <w:r w:rsidRPr="00F457A2">
              <w:rPr>
                <w:rFonts w:ascii="Garamond" w:hAnsi="Garamond"/>
                <w:noProof/>
              </w:rPr>
              <w:t> </w:t>
            </w:r>
            <w:r w:rsidRPr="00F457A2">
              <w:rPr>
                <w:rFonts w:ascii="Garamond" w:hAnsi="Garamond"/>
                <w:noProof/>
              </w:rPr>
              <w:t> </w:t>
            </w:r>
            <w:r w:rsidRPr="00F457A2">
              <w:rPr>
                <w:rFonts w:ascii="Garamond" w:hAnsi="Garamond"/>
                <w:noProof/>
              </w:rPr>
              <w:t> </w:t>
            </w:r>
            <w:r w:rsidRPr="00F457A2">
              <w:rPr>
                <w:rFonts w:ascii="Garamond" w:hAnsi="Garamond"/>
                <w:noProof/>
              </w:rPr>
              <w:fldChar w:fldCharType="end"/>
            </w:r>
          </w:p>
          <w:p w14:paraId="0847AE8A" w14:textId="77777777" w:rsidR="00131D1C" w:rsidRPr="00F457A2" w:rsidRDefault="00131D1C" w:rsidP="00B86C3B">
            <w:pPr>
              <w:keepNext/>
              <w:rPr>
                <w:rFonts w:cs="Arial"/>
                <w:b w:val="0"/>
                <w:color w:val="FFFFFF"/>
              </w:rPr>
            </w:pPr>
          </w:p>
        </w:tc>
      </w:tr>
    </w:tbl>
    <w:p w14:paraId="26C4603A" w14:textId="77777777" w:rsidR="00131D1C" w:rsidRPr="00F457A2" w:rsidRDefault="00131D1C" w:rsidP="00131D1C">
      <w:pPr>
        <w:rPr>
          <w:rFonts w:cs="Arial"/>
          <w:sz w:val="4"/>
          <w:szCs w:val="4"/>
        </w:rPr>
      </w:pPr>
    </w:p>
    <w:p w14:paraId="56AC5E52" w14:textId="77777777" w:rsidR="00131D1C" w:rsidRPr="00915027" w:rsidRDefault="00131D1C" w:rsidP="00131D1C">
      <w:pPr>
        <w:spacing w:before="120"/>
        <w:jc w:val="center"/>
        <w:rPr>
          <w:rStyle w:val="Mention1"/>
          <w:sz w:val="20"/>
        </w:rPr>
      </w:pPr>
      <w:r w:rsidRPr="00F457A2">
        <w:rPr>
          <w:b/>
          <w:i/>
          <w:sz w:val="20"/>
        </w:rPr>
        <w:t>Note</w:t>
      </w:r>
      <w:r w:rsidRPr="00F457A2">
        <w:rPr>
          <w:b/>
          <w:bCs/>
          <w:i/>
          <w:sz w:val="20"/>
        </w:rPr>
        <w:t xml:space="preserve"> :</w:t>
      </w:r>
      <w:r w:rsidRPr="00F457A2">
        <w:rPr>
          <w:sz w:val="20"/>
        </w:rPr>
        <w:t xml:space="preserve"> Toute information non disponible ou non déclarée doit être laissée en blanc.</w:t>
      </w:r>
    </w:p>
    <w:p w14:paraId="2DAB540B" w14:textId="77777777" w:rsidR="00131D1C" w:rsidRDefault="00131D1C" w:rsidP="00131D1C">
      <w:pPr>
        <w:rPr>
          <w:sz w:val="28"/>
          <w:szCs w:val="28"/>
        </w:rPr>
      </w:pPr>
    </w:p>
    <w:p w14:paraId="71B81122" w14:textId="7C346AB0" w:rsidR="0084096B" w:rsidRPr="0046568D" w:rsidRDefault="00131D1C" w:rsidP="0046568D">
      <w:pPr>
        <w:pStyle w:val="paragraph"/>
        <w:spacing w:before="0" w:beforeAutospacing="0" w:after="0" w:afterAutospacing="0"/>
        <w:ind w:right="27"/>
        <w:jc w:val="both"/>
        <w:textAlignment w:val="baseline"/>
        <w:rPr>
          <w:rStyle w:val="Mention1"/>
          <w:rFonts w:ascii="Arial" w:hAnsi="Arial" w:cs="Arial"/>
          <w:b/>
          <w:bCs/>
          <w:color w:val="000000" w:themeColor="text1"/>
          <w:sz w:val="20"/>
          <w:szCs w:val="20"/>
          <w:shd w:val="clear" w:color="auto" w:fill="auto"/>
        </w:rPr>
      </w:pPr>
      <w:r w:rsidRPr="0046568D">
        <w:rPr>
          <w:rStyle w:val="normaltextrun"/>
          <w:rFonts w:ascii="Arial" w:eastAsiaTheme="minorEastAsia" w:hAnsi="Arial" w:cs="Arial"/>
          <w:color w:val="000000" w:themeColor="text1"/>
          <w:position w:val="1"/>
          <w:sz w:val="20"/>
          <w:szCs w:val="20"/>
        </w:rPr>
        <w:t xml:space="preserve">AbbVie traite vos données personnelles </w:t>
      </w:r>
      <w:r w:rsidRPr="0046568D">
        <w:rPr>
          <w:rFonts w:ascii="Arial" w:hAnsi="Arial" w:cs="Arial"/>
          <w:b/>
          <w:bCs/>
          <w:color w:val="000000" w:themeColor="text1"/>
          <w:sz w:val="20"/>
          <w:szCs w:val="20"/>
        </w:rPr>
        <w:t xml:space="preserve">collectées au travers de ce formulaire </w:t>
      </w:r>
      <w:r w:rsidRPr="0046568D">
        <w:rPr>
          <w:rStyle w:val="normaltextrun"/>
          <w:rFonts w:ascii="Arial" w:eastAsiaTheme="minorEastAsia" w:hAnsi="Arial" w:cs="Arial"/>
          <w:color w:val="000000" w:themeColor="text1"/>
          <w:position w:val="1"/>
          <w:sz w:val="20"/>
          <w:szCs w:val="20"/>
        </w:rPr>
        <w:t xml:space="preserve">afin de répondre à nos obligations légales et réglementaires en matière d’information médicale, de pharmacovigilance et d’assurance qualité et dans un but de santé publique. Dans le cadre de ce traitement, vos données sont transmises à notre société mère, AbbVie Inc. située au Etats Unis d’Amérique. </w:t>
      </w:r>
      <w:r w:rsidRPr="0046568D">
        <w:rPr>
          <w:rStyle w:val="eop"/>
          <w:rFonts w:ascii="Arial" w:eastAsiaTheme="minorEastAsia" w:hAnsi="Arial" w:cs="Arial"/>
          <w:b/>
          <w:bCs/>
          <w:color w:val="000000" w:themeColor="text1"/>
          <w:sz w:val="20"/>
          <w:szCs w:val="20"/>
        </w:rPr>
        <w:t xml:space="preserve">Plus d’informations relatives aux traitements de vos donnée par AbbVie et les droits sur vos données sont disponibles au sein de notre politique de confidentialité disponible sur : </w:t>
      </w:r>
      <w:hyperlink r:id="rId38" w:history="1">
        <w:r w:rsidRPr="0046568D">
          <w:rPr>
            <w:rStyle w:val="Lienhypertexte"/>
            <w:rFonts w:ascii="Arial" w:hAnsi="Arial" w:cs="Arial"/>
            <w:sz w:val="20"/>
            <w:szCs w:val="20"/>
          </w:rPr>
          <w:t>https://www.abbvie.fr/privacy.html?trackingSelection=Ask</w:t>
        </w:r>
      </w:hyperlink>
    </w:p>
    <w:permEnd w:id="803567164"/>
    <w:p w14:paraId="71B81123" w14:textId="77777777" w:rsidR="00D93E3B" w:rsidRPr="0093672E" w:rsidRDefault="00D93E3B" w:rsidP="00D93E3B"/>
    <w:p w14:paraId="71B81124" w14:textId="77777777" w:rsidR="00D93E3B" w:rsidRPr="0093672E" w:rsidRDefault="00D93E3B" w:rsidP="00D93E3B"/>
    <w:p w14:paraId="71B81125"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27" w14:textId="77777777" w:rsidTr="00DF5FC6">
        <w:tc>
          <w:tcPr>
            <w:tcW w:w="9628" w:type="dxa"/>
          </w:tcPr>
          <w:p w14:paraId="71B81126" w14:textId="77777777" w:rsidR="00D93E3B" w:rsidRPr="0093672E" w:rsidRDefault="00D93E3B" w:rsidP="00CA424C">
            <w:pPr>
              <w:pStyle w:val="Titredenote"/>
            </w:pPr>
            <w:bookmarkStart w:id="30" w:name="Situations_particulières" w:colFirst="0" w:colLast="0"/>
            <w:r w:rsidRPr="0093672E">
              <w:lastRenderedPageBreak/>
              <w:t>Fiche de signalement de situations particulières</w:t>
            </w:r>
          </w:p>
        </w:tc>
      </w:tr>
    </w:tbl>
    <w:bookmarkEnd w:id="30"/>
    <w:p w14:paraId="71B81128" w14:textId="77777777" w:rsidR="00D93E3B" w:rsidRDefault="00D93E3B" w:rsidP="00D93E3B">
      <w:pPr>
        <w:pStyle w:val="Petit"/>
      </w:pPr>
      <w:r>
        <w:t xml:space="preserve">Fiche à </w:t>
      </w:r>
      <w:r w:rsidR="002B14B9">
        <w:t>transmett</w:t>
      </w:r>
      <w:r>
        <w:t>r</w:t>
      </w:r>
      <w:r w:rsidR="002B14B9">
        <w:t>e</w:t>
      </w:r>
      <w:r>
        <w:t xml:space="preserve"> au laboratoire</w:t>
      </w:r>
    </w:p>
    <w:p w14:paraId="71B8112C" w14:textId="23562FB3" w:rsidR="00F92595" w:rsidRDefault="00FF1C54" w:rsidP="00F92595">
      <w:permStart w:id="1204292666" w:edGrp="everyone"/>
      <w:r>
        <w:t>Cf fiche de déclaration des effets indésirables</w:t>
      </w:r>
      <w:permEnd w:id="1204292666"/>
    </w:p>
    <w:p w14:paraId="71B8112D" w14:textId="77777777" w:rsidR="00F92595" w:rsidRPr="0093672E" w:rsidRDefault="00F92595" w:rsidP="00D93E3B">
      <w:pPr>
        <w:pStyle w:val="Petit"/>
      </w:pPr>
    </w:p>
    <w:p w14:paraId="71B8112E" w14:textId="77777777" w:rsidR="00D93E3B" w:rsidRDefault="00D93E3B" w:rsidP="00D93E3B"/>
    <w:p w14:paraId="71B8112F" w14:textId="77777777" w:rsidR="0003579C" w:rsidRPr="0093672E" w:rsidRDefault="0003579C" w:rsidP="00D93E3B"/>
    <w:p w14:paraId="71B81130" w14:textId="77777777" w:rsidR="00D93E3B" w:rsidRPr="0093672E" w:rsidRDefault="00D93E3B" w:rsidP="00D93E3B"/>
    <w:p w14:paraId="71B81131"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71B81132" w14:textId="77777777" w:rsidR="00D93E3B" w:rsidRPr="0093672E" w:rsidRDefault="00D93E3B" w:rsidP="00D93E3B">
      <w:pPr>
        <w:pStyle w:val="Titreannexesnauto"/>
      </w:pPr>
      <w:bookmarkStart w:id="31" w:name="_Toc98859304"/>
      <w:bookmarkStart w:id="32" w:name="Annexe_2"/>
      <w:r w:rsidRPr="0093672E">
        <w:lastRenderedPageBreak/>
        <w:t>Rôle des différents acteurs</w:t>
      </w:r>
      <w:bookmarkEnd w:id="31"/>
    </w:p>
    <w:p w14:paraId="71B81133" w14:textId="77777777" w:rsidR="00D93E3B" w:rsidRPr="0093672E" w:rsidRDefault="00D93E3B" w:rsidP="00A635BE">
      <w:pPr>
        <w:pStyle w:val="Titre2"/>
        <w:numPr>
          <w:ilvl w:val="0"/>
          <w:numId w:val="5"/>
        </w:numPr>
      </w:pPr>
      <w:bookmarkStart w:id="33" w:name="_Toc58334984"/>
      <w:bookmarkStart w:id="34" w:name="_Toc58335654"/>
      <w:bookmarkStart w:id="35" w:name="_Toc72319028"/>
      <w:bookmarkEnd w:id="32"/>
      <w:r w:rsidRPr="0093672E">
        <w:t>Rôle des professionnels de santé</w:t>
      </w:r>
      <w:bookmarkEnd w:id="33"/>
      <w:bookmarkEnd w:id="34"/>
      <w:bookmarkEnd w:id="35"/>
    </w:p>
    <w:p w14:paraId="71B81134" w14:textId="77777777" w:rsidR="00D93E3B" w:rsidRPr="0093672E" w:rsidRDefault="00D93E3B" w:rsidP="00A635BE">
      <w:pPr>
        <w:pStyle w:val="Titre3"/>
        <w:numPr>
          <w:ilvl w:val="1"/>
          <w:numId w:val="5"/>
        </w:numPr>
      </w:pPr>
      <w:bookmarkStart w:id="36" w:name="_Toc72319029"/>
      <w:r w:rsidRPr="0093672E">
        <w:t>Le prescripteur</w:t>
      </w:r>
      <w:bookmarkEnd w:id="36"/>
      <w:r w:rsidRPr="0093672E">
        <w:t xml:space="preserve"> </w:t>
      </w:r>
    </w:p>
    <w:p w14:paraId="71B8113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71B81136" w14:textId="77777777" w:rsidR="00D93E3B" w:rsidRPr="0093672E" w:rsidRDefault="00D93E3B" w:rsidP="00D93E3B">
      <w:r w:rsidRPr="0093672E">
        <w:t xml:space="preserve">Avant tout traitement, le prescripteur : </w:t>
      </w:r>
    </w:p>
    <w:p w14:paraId="71B81137"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71B81138"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71B81139"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71B8113B"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71B8113C"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71B8113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71B8113E" w14:textId="77777777" w:rsidR="00D93E3B" w:rsidRDefault="00D93E3B" w:rsidP="00D93E3B">
      <w:pPr>
        <w:ind w:left="680"/>
      </w:pPr>
      <w:r>
        <w:t>Le prescripteur</w:t>
      </w:r>
      <w:r w:rsidRPr="0093672E">
        <w:t xml:space="preserve"> veille à la bonne compréhension de ces informations. </w:t>
      </w:r>
    </w:p>
    <w:p w14:paraId="71B8113F"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1B81140" w14:textId="77777777" w:rsidR="00D93E3B" w:rsidRDefault="00D93E3B" w:rsidP="00D93E3B">
      <w:r w:rsidRPr="0093672E">
        <w:t xml:space="preserve">Après réception de </w:t>
      </w:r>
      <w:r>
        <w:t xml:space="preserve">l’autorisation de l’ANSM, </w:t>
      </w:r>
      <w:r w:rsidRPr="0093672E">
        <w:t>le prescripteur</w:t>
      </w:r>
      <w:r>
        <w:t> :</w:t>
      </w:r>
    </w:p>
    <w:p w14:paraId="71B81141" w14:textId="77777777" w:rsidR="00D93E3B" w:rsidRPr="0060523D" w:rsidRDefault="00D93E3B" w:rsidP="00A635BE">
      <w:pPr>
        <w:pStyle w:val="Paragraphedeliste"/>
        <w:numPr>
          <w:ilvl w:val="0"/>
          <w:numId w:val="9"/>
        </w:numPr>
        <w:rPr>
          <w:strike/>
        </w:rPr>
      </w:pPr>
      <w:r w:rsidRPr="0093672E">
        <w:t>informe le médecin traitant du patient</w:t>
      </w:r>
    </w:p>
    <w:p w14:paraId="71B81142"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71B8114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71B81144"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71B81145"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71B81146" w14:textId="77777777" w:rsidR="00D93E3B" w:rsidRPr="0093672E" w:rsidRDefault="00D93E3B" w:rsidP="00D93E3B">
      <w:pPr>
        <w:pStyle w:val="Paragraphedeliste"/>
      </w:pPr>
      <w:r w:rsidRPr="0093672E">
        <w:t xml:space="preserve">remplir la fiche de suivi correspondante, </w:t>
      </w:r>
    </w:p>
    <w:p w14:paraId="71B811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71B81148" w14:textId="77777777" w:rsidR="00D93E3B" w:rsidRPr="0093672E" w:rsidRDefault="00D93E3B" w:rsidP="00D93E3B">
      <w:pPr>
        <w:pStyle w:val="Paragraphedeliste"/>
      </w:pPr>
      <w:r w:rsidRPr="0093672E">
        <w:t>remplir la fiche d’arrêt de traitement, le cas échéant.</w:t>
      </w:r>
    </w:p>
    <w:p w14:paraId="71B81149" w14:textId="77777777" w:rsidR="00D93E3B" w:rsidRPr="0093672E" w:rsidRDefault="00D93E3B" w:rsidP="00D93E3B"/>
    <w:p w14:paraId="71B8114A"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1B8114B"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71B8114C" w14:textId="77777777" w:rsidR="00D93E3B" w:rsidRPr="0093672E" w:rsidRDefault="00D93E3B" w:rsidP="00A635BE">
      <w:pPr>
        <w:pStyle w:val="Titre3"/>
        <w:numPr>
          <w:ilvl w:val="1"/>
          <w:numId w:val="5"/>
        </w:numPr>
      </w:pPr>
      <w:bookmarkStart w:id="37" w:name="_Toc72319030"/>
      <w:r w:rsidRPr="0093672E">
        <w:t>Le pharmacien</w:t>
      </w:r>
      <w:bookmarkEnd w:id="37"/>
      <w:r w:rsidRPr="0093672E">
        <w:t xml:space="preserve"> </w:t>
      </w:r>
    </w:p>
    <w:p w14:paraId="71B8114D"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1B8114E" w14:textId="77777777" w:rsidR="00D93E3B" w:rsidRPr="0093672E" w:rsidRDefault="00D93E3B" w:rsidP="00D93E3B">
      <w:r w:rsidRPr="00AC2697">
        <w:t>Le pharmacien :</w:t>
      </w:r>
    </w:p>
    <w:p w14:paraId="71B8114F"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71B81150" w14:textId="77777777" w:rsidR="00D93E3B" w:rsidRPr="0093672E" w:rsidRDefault="00D93E3B" w:rsidP="00D93E3B">
      <w:pPr>
        <w:pStyle w:val="Paragraphedeliste"/>
      </w:pPr>
      <w:r>
        <w:t>c</w:t>
      </w:r>
      <w:r w:rsidRPr="0093672E">
        <w:t>ommande le médicament auprès du laboratoire</w:t>
      </w:r>
      <w:r>
        <w:t> sur la base de l’AAC ;</w:t>
      </w:r>
    </w:p>
    <w:p w14:paraId="71B81151" w14:textId="77777777" w:rsidR="00D93E3B" w:rsidRPr="0093672E" w:rsidRDefault="00D93E3B" w:rsidP="00D93E3B">
      <w:pPr>
        <w:pStyle w:val="Paragraphedeliste"/>
      </w:pPr>
      <w:r>
        <w:t>a</w:t>
      </w:r>
      <w:r w:rsidRPr="0093672E">
        <w:t>ssure la dispensation du médicament sur prescription du médecin</w:t>
      </w:r>
      <w:r>
        <w:t xml:space="preserve"> </w:t>
      </w:r>
    </w:p>
    <w:p w14:paraId="71B81152"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71B8115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1B81154" w14:textId="77777777" w:rsidR="00D93E3B" w:rsidRPr="0093672E" w:rsidRDefault="00D93E3B" w:rsidP="00D93E3B"/>
    <w:p w14:paraId="71B81155" w14:textId="77777777" w:rsidR="00D93E3B" w:rsidRPr="0093672E" w:rsidRDefault="00D93E3B" w:rsidP="00A635BE">
      <w:pPr>
        <w:pStyle w:val="Titre2"/>
        <w:numPr>
          <w:ilvl w:val="0"/>
          <w:numId w:val="5"/>
        </w:numPr>
      </w:pPr>
      <w:bookmarkStart w:id="38" w:name="_Toc72319031"/>
      <w:r w:rsidRPr="0093672E">
        <w:t>Rôle du patient</w:t>
      </w:r>
      <w:bookmarkEnd w:id="38"/>
    </w:p>
    <w:p w14:paraId="71B81156" w14:textId="77777777" w:rsidR="00D93E3B" w:rsidRPr="0093672E" w:rsidRDefault="00D93E3B" w:rsidP="00D93E3B">
      <w:r w:rsidRPr="0093672E">
        <w:t xml:space="preserve">Tout patient : </w:t>
      </w:r>
    </w:p>
    <w:p w14:paraId="71B81157"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71B81158"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39" w:history="1">
        <w:r w:rsidRPr="001F49DA">
          <w:rPr>
            <w:rStyle w:val="Lienhypertexte"/>
          </w:rPr>
          <w:t>www.signalement-sante.gouv.fr</w:t>
        </w:r>
      </w:hyperlink>
      <w:r>
        <w:t>.</w:t>
      </w:r>
    </w:p>
    <w:p w14:paraId="71B81159" w14:textId="77777777" w:rsidR="00D93E3B" w:rsidRPr="0093672E" w:rsidRDefault="00D93E3B" w:rsidP="00D93E3B"/>
    <w:p w14:paraId="71B8115A" w14:textId="77777777" w:rsidR="00D93E3B" w:rsidRPr="0093672E" w:rsidRDefault="00D93E3B" w:rsidP="00A635BE">
      <w:pPr>
        <w:pStyle w:val="Titre2"/>
        <w:numPr>
          <w:ilvl w:val="0"/>
          <w:numId w:val="5"/>
        </w:numPr>
      </w:pPr>
      <w:bookmarkStart w:id="39" w:name="_Toc58334985"/>
      <w:bookmarkStart w:id="40" w:name="_Toc58335655"/>
      <w:bookmarkStart w:id="41" w:name="_Toc72319032"/>
      <w:r w:rsidRPr="0093672E">
        <w:t>Rôle du laboratoire</w:t>
      </w:r>
      <w:bookmarkEnd w:id="39"/>
      <w:bookmarkEnd w:id="40"/>
      <w:bookmarkEnd w:id="41"/>
      <w:r w:rsidRPr="0093672E">
        <w:t> </w:t>
      </w:r>
    </w:p>
    <w:p w14:paraId="71B8115B" w14:textId="77777777" w:rsidR="00D93E3B" w:rsidRPr="0093672E" w:rsidRDefault="00D93E3B" w:rsidP="00D93E3B">
      <w:r w:rsidRPr="0093672E">
        <w:t>L’entreprise qui assure l’exploitation du médicament</w:t>
      </w:r>
      <w:r>
        <w:t xml:space="preserve"> </w:t>
      </w:r>
      <w:r w:rsidRPr="0093672E">
        <w:t>:</w:t>
      </w:r>
    </w:p>
    <w:p w14:paraId="71B8115C"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1B8115D"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1B8115E"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71B8115F"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71B81160" w14:textId="77777777" w:rsidR="00D93E3B" w:rsidRPr="0093672E" w:rsidRDefault="00D93E3B" w:rsidP="00D93E3B">
      <w:pPr>
        <w:pStyle w:val="Paragraphedeliste"/>
      </w:pPr>
      <w:r w:rsidRPr="0093672E">
        <w:lastRenderedPageBreak/>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71B81161"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71B81162"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71B81163"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71B81164" w14:textId="77777777" w:rsidR="00D93E3B" w:rsidRPr="0093672E" w:rsidRDefault="00D93E3B" w:rsidP="00D93E3B">
      <w:pPr>
        <w:pStyle w:val="Paragraphedeliste"/>
      </w:pPr>
      <w:r w:rsidRPr="0093672E">
        <w:t>approvisionne en conséquence la PUI et assure le suivi de lots</w:t>
      </w:r>
      <w:r>
        <w:t> ;</w:t>
      </w:r>
    </w:p>
    <w:p w14:paraId="71B81165"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71B81166" w14:textId="77777777" w:rsidR="00D93E3B" w:rsidRPr="0093672E" w:rsidRDefault="00D93E3B" w:rsidP="00D93E3B"/>
    <w:p w14:paraId="71B81167" w14:textId="77777777" w:rsidR="00D93E3B" w:rsidRPr="0093672E" w:rsidRDefault="00D93E3B" w:rsidP="00A635BE">
      <w:pPr>
        <w:pStyle w:val="Titre2"/>
        <w:numPr>
          <w:ilvl w:val="0"/>
          <w:numId w:val="5"/>
        </w:numPr>
      </w:pPr>
      <w:bookmarkStart w:id="42" w:name="_Toc58334986"/>
      <w:bookmarkStart w:id="43" w:name="_Toc58335656"/>
      <w:bookmarkStart w:id="44" w:name="_Toc72319033"/>
      <w:r w:rsidRPr="0093672E">
        <w:t>Rôle de</w:t>
      </w:r>
      <w:r>
        <w:t xml:space="preserve"> l’</w:t>
      </w:r>
      <w:r w:rsidRPr="0093672E">
        <w:t>ANSM </w:t>
      </w:r>
      <w:bookmarkEnd w:id="42"/>
      <w:bookmarkEnd w:id="43"/>
      <w:bookmarkEnd w:id="44"/>
    </w:p>
    <w:p w14:paraId="71B81168" w14:textId="77777777" w:rsidR="00D93E3B" w:rsidRDefault="00D93E3B" w:rsidP="00D93E3B">
      <w:r>
        <w:t>L</w:t>
      </w:r>
      <w:r w:rsidRPr="0093672E">
        <w:t>’ANSM</w:t>
      </w:r>
      <w:r>
        <w:t> :</w:t>
      </w:r>
    </w:p>
    <w:p w14:paraId="71B81169"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71B8116A" w14:textId="77777777" w:rsidR="00D93E3B" w:rsidRDefault="00D93E3B" w:rsidP="00D93E3B">
      <w:pPr>
        <w:pStyle w:val="Paragraphedeliste"/>
      </w:pPr>
      <w:r>
        <w:t>évalue les demandes d’AAC pour chaque patient</w:t>
      </w:r>
      <w:r w:rsidR="002A5503">
        <w:t>,</w:t>
      </w:r>
    </w:p>
    <w:p w14:paraId="71B8116B" w14:textId="77777777" w:rsidR="00D93E3B" w:rsidRDefault="00D93E3B" w:rsidP="00D93E3B">
      <w:pPr>
        <w:pStyle w:val="Paragraphedeliste"/>
      </w:pPr>
      <w:r>
        <w:t xml:space="preserve">valide le présent </w:t>
      </w:r>
      <w:r w:rsidR="005E5722">
        <w:t>PUT-SP</w:t>
      </w:r>
      <w:r w:rsidR="002A5503">
        <w:t>.</w:t>
      </w:r>
    </w:p>
    <w:p w14:paraId="71B8116C" w14:textId="77777777" w:rsidR="00D93E3B" w:rsidRPr="0093672E" w:rsidRDefault="00D93E3B" w:rsidP="00D93E3B"/>
    <w:p w14:paraId="71B8116D" w14:textId="77777777" w:rsidR="00D93E3B" w:rsidRPr="0093672E" w:rsidRDefault="00D93E3B" w:rsidP="00D93E3B">
      <w:r>
        <w:t xml:space="preserve">À la suite de </w:t>
      </w:r>
      <w:r w:rsidR="00F91AE8">
        <w:t>la délivrance des A</w:t>
      </w:r>
      <w:r>
        <w:t>AC, l’ANSM</w:t>
      </w:r>
      <w:r w:rsidRPr="0093672E">
        <w:t> :</w:t>
      </w:r>
    </w:p>
    <w:p w14:paraId="71B8116E"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71B8116F"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1B81170"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71B81171"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1B81172"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71B81173" w14:textId="77777777" w:rsidR="00D93E3B" w:rsidRPr="0093672E" w:rsidRDefault="00D93E3B" w:rsidP="00D93E3B"/>
    <w:p w14:paraId="71B81174" w14:textId="3C8AEFAE" w:rsidR="00D93E3B" w:rsidRPr="00F02A89" w:rsidRDefault="00D93E3B" w:rsidP="00A635BE">
      <w:pPr>
        <w:pStyle w:val="Titre2"/>
        <w:numPr>
          <w:ilvl w:val="0"/>
          <w:numId w:val="5"/>
        </w:numPr>
        <w:rPr>
          <w:i/>
        </w:rPr>
      </w:pPr>
      <w:bookmarkStart w:id="45" w:name="_Toc58334987"/>
      <w:bookmarkStart w:id="46" w:name="_Toc58335657"/>
      <w:bookmarkStart w:id="47" w:name="_Toc72319034"/>
      <w:r w:rsidRPr="0093672E">
        <w:lastRenderedPageBreak/>
        <w:t xml:space="preserve">Rôle du CRPV en charge du suivi </w:t>
      </w:r>
      <w:bookmarkEnd w:id="45"/>
      <w:bookmarkEnd w:id="46"/>
      <w:bookmarkEnd w:id="47"/>
      <w:r w:rsidR="00DF5FC6">
        <w:t>du médicament en AAC</w:t>
      </w:r>
    </w:p>
    <w:p w14:paraId="71B81175"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8" w:name="_Toc58334989"/>
      <w:bookmarkStart w:id="49" w:name="_Toc58335659"/>
      <w:r>
        <w:br w:type="page"/>
      </w:r>
    </w:p>
    <w:p w14:paraId="71B81177" w14:textId="232F2B6F" w:rsidR="00D93E3B" w:rsidRPr="0093672E" w:rsidRDefault="00D93E3B" w:rsidP="00D93E3B">
      <w:pPr>
        <w:pStyle w:val="Titreannexesnauto"/>
      </w:pPr>
      <w:bookmarkStart w:id="50" w:name="Annexe_3"/>
      <w:bookmarkStart w:id="51" w:name="_Toc98859305"/>
      <w:bookmarkStart w:id="52" w:name="Annexe_4"/>
      <w:bookmarkEnd w:id="48"/>
      <w:bookmarkEnd w:id="49"/>
      <w:bookmarkEnd w:id="50"/>
      <w:r w:rsidRPr="0093672E">
        <w:lastRenderedPageBreak/>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BF1255">
            <w:t>Telisotuzumab Vedotin</w:t>
          </w:r>
        </w:sdtContent>
      </w:sdt>
      <w:bookmarkEnd w:id="51"/>
      <w:r w:rsidRPr="0093672E">
        <w:t xml:space="preserve"> </w:t>
      </w:r>
    </w:p>
    <w:bookmarkEnd w:id="52"/>
    <w:p w14:paraId="71B81178" w14:textId="77777777" w:rsidR="00D93E3B" w:rsidRPr="0093672E" w:rsidRDefault="00D93E3B" w:rsidP="00D93E3B"/>
    <w:p w14:paraId="71B81179" w14:textId="77777777" w:rsidR="00D93E3B" w:rsidRPr="0093672E" w:rsidRDefault="00D93E3B" w:rsidP="00D93E3B">
      <w:r w:rsidRPr="0093672E">
        <w:t>Cette annexe comprend :</w:t>
      </w:r>
    </w:p>
    <w:p w14:paraId="71B8117A"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71B8117B"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71B8117C"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71B8117E" w14:textId="77777777" w:rsidTr="00DF5FC6">
        <w:tc>
          <w:tcPr>
            <w:tcW w:w="5000" w:type="pct"/>
          </w:tcPr>
          <w:bookmarkEnd w:id="24"/>
          <w:bookmarkEnd w:id="25"/>
          <w:bookmarkEnd w:id="26"/>
          <w:p w14:paraId="71B8117D"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71B8117F"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17B28BC9"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20461423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BF1255">
            <w:rPr>
              <w:b/>
            </w:rPr>
            <w:t>Telisotuzumab Vedotin</w:t>
          </w:r>
        </w:sdtContent>
      </w:sdt>
      <w:permEnd w:id="204614234"/>
      <w:r w:rsidRPr="00700685">
        <w:rPr>
          <w:b/>
        </w:rPr>
        <w:t xml:space="preserve"> </w:t>
      </w:r>
      <w:r w:rsidRPr="00700685">
        <w:rPr>
          <w:b/>
          <w:color w:val="auto"/>
        </w:rPr>
        <w:t xml:space="preserve">dans le cadre d’une autorisation d’accès </w:t>
      </w:r>
      <w:r>
        <w:rPr>
          <w:b/>
          <w:color w:val="auto"/>
        </w:rPr>
        <w:t>compassionnel (AAC).</w:t>
      </w:r>
    </w:p>
    <w:p w14:paraId="71B81181"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93672E" w:rsidRDefault="00D93E3B" w:rsidP="00D93E3B"/>
    <w:p w14:paraId="71B8118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B81184"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71B81185"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71B8118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71B8118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B81189"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1B8118A"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71B8118B" w14:textId="77777777" w:rsidR="00D93E3B" w:rsidRPr="00412FD4" w:rsidRDefault="00D93E3B" w:rsidP="00D93E3B">
      <w:r w:rsidRPr="00412FD4">
        <w:t>Vous êtes libre d’accepter ou de refuser la prescription de ce médicament.</w:t>
      </w:r>
    </w:p>
    <w:p w14:paraId="71B8118C" w14:textId="77777777" w:rsidR="00D93E3B" w:rsidRPr="0093672E" w:rsidRDefault="00D93E3B" w:rsidP="00D93E3B"/>
    <w:p w14:paraId="71B8118D"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027172" w:rsidRDefault="00D93E3B" w:rsidP="00D93E3B">
      <w:r w:rsidRPr="00700685">
        <w:t>Demandez des précisions à votre médecin ou reportez-vous à la notice du médicament dans sa boîte s’il y en a une</w:t>
      </w:r>
      <w:r>
        <w:t xml:space="preserve">. </w:t>
      </w:r>
    </w:p>
    <w:p w14:paraId="71B8118F"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71B81190"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1B81191"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ermStart w:id="1917144158" w:edGrp="everyone" w:displacedByCustomXml="next"/>
    <w:sdt>
      <w:sdtPr>
        <w:id w:val="2117407626"/>
        <w:placeholder>
          <w:docPart w:val="6DB7356CB7DD493F81533A86E6260983"/>
        </w:placeholder>
      </w:sdtPr>
      <w:sdtEndPr/>
      <w:sdtContent>
        <w:sdt>
          <w:sdtPr>
            <w:id w:val="-920099280"/>
            <w:placeholder>
              <w:docPart w:val="40842E8C4B654FD1838BDAF5D0808FE1"/>
            </w:placeholder>
          </w:sdtPr>
          <w:sdtEndPr/>
          <w:sdtContent>
            <w:p w14:paraId="4BB91FB6" w14:textId="0D82893C" w:rsidR="004278AF" w:rsidRPr="00D0490C" w:rsidRDefault="004278AF" w:rsidP="00B86C3B">
              <w:pPr>
                <w:rPr>
                  <w:color w:val="auto"/>
                </w:rPr>
              </w:pPr>
              <w:r w:rsidRPr="00F1618E">
                <w:rPr>
                  <w:color w:val="auto"/>
                </w:rPr>
                <w:t>Telisotuzumab Vedotin (ABBV-399)</w:t>
              </w:r>
              <w:r w:rsidR="00F1618E" w:rsidRPr="00F1618E">
                <w:rPr>
                  <w:color w:val="auto"/>
                </w:rPr>
                <w:t xml:space="preserve"> est fourni sous forme de flacon de 100 mg de poudre lyophilisée à reconstituer et à diluer ultérieurement pour une injection intraveineuse. </w:t>
              </w:r>
              <w:r w:rsidR="00961126" w:rsidRPr="00D0490C">
                <w:rPr>
                  <w:color w:val="auto"/>
                </w:rPr>
                <w:t>Chaque</w:t>
              </w:r>
              <w:r w:rsidR="00F1618E" w:rsidRPr="00D0490C">
                <w:rPr>
                  <w:color w:val="auto"/>
                </w:rPr>
                <w:t xml:space="preserve"> flacon est emballé </w:t>
              </w:r>
              <w:r w:rsidR="00961126" w:rsidRPr="00D0490C">
                <w:rPr>
                  <w:color w:val="auto"/>
                </w:rPr>
                <w:t>dans un</w:t>
              </w:r>
              <w:r w:rsidR="00F1618E" w:rsidRPr="00D0490C">
                <w:rPr>
                  <w:color w:val="auto"/>
                </w:rPr>
                <w:t xml:space="preserve"> carton.</w:t>
              </w:r>
            </w:p>
            <w:p w14:paraId="6347B3C3" w14:textId="70652384" w:rsidR="00243AC9" w:rsidRPr="003839B4" w:rsidRDefault="00243AC9" w:rsidP="00243AC9">
              <w:pPr>
                <w:rPr>
                  <w:rFonts w:eastAsia="Arial" w:cs="Arial"/>
                  <w:color w:val="auto"/>
                </w:rPr>
              </w:pPr>
              <w:r>
                <w:rPr>
                  <w:color w:val="auto"/>
                </w:rPr>
                <w:t>Te</w:t>
              </w:r>
              <w:r w:rsidRPr="00243AC9">
                <w:rPr>
                  <w:color w:val="auto"/>
                </w:rPr>
                <w:t xml:space="preserve">lisotuzumab </w:t>
              </w:r>
              <w:r>
                <w:rPr>
                  <w:color w:val="auto"/>
                </w:rPr>
                <w:t>Ve</w:t>
              </w:r>
              <w:r w:rsidRPr="00243AC9">
                <w:rPr>
                  <w:color w:val="auto"/>
                </w:rPr>
                <w:t>dotin</w:t>
              </w:r>
              <w:r w:rsidRPr="003839B4">
                <w:rPr>
                  <w:rFonts w:eastAsia="Arial" w:cs="Arial"/>
                  <w:color w:val="auto"/>
                </w:rPr>
                <w:t xml:space="preserve"> sera administré en monothérapie à raison de 1,9 mg/kg toutes les deux semaines en perfusion intraveineuse (IV) au jour 1 de chaque cycle de 14 jours jusqu'à </w:t>
              </w:r>
              <w:r w:rsidR="00384CBA" w:rsidRPr="007F3A7F">
                <w:rPr>
                  <w:rFonts w:eastAsia="Arial" w:cs="Arial"/>
                  <w:color w:val="auto"/>
                </w:rPr>
                <w:t>progression</w:t>
              </w:r>
              <w:r w:rsidR="00384CBA" w:rsidRPr="00384CBA">
                <w:rPr>
                  <w:rFonts w:eastAsia="Arial" w:cs="Arial"/>
                  <w:color w:val="FF0000"/>
                </w:rPr>
                <w:t xml:space="preserve"> </w:t>
              </w:r>
              <w:r w:rsidR="00384CBA" w:rsidRPr="007F3A7F">
                <w:rPr>
                  <w:rFonts w:eastAsia="Arial" w:cs="Arial"/>
                  <w:color w:val="auto"/>
                </w:rPr>
                <w:t xml:space="preserve">de la </w:t>
              </w:r>
              <w:r w:rsidRPr="003839B4">
                <w:rPr>
                  <w:rFonts w:eastAsia="Arial" w:cs="Arial"/>
                  <w:color w:val="auto"/>
                </w:rPr>
                <w:t xml:space="preserve">maladie, que </w:t>
              </w:r>
              <w:r w:rsidR="00D06F38">
                <w:rPr>
                  <w:rFonts w:eastAsia="Arial" w:cs="Arial"/>
                  <w:color w:val="auto"/>
                </w:rPr>
                <w:t>vous</w:t>
              </w:r>
              <w:r w:rsidRPr="003839B4">
                <w:rPr>
                  <w:rFonts w:eastAsia="Arial" w:cs="Arial"/>
                  <w:color w:val="auto"/>
                </w:rPr>
                <w:t xml:space="preserve"> développ</w:t>
              </w:r>
              <w:r w:rsidR="00D06F38">
                <w:rPr>
                  <w:rFonts w:eastAsia="Arial" w:cs="Arial"/>
                  <w:color w:val="auto"/>
                </w:rPr>
                <w:t>i</w:t>
              </w:r>
              <w:r w:rsidRPr="003839B4">
                <w:rPr>
                  <w:rFonts w:eastAsia="Arial" w:cs="Arial"/>
                  <w:color w:val="auto"/>
                </w:rPr>
                <w:t>e</w:t>
              </w:r>
              <w:r w:rsidR="00D06F38">
                <w:rPr>
                  <w:rFonts w:eastAsia="Arial" w:cs="Arial"/>
                  <w:color w:val="auto"/>
                </w:rPr>
                <w:t>z</w:t>
              </w:r>
              <w:r w:rsidRPr="003839B4">
                <w:rPr>
                  <w:rFonts w:eastAsia="Arial" w:cs="Arial"/>
                  <w:color w:val="auto"/>
                </w:rPr>
                <w:t xml:space="preserve"> une toxicité inacceptable ou que </w:t>
              </w:r>
              <w:r w:rsidR="00D06F38">
                <w:rPr>
                  <w:rFonts w:eastAsia="Arial" w:cs="Arial"/>
                  <w:color w:val="auto"/>
                </w:rPr>
                <w:t>votre</w:t>
              </w:r>
              <w:r w:rsidRPr="003839B4">
                <w:rPr>
                  <w:rFonts w:eastAsia="Arial" w:cs="Arial"/>
                  <w:color w:val="auto"/>
                </w:rPr>
                <w:t xml:space="preserve"> médecin estime qu'il est dans </w:t>
              </w:r>
              <w:r w:rsidR="00D06F38">
                <w:rPr>
                  <w:rFonts w:eastAsia="Arial" w:cs="Arial"/>
                  <w:color w:val="auto"/>
                </w:rPr>
                <w:t>votre intérêt</w:t>
              </w:r>
              <w:r w:rsidRPr="003839B4">
                <w:rPr>
                  <w:rFonts w:eastAsia="Arial" w:cs="Arial"/>
                  <w:color w:val="auto"/>
                </w:rPr>
                <w:t xml:space="preserve"> d'arrêter le traitement.</w:t>
              </w:r>
            </w:p>
            <w:p w14:paraId="56B5B388" w14:textId="565CEE6B" w:rsidR="00D93E3B" w:rsidRPr="000D3ED3" w:rsidRDefault="00243AC9" w:rsidP="00D93E3B">
              <w:pPr>
                <w:rPr>
                  <w:color w:val="auto"/>
                </w:rPr>
              </w:pPr>
              <w:r w:rsidRPr="00243AC9">
                <w:rPr>
                  <w:color w:val="auto"/>
                </w:rPr>
                <w:t xml:space="preserve">Il est important d'informer votre médecin, votre pharmacien ou votre infirmier/ère de tous les médicaments que vous prenez, y compris les médicaments sur ordonnance et en vente libre, les vitamines et les suppléments à base de plantes. Votre médecin devra peut-être arrêter certains médicaments lorsque vous commencez à prendre le </w:t>
              </w:r>
              <w:r>
                <w:rPr>
                  <w:color w:val="auto"/>
                </w:rPr>
                <w:t>Te</w:t>
              </w:r>
              <w:r w:rsidRPr="00243AC9">
                <w:rPr>
                  <w:color w:val="auto"/>
                </w:rPr>
                <w:t xml:space="preserve">lisotuzumab </w:t>
              </w:r>
              <w:r>
                <w:rPr>
                  <w:color w:val="auto"/>
                </w:rPr>
                <w:t>Ve</w:t>
              </w:r>
              <w:r w:rsidRPr="00243AC9">
                <w:rPr>
                  <w:color w:val="auto"/>
                </w:rPr>
                <w:t>dotin.</w:t>
              </w:r>
            </w:p>
          </w:sdtContent>
        </w:sdt>
      </w:sdtContent>
    </w:sdt>
    <w:permEnd w:id="1917144158"/>
    <w:p w14:paraId="71B81194" w14:textId="77777777" w:rsidR="00FE2D33" w:rsidRDefault="00FE2D33" w:rsidP="00FE2D33">
      <w:pPr>
        <w:rPr>
          <w:rFonts w:eastAsiaTheme="majorEastAsia"/>
        </w:rPr>
      </w:pPr>
    </w:p>
    <w:p w14:paraId="71B81195"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1B81196"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71B81197"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71B81198"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71B81199"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71B8119A"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1B8119B"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71B8119C" w14:textId="77777777" w:rsidR="00BF069C" w:rsidRDefault="00BF069C" w:rsidP="00BF069C">
      <w:r w:rsidRPr="00700685">
        <w:lastRenderedPageBreak/>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40" w:anchor="/accueil" w:history="1">
        <w:hyperlink r:id="rId41" w:history="1">
          <w:r w:rsidRPr="00700685">
            <w:rPr>
              <w:color w:val="004990"/>
              <w:u w:val="single"/>
            </w:rPr>
            <w:t>www.signalement-sante.gouv.fr</w:t>
          </w:r>
        </w:hyperlink>
      </w:hyperlink>
    </w:p>
    <w:p w14:paraId="71B8119D"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71B8119F" w14:textId="77777777" w:rsidR="00D93E3B" w:rsidRPr="00700685" w:rsidRDefault="00D93E3B" w:rsidP="00D93E3B"/>
    <w:p w14:paraId="71B811A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1B811A1"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71B811A2"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71B811A3" w14:textId="77777777" w:rsidR="00D93E3B" w:rsidRPr="0093672E" w:rsidRDefault="00D93E3B" w:rsidP="00D93E3B"/>
    <w:p w14:paraId="71B811A4"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71B811A5"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1B811A6"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1B811A7" w14:textId="77777777" w:rsidR="00D93E3B" w:rsidRPr="00700685" w:rsidRDefault="00D93E3B" w:rsidP="00D93E3B">
      <w:pPr>
        <w:spacing w:before="0" w:after="200" w:line="276" w:lineRule="auto"/>
        <w:jc w:val="left"/>
      </w:pPr>
    </w:p>
    <w:p w14:paraId="71B811A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71B811A9"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71B811AA"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71B811AB"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71B811AC" w14:textId="77777777" w:rsidR="00D93E3B" w:rsidRPr="0093672E" w:rsidRDefault="00D93E3B" w:rsidP="00D93E3B"/>
    <w:p w14:paraId="71B811AD"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71B811B1" w14:textId="77777777" w:rsidR="00770A8F" w:rsidRPr="00700685" w:rsidRDefault="00770A8F" w:rsidP="00D93E3B">
      <w:pPr>
        <w:rPr>
          <w:b/>
          <w:bCs/>
        </w:rPr>
      </w:pPr>
    </w:p>
    <w:p w14:paraId="60BB2515" w14:textId="7C774621" w:rsidR="00FE5A22" w:rsidRPr="006129BB" w:rsidRDefault="00AD7D8C" w:rsidP="006129BB">
      <w:pPr>
        <w:keepNext/>
        <w:autoSpaceDE w:val="0"/>
        <w:autoSpaceDN w:val="0"/>
        <w:adjustRightInd w:val="0"/>
        <w:spacing w:before="0" w:after="0"/>
      </w:pPr>
      <w:sdt>
        <w:sdtPr>
          <w:id w:val="51738625"/>
          <w:placeholder>
            <w:docPart w:val="C843C9A3759E432E808BE61DA233349C"/>
          </w:placeholder>
        </w:sdtPr>
        <w:sdtEndPr/>
        <w:sdtContent>
          <w:r w:rsidR="00D93E3B" w:rsidRPr="00412FD4">
            <w:t>Ce document a été élaboré par</w:t>
          </w:r>
          <w:r w:rsidR="00D93E3B" w:rsidRPr="00412FD4">
            <w:rPr>
              <w:bCs/>
            </w:rPr>
            <w:t xml:space="preserve"> </w:t>
          </w:r>
          <w:r w:rsidR="00D93E3B" w:rsidRPr="00412FD4">
            <w:t xml:space="preserve">l’Agence nationale de sécurité du médicament et des produits de santé, </w:t>
          </w:r>
          <w:r w:rsidR="00D93E3B" w:rsidRPr="00412FD4">
            <w:rPr>
              <w:bCs/>
            </w:rPr>
            <w:t xml:space="preserve">en collaboration avec </w:t>
          </w:r>
          <w:r w:rsidR="00D93E3B">
            <w:t xml:space="preserve">le laboratoire </w:t>
          </w:r>
          <w:permStart w:id="265816024" w:edGrp="everyone"/>
          <w:r w:rsidR="00065840">
            <w:t>AbbVie</w:t>
          </w:r>
          <w:r w:rsidR="00D040A2">
            <w:t xml:space="preserve"> </w:t>
          </w:r>
          <w:permEnd w:id="265816024"/>
          <w:r w:rsidR="00D93E3B">
            <w:t>et l</w:t>
          </w:r>
          <w:r w:rsidR="00D93E3B" w:rsidRPr="00412FD4">
            <w:t>es membres d’associations de patients</w:t>
          </w:r>
          <w:r w:rsidR="006129BB">
            <w:t>.</w:t>
          </w:r>
          <w:r w:rsidR="00D26182">
            <w:t xml:space="preserve"> </w:t>
          </w:r>
          <w:permStart w:id="2122216562" w:edGrp="everyone"/>
          <w:permEnd w:id="2122216562"/>
          <w:r w:rsidR="00D93E3B">
            <w:t xml:space="preserve"> </w:t>
          </w:r>
        </w:sdtContent>
      </w:sdt>
    </w:p>
    <w:p w14:paraId="71A906D0" w14:textId="77777777" w:rsidR="006129BB" w:rsidRDefault="006129BB">
      <w:pPr>
        <w:spacing w:before="0" w:after="160" w:line="259" w:lineRule="auto"/>
        <w:jc w:val="left"/>
        <w:rPr>
          <w:rFonts w:ascii="Arial Narrow" w:hAnsi="Arial Narrow" w:cs="Arial"/>
          <w:b/>
          <w:color w:val="000000" w:themeColor="text1"/>
          <w:sz w:val="32"/>
          <w:szCs w:val="36"/>
        </w:rPr>
      </w:pPr>
      <w:r>
        <w:rPr>
          <w:rFonts w:ascii="Arial Narrow" w:hAnsi="Arial Narrow" w:cs="Arial"/>
          <w:b/>
          <w:color w:val="000000" w:themeColor="text1"/>
          <w:sz w:val="32"/>
          <w:szCs w:val="36"/>
        </w:rPr>
        <w:br w:type="page"/>
      </w:r>
    </w:p>
    <w:p w14:paraId="71B811B4" w14:textId="47F3DE6E"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lastRenderedPageBreak/>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869430777" w:displacedByCustomXml="next"/>
    <w:permEnd w:id="1358178301" w:displacedByCustomXml="next"/>
    <w:permStart w:id="345076030" w:edGrp="everyone" w:displacedByCustomXml="next"/>
    <w:sdt>
      <w:sdtPr>
        <w:id w:val="-693220175"/>
        <w:placeholder>
          <w:docPart w:val="C843C9A3759E432E808BE61DA233349C"/>
        </w:placeholder>
      </w:sdtPr>
      <w:sdtEndPr/>
      <w:sdtContent>
        <w:sdt>
          <w:sdtPr>
            <w:rPr>
              <w:color w:val="5B9BD5" w:themeColor="accent1"/>
              <w:highlight w:val="yellow"/>
              <w:shd w:val="clear" w:color="auto" w:fill="FFF2CC" w:themeFill="accent4" w:themeFillTint="33"/>
            </w:rPr>
            <w:id w:val="380984741"/>
            <w:placeholder>
              <w:docPart w:val="734E21EF2AB84CC08073C3E049307FBB"/>
            </w:placeholder>
          </w:sdtPr>
          <w:sdtEndPr>
            <w:rPr>
              <w:shd w:val="clear" w:color="auto" w:fill="auto"/>
            </w:rPr>
          </w:sdtEndPr>
          <w:sdtContent>
            <w:p w14:paraId="68096FD5" w14:textId="02DCD1EC" w:rsidR="00B642C6" w:rsidRPr="00226BA4" w:rsidRDefault="00C10D54" w:rsidP="00226BA4">
              <w:pPr>
                <w:spacing w:before="0" w:after="200" w:line="276" w:lineRule="auto"/>
                <w:jc w:val="left"/>
                <w:rPr>
                  <w:rFonts w:ascii="Arial Narrow" w:hAnsi="Arial Narrow" w:cs="Arial"/>
                  <w:b/>
                  <w:bCs/>
                  <w:color w:val="auto"/>
                  <w:sz w:val="26"/>
                </w:rPr>
              </w:pPr>
              <w:r w:rsidRPr="00226BA4">
                <w:rPr>
                  <w:rFonts w:ascii="Arial Narrow" w:hAnsi="Arial Narrow" w:cs="Arial"/>
                  <w:b/>
                  <w:bCs/>
                  <w:color w:val="auto"/>
                  <w:sz w:val="26"/>
                </w:rPr>
                <w:t>Spécialité (s) pharmaceutique (s) concernée (s)</w:t>
              </w:r>
            </w:p>
            <w:sdt>
              <w:sdtPr>
                <w:rPr>
                  <w:color w:val="auto"/>
                </w:rPr>
                <w:id w:val="1799865993"/>
                <w:placeholder>
                  <w:docPart w:val="F31B8CCB3BAD44A29A9EABB3CD54700A"/>
                </w:placeholder>
              </w:sdtPr>
              <w:sdtEndPr/>
              <w:sdtContent>
                <w:p w14:paraId="71349D17" w14:textId="00B0C6A5" w:rsidR="008D419B" w:rsidRPr="001B259A" w:rsidRDefault="00B642C6" w:rsidP="00B642C6">
                  <w:pPr>
                    <w:rPr>
                      <w:color w:val="auto"/>
                    </w:rPr>
                  </w:pPr>
                  <w:r w:rsidRPr="001B259A">
                    <w:rPr>
                      <w:color w:val="auto"/>
                    </w:rPr>
                    <w:t xml:space="preserve">Telisotuzumab Vedotin, 100 mg, </w:t>
                  </w:r>
                  <w:r w:rsidR="00C625C8" w:rsidRPr="001B259A">
                    <w:rPr>
                      <w:color w:val="auto"/>
                    </w:rPr>
                    <w:t>poudre pour solution pour perfusion</w:t>
                  </w:r>
                </w:p>
              </w:sdtContent>
            </w:sdt>
            <w:p w14:paraId="1A22494A" w14:textId="169FBC4F" w:rsidR="00B642C6" w:rsidRPr="001B259A" w:rsidRDefault="00C10D54" w:rsidP="00B642C6">
              <w:pPr>
                <w:pStyle w:val="Intertitre"/>
                <w:rPr>
                  <w:color w:val="auto"/>
                </w:rPr>
              </w:pPr>
              <w:r w:rsidRPr="001B259A">
                <w:rPr>
                  <w:color w:val="auto"/>
                </w:rPr>
                <w:t>Caractéristiques du médicament</w:t>
              </w:r>
            </w:p>
            <w:p w14:paraId="683831C3" w14:textId="77777777" w:rsidR="001B259A" w:rsidRPr="005C5EBF" w:rsidRDefault="001B259A" w:rsidP="001B259A">
              <w:pPr>
                <w:rPr>
                  <w:color w:val="auto"/>
                  <w:szCs w:val="18"/>
                </w:rPr>
              </w:pPr>
              <w:r w:rsidRPr="001B259A">
                <w:rPr>
                  <w:rFonts w:cs="Arial"/>
                  <w:b/>
                  <w:bCs/>
                  <w:color w:val="auto"/>
                  <w:szCs w:val="18"/>
                </w:rPr>
                <w:t xml:space="preserve">Telisotuzumab Vedotin (ABBV-399) </w:t>
              </w:r>
              <w:r w:rsidRPr="001B259A">
                <w:rPr>
                  <w:color w:val="auto"/>
                  <w:szCs w:val="18"/>
                </w:rPr>
                <w:t xml:space="preserve">est un </w:t>
              </w:r>
              <w:r w:rsidRPr="001B259A">
                <w:rPr>
                  <w:b/>
                  <w:bCs/>
                  <w:color w:val="auto"/>
                  <w:szCs w:val="18"/>
                </w:rPr>
                <w:t xml:space="preserve">médicament </w:t>
              </w:r>
              <w:r w:rsidRPr="001B259A">
                <w:rPr>
                  <w:color w:val="auto"/>
                  <w:szCs w:val="18"/>
                </w:rPr>
                <w:t>anticorps</w:t>
              </w:r>
              <w:r w:rsidRPr="001B259A">
                <w:rPr>
                  <w:b/>
                  <w:bCs/>
                  <w:color w:val="auto"/>
                  <w:szCs w:val="18"/>
                </w:rPr>
                <w:t xml:space="preserve"> </w:t>
              </w:r>
              <w:r w:rsidRPr="001B259A">
                <w:rPr>
                  <w:color w:val="auto"/>
                  <w:szCs w:val="18"/>
                </w:rPr>
                <w:t>conjugué (ADC) comprenant l'anticorps ABT-700 (</w:t>
              </w:r>
              <w:r w:rsidRPr="00226BA4">
                <w:rPr>
                  <w:color w:val="auto"/>
                  <w:szCs w:val="18"/>
                </w:rPr>
                <w:t>teli</w:t>
              </w:r>
              <w:r w:rsidRPr="001B259A">
                <w:rPr>
                  <w:color w:val="auto"/>
                  <w:szCs w:val="18"/>
                </w:rPr>
                <w:t xml:space="preserve">sotuzumab) conjugué à l'inhibiteur des microtubules et à la cytotoxine monométhylauristatine E (MMAE) via un liant valine-citrulline (vc) clivable. L'ABT-700 est un anticorps monoclonal recombinant IgG1 « humanisé » qui cible un épitope unique de c-Met, bloquant à la fois la </w:t>
              </w:r>
              <w:r w:rsidRPr="005C5EBF">
                <w:rPr>
                  <w:color w:val="auto"/>
                  <w:szCs w:val="18"/>
                </w:rPr>
                <w:t>signalisation c-Met dépendante du HGF et indépendante du HGF.</w:t>
              </w:r>
            </w:p>
            <w:p w14:paraId="494E6E48" w14:textId="77777777" w:rsidR="00B642C6" w:rsidRPr="000E311E" w:rsidRDefault="00B642C6" w:rsidP="00B642C6">
              <w:pPr>
                <w:rPr>
                  <w:color w:val="auto"/>
                </w:rPr>
              </w:pPr>
            </w:p>
            <w:p w14:paraId="60E98936" w14:textId="1E55DCA9" w:rsidR="00B642C6" w:rsidRPr="005C5EBF" w:rsidRDefault="005C5EBF" w:rsidP="00B642C6">
              <w:pPr>
                <w:rPr>
                  <w:rFonts w:eastAsia="Arial" w:cs="Arial"/>
                  <w:color w:val="auto"/>
                </w:rPr>
              </w:pPr>
              <w:r w:rsidRPr="005C5EBF">
                <w:rPr>
                  <w:rFonts w:eastAsia="Arial" w:cs="Arial"/>
                  <w:b/>
                  <w:bCs/>
                  <w:color w:val="auto"/>
                </w:rPr>
                <w:t>Contre-indications et autres informations sur le médicament</w:t>
              </w:r>
            </w:p>
            <w:p w14:paraId="2305607B" w14:textId="1E2F087D" w:rsidR="0058038A" w:rsidRPr="00731470" w:rsidRDefault="00731470" w:rsidP="0058038A">
              <w:pPr>
                <w:rPr>
                  <w:rFonts w:eastAsia="Arial" w:cs="Arial"/>
                  <w:color w:val="auto"/>
                </w:rPr>
              </w:pPr>
              <w:r w:rsidRPr="00731470">
                <w:rPr>
                  <w:rFonts w:eastAsia="Arial" w:cs="Arial"/>
                  <w:color w:val="auto"/>
                </w:rPr>
                <w:t xml:space="preserve">Les agent anticancéreux, médicaments à base de plantes qui sont de puissants inhibiteurs du CYP (par exemple, échinacée, gingko biloba, chardon-Marie), les agents expérimentaux ou l’hormonothérapie anticancéreuse (à l'exception du traitement par privation androgénique du cancer de la prostate débuté avant le début du plan de traitement) ne doivent pas être pris simultanément au traitement par Telisotuzumab Vedotin. </w:t>
              </w:r>
            </w:p>
            <w:p w14:paraId="20531B90" w14:textId="6234D9B8" w:rsidR="0058038A" w:rsidRPr="00731470" w:rsidRDefault="0058038A" w:rsidP="0058038A">
              <w:pPr>
                <w:rPr>
                  <w:rFonts w:eastAsia="Arial" w:cs="Arial"/>
                  <w:color w:val="auto"/>
                </w:rPr>
              </w:pPr>
              <w:r w:rsidRPr="00731470">
                <w:rPr>
                  <w:rFonts w:eastAsia="Arial" w:cs="Arial"/>
                  <w:color w:val="auto"/>
                </w:rPr>
                <w:t xml:space="preserve">Le MMAE étant principalement métabolisé par l'enzyme CYP3A4, de puissants inhibiteurs du CYP3A4 peuvent augmenter l'exposition au MMAE. Par conséquent, les inhibiteurs puissants du CYP3A4 tels que, mais sans s'y limiter, </w:t>
              </w:r>
              <w:r w:rsidR="00CC6204" w:rsidRPr="00731470">
                <w:rPr>
                  <w:rFonts w:eastAsia="Arial" w:cs="Arial"/>
                  <w:color w:val="auto"/>
                </w:rPr>
                <w:t>les médicaments</w:t>
              </w:r>
              <w:r w:rsidR="00002C7E" w:rsidRPr="00731470">
                <w:rPr>
                  <w:rFonts w:eastAsia="Arial" w:cs="Arial"/>
                  <w:color w:val="auto"/>
                </w:rPr>
                <w:t xml:space="preserve"> </w:t>
              </w:r>
              <w:r w:rsidRPr="00731470">
                <w:rPr>
                  <w:rFonts w:eastAsia="Arial" w:cs="Arial"/>
                  <w:color w:val="auto"/>
                </w:rPr>
                <w:t>suivants</w:t>
              </w:r>
              <w:r w:rsidR="00002C7E" w:rsidRPr="00731470">
                <w:rPr>
                  <w:rFonts w:eastAsia="Arial" w:cs="Arial"/>
                  <w:color w:val="auto"/>
                </w:rPr>
                <w:t>,</w:t>
              </w:r>
              <w:r w:rsidRPr="00731470">
                <w:rPr>
                  <w:rFonts w:eastAsia="Arial" w:cs="Arial"/>
                  <w:color w:val="auto"/>
                </w:rPr>
                <w:t xml:space="preserve"> </w:t>
              </w:r>
              <w:r w:rsidR="00002C7E" w:rsidRPr="00731470">
                <w:rPr>
                  <w:rFonts w:eastAsia="Arial" w:cs="Arial"/>
                  <w:color w:val="auto"/>
                </w:rPr>
                <w:t xml:space="preserve">indinavir, nelfinavir, ritonavir, clarithromycine, itraconazole, kétoconazole, néfazodone, </w:t>
              </w:r>
              <w:r w:rsidRPr="00731470">
                <w:rPr>
                  <w:rFonts w:eastAsia="Arial" w:cs="Arial"/>
                  <w:color w:val="auto"/>
                </w:rPr>
                <w:t xml:space="preserve">ne doivent pas être pris pendant le traitement par le </w:t>
              </w:r>
              <w:r w:rsidR="00002C7E" w:rsidRPr="00731470">
                <w:rPr>
                  <w:rFonts w:eastAsia="Arial" w:cs="Arial"/>
                  <w:color w:val="auto"/>
                </w:rPr>
                <w:t>Te</w:t>
              </w:r>
              <w:r w:rsidRPr="00731470">
                <w:rPr>
                  <w:rFonts w:eastAsia="Arial" w:cs="Arial"/>
                  <w:color w:val="auto"/>
                </w:rPr>
                <w:t xml:space="preserve">lisotuzumab </w:t>
              </w:r>
              <w:r w:rsidR="00002C7E" w:rsidRPr="00731470">
                <w:rPr>
                  <w:rFonts w:eastAsia="Arial" w:cs="Arial"/>
                  <w:color w:val="auto"/>
                </w:rPr>
                <w:t>Ve</w:t>
              </w:r>
              <w:r w:rsidRPr="00731470">
                <w:rPr>
                  <w:rFonts w:eastAsia="Arial" w:cs="Arial"/>
                  <w:color w:val="auto"/>
                </w:rPr>
                <w:t>dotin</w:t>
              </w:r>
              <w:r w:rsidR="00002C7E" w:rsidRPr="00731470">
                <w:rPr>
                  <w:rFonts w:eastAsia="Arial" w:cs="Arial"/>
                  <w:color w:val="auto"/>
                </w:rPr>
                <w:t>.</w:t>
              </w:r>
            </w:p>
            <w:p w14:paraId="6C5EF8A6" w14:textId="77777777" w:rsidR="00041CB5" w:rsidRDefault="0058038A" w:rsidP="0058038A">
              <w:pPr>
                <w:rPr>
                  <w:rFonts w:eastAsia="Arial" w:cs="Arial"/>
                  <w:color w:val="auto"/>
                </w:rPr>
              </w:pPr>
              <w:r w:rsidRPr="004E1E68">
                <w:rPr>
                  <w:rFonts w:eastAsia="Arial" w:cs="Arial"/>
                  <w:color w:val="auto"/>
                </w:rPr>
                <w:t xml:space="preserve">Les inhibiteurs de la glycoprotéine P (P-gp) peuvent également augmenter l'exposition au MMAE lorsqu'ils sont </w:t>
              </w:r>
              <w:r w:rsidR="008D419B" w:rsidRPr="004E1E68">
                <w:rPr>
                  <w:rFonts w:eastAsia="Arial" w:cs="Arial"/>
                  <w:color w:val="auto"/>
                </w:rPr>
                <w:t>coadministrés</w:t>
              </w:r>
              <w:r w:rsidRPr="004E1E68">
                <w:rPr>
                  <w:rFonts w:eastAsia="Arial" w:cs="Arial"/>
                  <w:color w:val="auto"/>
                </w:rPr>
                <w:t xml:space="preserve"> avec</w:t>
              </w:r>
              <w:r w:rsidR="005C68D7">
                <w:rPr>
                  <w:rFonts w:eastAsia="Arial" w:cs="Arial"/>
                  <w:color w:val="auto"/>
                </w:rPr>
                <w:t xml:space="preserve"> T</w:t>
              </w:r>
              <w:r w:rsidR="008D419B">
                <w:rPr>
                  <w:rFonts w:eastAsia="Arial" w:cs="Arial"/>
                  <w:color w:val="auto"/>
                </w:rPr>
                <w:t>e</w:t>
              </w:r>
              <w:r w:rsidR="008D419B" w:rsidRPr="004E1E68">
                <w:rPr>
                  <w:rFonts w:eastAsia="Arial" w:cs="Arial"/>
                  <w:color w:val="auto"/>
                </w:rPr>
                <w:t>lisotuzumab</w:t>
              </w:r>
              <w:r w:rsidRPr="004E1E68">
                <w:rPr>
                  <w:rFonts w:eastAsia="Arial" w:cs="Arial"/>
                  <w:color w:val="auto"/>
                </w:rPr>
                <w:t xml:space="preserve"> </w:t>
              </w:r>
              <w:r w:rsidR="000533AA">
                <w:rPr>
                  <w:rFonts w:eastAsia="Arial" w:cs="Arial"/>
                  <w:color w:val="auto"/>
                </w:rPr>
                <w:t>Vedotin</w:t>
              </w:r>
              <w:r w:rsidRPr="004E1E68">
                <w:rPr>
                  <w:rFonts w:eastAsia="Arial" w:cs="Arial"/>
                  <w:color w:val="auto"/>
                </w:rPr>
                <w:t xml:space="preserve">. </w:t>
              </w:r>
              <w:r w:rsidRPr="000E311E">
                <w:rPr>
                  <w:rFonts w:eastAsia="Arial" w:cs="Arial"/>
                  <w:color w:val="auto"/>
                </w:rPr>
                <w:t>Les patients recevant simultanément des inhibiteurs de la P</w:t>
              </w:r>
              <w:r w:rsidR="00041CB5">
                <w:rPr>
                  <w:rFonts w:eastAsia="Arial" w:cs="Arial"/>
                  <w:color w:val="auto"/>
                </w:rPr>
                <w:t>-</w:t>
              </w:r>
              <w:r w:rsidRPr="000E311E">
                <w:rPr>
                  <w:rFonts w:eastAsia="Arial" w:cs="Arial"/>
                  <w:color w:val="auto"/>
                </w:rPr>
                <w:t>gp doivent être étroitement surveillés afin de détecter tout effet indésirable.</w:t>
              </w:r>
            </w:p>
            <w:p w14:paraId="535B1E82" w14:textId="77777777" w:rsidR="00041CB5" w:rsidRDefault="00041CB5" w:rsidP="0058038A">
              <w:pPr>
                <w:rPr>
                  <w:rFonts w:eastAsia="Arial" w:cs="Arial"/>
                  <w:color w:val="auto"/>
                </w:rPr>
              </w:pPr>
            </w:p>
            <w:p w14:paraId="60BFE5F3" w14:textId="41DC9D94" w:rsidR="00FC3210" w:rsidRDefault="008D419B" w:rsidP="0058038A">
              <w:pPr>
                <w:rPr>
                  <w:rFonts w:eastAsia="Arial" w:cs="Arial"/>
                  <w:color w:val="auto"/>
                </w:rPr>
              </w:pPr>
              <w:r w:rsidRPr="008D419B">
                <w:rPr>
                  <w:rFonts w:eastAsia="Arial" w:cs="Arial"/>
                  <w:color w:val="auto"/>
                </w:rPr>
                <w:t>Les risques identifiés associés au</w:t>
              </w:r>
              <w:r w:rsidR="005C68D7">
                <w:rPr>
                  <w:rFonts w:eastAsia="Arial" w:cs="Arial"/>
                  <w:color w:val="auto"/>
                </w:rPr>
                <w:t xml:space="preserve"> </w:t>
              </w:r>
              <w:r w:rsidRPr="008D419B">
                <w:rPr>
                  <w:rFonts w:eastAsia="Arial" w:cs="Arial"/>
                  <w:color w:val="auto"/>
                </w:rPr>
                <w:t>Telisotuzumab Vedotin sont les suivants : neuropathie périphérique, pneumopathie, troubles de la surface oculaire, aplasie médullaire (toxicités hématologiques comprenant neutropénie, thrombocytopénie et anémie), œdème périphérique, hypoalbuminémie</w:t>
              </w:r>
              <w:r w:rsidR="00901A4A">
                <w:rPr>
                  <w:rFonts w:eastAsia="Arial" w:cs="Arial"/>
                  <w:color w:val="auto"/>
                </w:rPr>
                <w:t xml:space="preserve">, </w:t>
              </w:r>
              <w:r w:rsidRPr="008D419B">
                <w:rPr>
                  <w:rFonts w:eastAsia="Arial" w:cs="Arial"/>
                  <w:color w:val="auto"/>
                </w:rPr>
                <w:t xml:space="preserve"> diminution de la testostérone et réaction liée à la perfusion. Les patients doivent être surveillés pour détecter toute toxicité, faire l'objet d'une évaluation visant à détecter la présence de maladies intercurrentes ou d'autres causes et être traités de manière appropriée</w:t>
              </w:r>
              <w:r>
                <w:rPr>
                  <w:rFonts w:eastAsia="Arial" w:cs="Arial"/>
                  <w:color w:val="auto"/>
                </w:rPr>
                <w:t>.</w:t>
              </w:r>
            </w:p>
            <w:p w14:paraId="4B86CAEA" w14:textId="77777777" w:rsidR="00041CB5" w:rsidRPr="000E311E" w:rsidRDefault="00041CB5" w:rsidP="0058038A">
              <w:pPr>
                <w:rPr>
                  <w:rFonts w:eastAsia="Arial" w:cs="Arial"/>
                  <w:color w:val="auto"/>
                </w:rPr>
              </w:pPr>
            </w:p>
            <w:p w14:paraId="21D4A8EE" w14:textId="6873351E" w:rsidR="00B642C6" w:rsidRPr="000E311E" w:rsidRDefault="00165996" w:rsidP="00B642C6">
              <w:pPr>
                <w:rPr>
                  <w:rFonts w:eastAsia="Arial" w:cs="Arial"/>
                  <w:color w:val="auto"/>
                </w:rPr>
              </w:pPr>
              <w:r w:rsidRPr="000E311E">
                <w:rPr>
                  <w:rFonts w:eastAsia="Arial" w:cs="Arial"/>
                  <w:b/>
                  <w:bCs/>
                  <w:color w:val="auto"/>
                </w:rPr>
                <w:t>Informations sur la grossesse</w:t>
              </w:r>
            </w:p>
            <w:p w14:paraId="130908EC" w14:textId="2E4BEF9D" w:rsidR="00B642C6" w:rsidRPr="000E311E" w:rsidRDefault="00165996" w:rsidP="00B642C6">
              <w:pPr>
                <w:rPr>
                  <w:rFonts w:eastAsia="Arial" w:cs="Arial"/>
                  <w:color w:val="auto"/>
                </w:rPr>
              </w:pPr>
              <w:r w:rsidRPr="00FF6C7C">
                <w:rPr>
                  <w:rFonts w:eastAsia="Arial" w:cs="Arial"/>
                  <w:color w:val="auto"/>
                </w:rPr>
                <w:t xml:space="preserve">Les effets du Telisotuzumab Vedotin sur le fœtus, l'embryon ou le nourrisson sont inconnus. Les patientes ne doivent </w:t>
              </w:r>
              <w:r w:rsidRPr="00CA7513">
                <w:rPr>
                  <w:rFonts w:eastAsia="Arial" w:cs="Arial"/>
                  <w:color w:val="auto"/>
                </w:rPr>
                <w:t xml:space="preserve">pas </w:t>
              </w:r>
              <w:r w:rsidR="00AB0AAD" w:rsidRPr="00CA7513">
                <w:rPr>
                  <w:rFonts w:eastAsia="Arial" w:cs="Arial"/>
                  <w:color w:val="auto"/>
                </w:rPr>
                <w:t xml:space="preserve">débuter une grossesse </w:t>
              </w:r>
              <w:r w:rsidRPr="00FF6C7C">
                <w:rPr>
                  <w:rFonts w:eastAsia="Arial" w:cs="Arial"/>
                  <w:color w:val="auto"/>
                </w:rPr>
                <w:t xml:space="preserve">ni allaiter pendant qu'elles participent à ce programme de traitement et pendant les 6 mois suivant la dernière dose du médicament. Les patients de sexe masculin </w:t>
              </w:r>
              <w:r w:rsidR="00160FFC">
                <w:rPr>
                  <w:rFonts w:eastAsia="Arial" w:cs="Arial"/>
                  <w:color w:val="auto"/>
                </w:rPr>
                <w:t>non stériles</w:t>
              </w:r>
              <w:r w:rsidRPr="00FF6C7C">
                <w:rPr>
                  <w:rFonts w:eastAsia="Arial" w:cs="Arial"/>
                  <w:color w:val="auto"/>
                </w:rPr>
                <w:t xml:space="preserve"> ne </w:t>
              </w:r>
              <w:r w:rsidR="00901A4A">
                <w:rPr>
                  <w:rFonts w:eastAsia="Arial" w:cs="Arial"/>
                  <w:color w:val="auto"/>
                </w:rPr>
                <w:t xml:space="preserve">doivent </w:t>
              </w:r>
              <w:r w:rsidRPr="00FF6C7C">
                <w:rPr>
                  <w:rFonts w:eastAsia="Arial" w:cs="Arial"/>
                  <w:color w:val="auto"/>
                </w:rPr>
                <w:t xml:space="preserve">pas envisager d'avoir un enfant ou de donner du sperme pendant leur participation au programme de traitement et pendant les 6 mois suivant la dernière dose du </w:t>
              </w:r>
              <w:r w:rsidRPr="00CA7513">
                <w:rPr>
                  <w:rFonts w:eastAsia="Arial" w:cs="Arial"/>
                  <w:color w:val="auto"/>
                </w:rPr>
                <w:t xml:space="preserve">médicament. </w:t>
              </w:r>
              <w:r w:rsidR="00384CBA" w:rsidRPr="00CA7513">
                <w:rPr>
                  <w:rFonts w:eastAsia="Arial" w:cs="Arial"/>
                  <w:color w:val="auto"/>
                </w:rPr>
                <w:t>Une méthode efficace de contraception</w:t>
              </w:r>
              <w:r w:rsidR="0009413D" w:rsidRPr="00CA7513">
                <w:rPr>
                  <w:rFonts w:eastAsia="Arial" w:cs="Arial"/>
                  <w:color w:val="auto"/>
                </w:rPr>
                <w:t xml:space="preserve"> doit être utilisée pendant toute la durée du traitement </w:t>
              </w:r>
              <w:r w:rsidR="00E2087D" w:rsidRPr="00CA7513">
                <w:rPr>
                  <w:rFonts w:eastAsia="Arial" w:cs="Arial"/>
                  <w:color w:val="auto"/>
                </w:rPr>
                <w:t>avant le 1</w:t>
              </w:r>
              <w:r w:rsidR="00E2087D" w:rsidRPr="00CA7513">
                <w:rPr>
                  <w:rFonts w:eastAsia="Arial" w:cs="Arial"/>
                  <w:color w:val="auto"/>
                  <w:vertAlign w:val="superscript"/>
                </w:rPr>
                <w:t>er</w:t>
              </w:r>
              <w:r w:rsidR="00E2087D" w:rsidRPr="00CA7513">
                <w:rPr>
                  <w:rFonts w:eastAsia="Arial" w:cs="Arial"/>
                  <w:color w:val="auto"/>
                </w:rPr>
                <w:t xml:space="preserve"> jour du cycle 1</w:t>
              </w:r>
              <w:r w:rsidR="00CA7513" w:rsidRPr="00CA7513">
                <w:rPr>
                  <w:rFonts w:eastAsia="Arial" w:cs="Arial"/>
                  <w:color w:val="auto"/>
                </w:rPr>
                <w:t xml:space="preserve"> </w:t>
              </w:r>
              <w:r w:rsidR="0009413D" w:rsidRPr="00CA7513">
                <w:rPr>
                  <w:rFonts w:eastAsia="Arial" w:cs="Arial"/>
                  <w:color w:val="auto"/>
                </w:rPr>
                <w:t>et poursuivie pendant 6 mois après la dernière perfusion de Telisotuzumab Vedotin, chez les patients susceptibles de procréer.</w:t>
              </w:r>
            </w:p>
            <w:p w14:paraId="5CA7F610" w14:textId="32FE8D22" w:rsidR="00B642C6" w:rsidRPr="00E62BCF" w:rsidRDefault="00B642C6" w:rsidP="00B642C6">
              <w:pPr>
                <w:rPr>
                  <w:rFonts w:eastAsia="Arial" w:cs="Arial"/>
                  <w:b/>
                  <w:bCs/>
                  <w:color w:val="auto"/>
                </w:rPr>
              </w:pPr>
              <w:r w:rsidRPr="00E62BCF">
                <w:rPr>
                  <w:rFonts w:eastAsia="Arial" w:cs="Arial"/>
                  <w:b/>
                  <w:bCs/>
                  <w:color w:val="auto"/>
                </w:rPr>
                <w:lastRenderedPageBreak/>
                <w:t>Administration</w:t>
              </w:r>
              <w:r w:rsidR="00E62BCF" w:rsidRPr="00E62BCF">
                <w:rPr>
                  <w:rFonts w:eastAsia="Arial" w:cs="Arial"/>
                  <w:b/>
                  <w:bCs/>
                  <w:color w:val="auto"/>
                </w:rPr>
                <w:t xml:space="preserve"> du médicament </w:t>
              </w:r>
              <w:r w:rsidRPr="00E62BCF">
                <w:rPr>
                  <w:rFonts w:eastAsia="Arial" w:cs="Arial"/>
                  <w:b/>
                  <w:bCs/>
                  <w:color w:val="auto"/>
                </w:rPr>
                <w:t>:</w:t>
              </w:r>
            </w:p>
            <w:p w14:paraId="6BACC369" w14:textId="19B209F7" w:rsidR="00E62BCF" w:rsidRPr="00E62BCF" w:rsidRDefault="00B642C6" w:rsidP="00E62BCF">
              <w:pPr>
                <w:rPr>
                  <w:rFonts w:eastAsia="Arial" w:cs="Arial"/>
                  <w:color w:val="auto"/>
                </w:rPr>
              </w:pPr>
              <w:r w:rsidRPr="00E62BCF">
                <w:rPr>
                  <w:rFonts w:eastAsia="Arial" w:cs="Arial"/>
                  <w:color w:val="auto"/>
                </w:rPr>
                <w:t xml:space="preserve">Telisotuzumab </w:t>
              </w:r>
              <w:r w:rsidR="005C68D7" w:rsidRPr="00E62BCF">
                <w:rPr>
                  <w:rFonts w:eastAsia="Arial" w:cs="Arial"/>
                  <w:color w:val="auto"/>
                </w:rPr>
                <w:t>Vedotin</w:t>
              </w:r>
              <w:r w:rsidR="00E62BCF" w:rsidRPr="00E62BCF">
                <w:rPr>
                  <w:rFonts w:eastAsia="Arial" w:cs="Arial"/>
                  <w:color w:val="auto"/>
                </w:rPr>
                <w:t xml:space="preserve"> sera fourni dans des flacons en verre de 100 mg sous forme de poudre lyophilisée à reconstituer pour perfusion. Un flacon sera emballé par carton.</w:t>
              </w:r>
            </w:p>
            <w:p w14:paraId="5DD18449" w14:textId="3F3266B7" w:rsidR="00E62BCF" w:rsidRPr="00E62BCF" w:rsidRDefault="00E62BCF" w:rsidP="00E62BCF">
              <w:pPr>
                <w:rPr>
                  <w:rFonts w:eastAsia="Arial" w:cs="Arial"/>
                  <w:color w:val="auto"/>
                </w:rPr>
              </w:pPr>
              <w:r w:rsidRPr="00E62BCF">
                <w:rPr>
                  <w:rFonts w:eastAsia="Arial" w:cs="Arial"/>
                  <w:color w:val="auto"/>
                </w:rPr>
                <w:t xml:space="preserve">Ce traitement sera administré en monothérapie à raison de 1,9 mg/kg toutes les deux semaines en perfusion intraveineuse (IV) au jour 1 de chaque </w:t>
              </w:r>
              <w:r w:rsidR="00AB0AAD">
                <w:rPr>
                  <w:rFonts w:eastAsia="Arial" w:cs="Arial"/>
                  <w:color w:val="auto"/>
                </w:rPr>
                <w:t>cycle de 14 jours</w:t>
              </w:r>
              <w:r w:rsidR="00D33D98">
                <w:rPr>
                  <w:rFonts w:eastAsia="Arial" w:cs="Arial"/>
                  <w:color w:val="auto"/>
                </w:rPr>
                <w:t xml:space="preserve"> </w:t>
              </w:r>
              <w:r w:rsidR="009C1620">
                <w:rPr>
                  <w:rFonts w:eastAsia="Arial" w:cs="Arial"/>
                  <w:color w:val="auto"/>
                </w:rPr>
                <w:t>pendant</w:t>
              </w:r>
              <w:r w:rsidR="00D33D98">
                <w:rPr>
                  <w:rFonts w:eastAsia="Arial" w:cs="Arial"/>
                  <w:color w:val="auto"/>
                </w:rPr>
                <w:t xml:space="preserve"> 30 +/- 10 minutes</w:t>
              </w:r>
              <w:r w:rsidR="00FB3591">
                <w:rPr>
                  <w:rFonts w:eastAsia="Arial" w:cs="Arial"/>
                  <w:color w:val="auto"/>
                </w:rPr>
                <w:t xml:space="preserve">. Le traitement est </w:t>
              </w:r>
              <w:r w:rsidR="00215F56">
                <w:rPr>
                  <w:rFonts w:eastAsia="Arial" w:cs="Arial"/>
                  <w:color w:val="auto"/>
                </w:rPr>
                <w:t>administré</w:t>
              </w:r>
              <w:r w:rsidR="00AB0AAD">
                <w:rPr>
                  <w:rFonts w:eastAsia="Arial" w:cs="Arial"/>
                  <w:color w:val="auto"/>
                </w:rPr>
                <w:t xml:space="preserve"> jusqu'à progression de la maladie</w:t>
              </w:r>
              <w:r w:rsidRPr="00E62BCF">
                <w:rPr>
                  <w:rFonts w:eastAsia="Arial" w:cs="Arial"/>
                  <w:color w:val="auto"/>
                </w:rPr>
                <w:t xml:space="preserve">, </w:t>
              </w:r>
              <w:r w:rsidR="00AB0AAD" w:rsidRPr="009C1620">
                <w:rPr>
                  <w:rFonts w:eastAsia="Arial" w:cs="Arial"/>
                  <w:color w:val="auto"/>
                </w:rPr>
                <w:t xml:space="preserve">apparition d’une toxicité inacceptable </w:t>
              </w:r>
              <w:r w:rsidRPr="009C1620">
                <w:rPr>
                  <w:rFonts w:eastAsia="Arial" w:cs="Arial"/>
                  <w:color w:val="auto"/>
                </w:rPr>
                <w:t>ou que le méd</w:t>
              </w:r>
              <w:r w:rsidRPr="00E62BCF">
                <w:rPr>
                  <w:rFonts w:eastAsia="Arial" w:cs="Arial"/>
                  <w:color w:val="auto"/>
                </w:rPr>
                <w:t xml:space="preserve">ecin estime qu'il est dans l'intérêt </w:t>
              </w:r>
              <w:r>
                <w:rPr>
                  <w:rFonts w:eastAsia="Arial" w:cs="Arial"/>
                  <w:color w:val="auto"/>
                </w:rPr>
                <w:t xml:space="preserve">du patient </w:t>
              </w:r>
              <w:r w:rsidRPr="00E62BCF">
                <w:rPr>
                  <w:rFonts w:eastAsia="Arial" w:cs="Arial"/>
                  <w:color w:val="auto"/>
                </w:rPr>
                <w:t>d'arrêter le traitement.</w:t>
              </w:r>
              <w:r w:rsidR="00FC2998">
                <w:rPr>
                  <w:rFonts w:eastAsia="Arial" w:cs="Arial"/>
                  <w:color w:val="auto"/>
                </w:rPr>
                <w:t xml:space="preserve"> </w:t>
              </w:r>
            </w:p>
            <w:p w14:paraId="49CCC926" w14:textId="7C7B4D0D" w:rsidR="00E62BCF" w:rsidRPr="008901AB" w:rsidRDefault="008901AB" w:rsidP="00E62BCF">
              <w:pPr>
                <w:rPr>
                  <w:rFonts w:eastAsia="Arial" w:cs="Arial"/>
                  <w:color w:val="auto"/>
                </w:rPr>
              </w:pPr>
              <w:r w:rsidRPr="008901AB">
                <w:rPr>
                  <w:rFonts w:eastAsia="Arial" w:cs="Arial"/>
                  <w:color w:val="auto"/>
                </w:rPr>
                <w:t>Te</w:t>
              </w:r>
              <w:r w:rsidR="00E62BCF" w:rsidRPr="008901AB">
                <w:rPr>
                  <w:rFonts w:eastAsia="Arial" w:cs="Arial"/>
                  <w:color w:val="auto"/>
                </w:rPr>
                <w:t xml:space="preserve">lisotuzumab </w:t>
              </w:r>
              <w:r w:rsidRPr="008901AB">
                <w:rPr>
                  <w:rFonts w:eastAsia="Arial" w:cs="Arial"/>
                  <w:color w:val="auto"/>
                </w:rPr>
                <w:t>Ve</w:t>
              </w:r>
              <w:r w:rsidR="00E62BCF" w:rsidRPr="008901AB">
                <w:rPr>
                  <w:rFonts w:eastAsia="Arial" w:cs="Arial"/>
                  <w:color w:val="auto"/>
                </w:rPr>
                <w:t xml:space="preserve">dotin ne doit pas être administré en injection intraveineuse </w:t>
              </w:r>
              <w:r>
                <w:rPr>
                  <w:rFonts w:eastAsia="Arial" w:cs="Arial"/>
                  <w:color w:val="auto"/>
                </w:rPr>
                <w:t>ni</w:t>
              </w:r>
              <w:r w:rsidR="00E62BCF" w:rsidRPr="008901AB">
                <w:rPr>
                  <w:rFonts w:eastAsia="Arial" w:cs="Arial"/>
                  <w:color w:val="auto"/>
                </w:rPr>
                <w:t xml:space="preserve"> en bolus.</w:t>
              </w:r>
            </w:p>
            <w:p w14:paraId="504D8E78" w14:textId="67EE8F0F" w:rsidR="00E62BCF" w:rsidRPr="008901AB" w:rsidRDefault="00E62BCF" w:rsidP="00E62BCF">
              <w:pPr>
                <w:rPr>
                  <w:rFonts w:eastAsia="Arial" w:cs="Arial"/>
                  <w:color w:val="auto"/>
                </w:rPr>
              </w:pPr>
              <w:r w:rsidRPr="008901AB">
                <w:rPr>
                  <w:rFonts w:eastAsia="Arial" w:cs="Arial"/>
                  <w:color w:val="auto"/>
                </w:rPr>
                <w:t xml:space="preserve">La posologie du </w:t>
              </w:r>
              <w:r w:rsidR="008901AB">
                <w:rPr>
                  <w:rFonts w:eastAsia="Arial" w:cs="Arial"/>
                  <w:color w:val="auto"/>
                </w:rPr>
                <w:t>Tel</w:t>
              </w:r>
              <w:r w:rsidRPr="008901AB">
                <w:rPr>
                  <w:rFonts w:eastAsia="Arial" w:cs="Arial"/>
                  <w:color w:val="auto"/>
                </w:rPr>
                <w:t xml:space="preserve">isotuzumab </w:t>
              </w:r>
              <w:r w:rsidR="008901AB">
                <w:rPr>
                  <w:rFonts w:eastAsia="Arial" w:cs="Arial"/>
                  <w:color w:val="auto"/>
                </w:rPr>
                <w:t>Ve</w:t>
              </w:r>
              <w:r w:rsidRPr="008901AB">
                <w:rPr>
                  <w:rFonts w:eastAsia="Arial" w:cs="Arial"/>
                  <w:color w:val="auto"/>
                </w:rPr>
                <w:t xml:space="preserve">dotin sera déterminée en fonction du </w:t>
              </w:r>
              <w:r w:rsidRPr="004A40BF">
                <w:rPr>
                  <w:rFonts w:eastAsia="Arial" w:cs="Arial"/>
                  <w:color w:val="auto"/>
                </w:rPr>
                <w:t>poids</w:t>
              </w:r>
              <w:r w:rsidR="00AB0AAD" w:rsidRPr="004A40BF">
                <w:rPr>
                  <w:rFonts w:eastAsia="Arial" w:cs="Arial"/>
                  <w:color w:val="auto"/>
                </w:rPr>
                <w:t xml:space="preserve"> réel</w:t>
              </w:r>
              <w:r w:rsidRPr="004A40BF">
                <w:rPr>
                  <w:rFonts w:eastAsia="Arial" w:cs="Arial"/>
                  <w:color w:val="auto"/>
                </w:rPr>
                <w:t xml:space="preserve"> du </w:t>
              </w:r>
              <w:r w:rsidRPr="008901AB">
                <w:rPr>
                  <w:rFonts w:eastAsia="Arial" w:cs="Arial"/>
                  <w:color w:val="auto"/>
                </w:rPr>
                <w:t>patient au jour 1 du cycle 1. Il n'est pas nécessaire d'ajuster la dose d</w:t>
              </w:r>
              <w:r w:rsidR="005C68D7">
                <w:rPr>
                  <w:rFonts w:eastAsia="Arial" w:cs="Arial"/>
                  <w:color w:val="auto"/>
                </w:rPr>
                <w:t>u</w:t>
              </w:r>
              <w:r w:rsidRPr="008901AB">
                <w:rPr>
                  <w:rFonts w:eastAsia="Arial" w:cs="Arial"/>
                  <w:color w:val="auto"/>
                </w:rPr>
                <w:t xml:space="preserve"> </w:t>
              </w:r>
              <w:r w:rsidR="00151FA6">
                <w:rPr>
                  <w:rFonts w:eastAsia="Arial" w:cs="Arial"/>
                  <w:color w:val="auto"/>
                </w:rPr>
                <w:t>Tel</w:t>
              </w:r>
              <w:r w:rsidR="00151FA6" w:rsidRPr="008901AB">
                <w:rPr>
                  <w:rFonts w:eastAsia="Arial" w:cs="Arial"/>
                  <w:color w:val="auto"/>
                </w:rPr>
                <w:t xml:space="preserve">isotuzumab </w:t>
              </w:r>
              <w:r w:rsidR="00151FA6">
                <w:rPr>
                  <w:rFonts w:eastAsia="Arial" w:cs="Arial"/>
                  <w:color w:val="auto"/>
                </w:rPr>
                <w:t>Ve</w:t>
              </w:r>
              <w:r w:rsidR="00151FA6" w:rsidRPr="008901AB">
                <w:rPr>
                  <w:rFonts w:eastAsia="Arial" w:cs="Arial"/>
                  <w:color w:val="auto"/>
                </w:rPr>
                <w:t xml:space="preserve">dotin </w:t>
              </w:r>
              <w:r w:rsidRPr="008901AB">
                <w:rPr>
                  <w:rFonts w:eastAsia="Arial" w:cs="Arial"/>
                  <w:color w:val="auto"/>
                </w:rPr>
                <w:t>à moins que le poids du patient ne change de plus de 10 % par rapport à la valeur initiale. Il n'est pas nécessaire de calculer la posologie en fonction du poids corporel idéal.</w:t>
              </w:r>
              <w:r w:rsidRPr="004A40BF">
                <w:rPr>
                  <w:rFonts w:eastAsia="Arial" w:cs="Arial"/>
                  <w:color w:val="auto"/>
                </w:rPr>
                <w:t xml:space="preserve"> </w:t>
              </w:r>
              <w:r w:rsidR="00AB0AAD" w:rsidRPr="004A40BF">
                <w:rPr>
                  <w:rFonts w:eastAsia="Arial" w:cs="Arial"/>
                  <w:color w:val="auto"/>
                </w:rPr>
                <w:t>P</w:t>
              </w:r>
              <w:r w:rsidRPr="004A40BF">
                <w:rPr>
                  <w:rFonts w:eastAsia="Arial" w:cs="Arial"/>
                  <w:color w:val="auto"/>
                </w:rPr>
                <w:t xml:space="preserve">our </w:t>
              </w:r>
              <w:r w:rsidRPr="008901AB">
                <w:rPr>
                  <w:rFonts w:eastAsia="Arial" w:cs="Arial"/>
                  <w:color w:val="auto"/>
                </w:rPr>
                <w:t xml:space="preserve">les patients dont le poids est supérieur à </w:t>
              </w:r>
              <w:r w:rsidRPr="004A40BF">
                <w:rPr>
                  <w:rFonts w:eastAsia="Arial" w:cs="Arial"/>
                  <w:color w:val="auto"/>
                </w:rPr>
                <w:t xml:space="preserve">100 kg </w:t>
              </w:r>
              <w:r w:rsidR="00AB0AAD" w:rsidRPr="004A40BF">
                <w:rPr>
                  <w:rFonts w:eastAsia="Arial" w:cs="Arial"/>
                  <w:color w:val="auto"/>
                </w:rPr>
                <w:t xml:space="preserve">la dose à administrer </w:t>
              </w:r>
              <w:r w:rsidRPr="004A40BF">
                <w:rPr>
                  <w:rFonts w:eastAsia="Arial" w:cs="Arial"/>
                  <w:color w:val="auto"/>
                </w:rPr>
                <w:t xml:space="preserve">doit </w:t>
              </w:r>
              <w:r w:rsidRPr="008901AB">
                <w:rPr>
                  <w:rFonts w:eastAsia="Arial" w:cs="Arial"/>
                  <w:color w:val="auto"/>
                </w:rPr>
                <w:t xml:space="preserve">être calculée pour 100 kg. Les flacons doivent être protégés de l'exposition directe à la lumière jusqu'au moment de l'utilisation. Le stockage dans le carton fourni est suffisant pour </w:t>
              </w:r>
              <w:r w:rsidR="008901AB" w:rsidRPr="008901AB">
                <w:rPr>
                  <w:rFonts w:eastAsia="Arial" w:cs="Arial"/>
                  <w:color w:val="auto"/>
                </w:rPr>
                <w:t>l</w:t>
              </w:r>
              <w:r w:rsidRPr="008901AB">
                <w:rPr>
                  <w:rFonts w:eastAsia="Arial" w:cs="Arial"/>
                  <w:color w:val="auto"/>
                </w:rPr>
                <w:t>e protéger de la lumière.</w:t>
              </w:r>
            </w:p>
            <w:p w14:paraId="0FDE3AA6" w14:textId="77777777" w:rsidR="00151FA6" w:rsidRPr="00151FA6" w:rsidRDefault="00E62BCF" w:rsidP="00E62BCF">
              <w:pPr>
                <w:rPr>
                  <w:rFonts w:eastAsia="Arial" w:cs="Arial"/>
                  <w:color w:val="auto"/>
                </w:rPr>
              </w:pPr>
              <w:r w:rsidRPr="00151FA6">
                <w:rPr>
                  <w:rFonts w:eastAsia="Arial" w:cs="Arial"/>
                  <w:color w:val="auto"/>
                </w:rPr>
                <w:t xml:space="preserve">Une filtration en ligne est requise. Le filtre en ligne utilisé doit être un filtre à faible liaison aux protéines, par exemple, la membrane filtrante en polyéthersulfone (PES) de 0,2 ou 0,22 µm couramment utilisée OU 0,2 ou 0,22 µm en polyfluorure de vinylidène (PVDF) est compatible avec le </w:t>
              </w:r>
              <w:r w:rsidR="00151FA6" w:rsidRPr="00151FA6">
                <w:rPr>
                  <w:rFonts w:eastAsia="Arial" w:cs="Arial"/>
                  <w:color w:val="auto"/>
                </w:rPr>
                <w:t>médicament</w:t>
              </w:r>
              <w:r w:rsidRPr="00151FA6">
                <w:rPr>
                  <w:rFonts w:eastAsia="Arial" w:cs="Arial"/>
                  <w:color w:val="auto"/>
                </w:rPr>
                <w:t xml:space="preserve"> et répond aux exigences.</w:t>
              </w:r>
            </w:p>
            <w:p w14:paraId="56A90A12" w14:textId="77777777" w:rsidR="00151FA6" w:rsidRPr="00317ECB" w:rsidRDefault="00151FA6" w:rsidP="00E62BCF">
              <w:pPr>
                <w:rPr>
                  <w:rFonts w:eastAsia="Arial" w:cs="Arial"/>
                  <w:color w:val="auto"/>
                </w:rPr>
              </w:pPr>
            </w:p>
            <w:p w14:paraId="5EE98BD0" w14:textId="09F38801" w:rsidR="00B642C6" w:rsidRPr="00317ECB" w:rsidRDefault="00317ECB" w:rsidP="00B642C6">
              <w:pPr>
                <w:spacing w:before="27" w:after="234" w:line="266" w:lineRule="exact"/>
                <w:textAlignment w:val="baseline"/>
                <w:rPr>
                  <w:rFonts w:ascii="Calibri" w:eastAsia="Calibri" w:hAnsi="Calibri"/>
                  <w:b/>
                  <w:color w:val="auto"/>
                  <w:sz w:val="24"/>
                  <w:u w:val="single"/>
                </w:rPr>
              </w:pPr>
              <w:r w:rsidRPr="00317ECB">
                <w:rPr>
                  <w:rFonts w:ascii="Calibri" w:eastAsia="Calibri" w:hAnsi="Calibri"/>
                  <w:b/>
                  <w:color w:val="auto"/>
                  <w:sz w:val="24"/>
                  <w:u w:val="single"/>
                </w:rPr>
                <w:t>Informations générales sur le médicament</w:t>
              </w:r>
            </w:p>
            <w:tbl>
              <w:tblPr>
                <w:tblW w:w="9888" w:type="dxa"/>
                <w:tblInd w:w="29" w:type="dxa"/>
                <w:tblLayout w:type="fixed"/>
                <w:tblCellMar>
                  <w:left w:w="0" w:type="dxa"/>
                  <w:right w:w="0" w:type="dxa"/>
                </w:tblCellMar>
                <w:tblLook w:val="04A0" w:firstRow="1" w:lastRow="0" w:firstColumn="1" w:lastColumn="0" w:noHBand="0" w:noVBand="1"/>
              </w:tblPr>
              <w:tblGrid>
                <w:gridCol w:w="3793"/>
                <w:gridCol w:w="1701"/>
                <w:gridCol w:w="1559"/>
                <w:gridCol w:w="2835"/>
              </w:tblGrid>
              <w:tr w:rsidR="00A42B0E" w:rsidRPr="00317ECB" w14:paraId="29BE0A9E" w14:textId="77777777" w:rsidTr="004E4616">
                <w:trPr>
                  <w:trHeight w:hRule="exact" w:val="331"/>
                </w:trPr>
                <w:tc>
                  <w:tcPr>
                    <w:tcW w:w="9888" w:type="dxa"/>
                    <w:gridSpan w:val="4"/>
                    <w:tcBorders>
                      <w:top w:val="single" w:sz="5" w:space="0" w:color="000000"/>
                      <w:left w:val="single" w:sz="5" w:space="0" w:color="000000"/>
                      <w:bottom w:val="single" w:sz="5" w:space="0" w:color="000000"/>
                      <w:right w:val="single" w:sz="5" w:space="0" w:color="000000"/>
                    </w:tcBorders>
                    <w:shd w:val="clear" w:color="A6A6A6" w:fill="A6A6A6"/>
                  </w:tcPr>
                  <w:p w14:paraId="40A58A79" w14:textId="7CA36BE4" w:rsidR="00B642C6" w:rsidRPr="00317ECB" w:rsidRDefault="00C97CF6" w:rsidP="00B86C3B">
                    <w:pPr>
                      <w:spacing w:before="81" w:after="43" w:line="202" w:lineRule="exact"/>
                      <w:ind w:left="115"/>
                      <w:textAlignment w:val="baseline"/>
                      <w:rPr>
                        <w:rFonts w:eastAsia="Calibri" w:cs="Arial"/>
                        <w:color w:val="auto"/>
                        <w:sz w:val="16"/>
                        <w:szCs w:val="16"/>
                      </w:rPr>
                    </w:pPr>
                    <w:r w:rsidRPr="00317ECB">
                      <w:rPr>
                        <w:rFonts w:eastAsia="Calibri" w:cs="Arial"/>
                        <w:color w:val="auto"/>
                        <w:sz w:val="16"/>
                        <w:szCs w:val="16"/>
                      </w:rPr>
                      <w:t>Produit</w:t>
                    </w:r>
                  </w:p>
                </w:tc>
              </w:tr>
              <w:tr w:rsidR="00A42B0E" w:rsidRPr="00317ECB" w14:paraId="00FEFCC1" w14:textId="77777777" w:rsidTr="004E4616">
                <w:trPr>
                  <w:trHeight w:hRule="exact" w:val="321"/>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7AAA0DE3" w14:textId="3B7DD0B4" w:rsidR="00A42B0E" w:rsidRPr="00317ECB" w:rsidRDefault="00A42B0E" w:rsidP="00861AF6">
                    <w:pPr>
                      <w:spacing w:before="0" w:after="0" w:line="240" w:lineRule="auto"/>
                      <w:ind w:left="115"/>
                      <w:jc w:val="left"/>
                      <w:textAlignment w:val="baseline"/>
                      <w:rPr>
                        <w:rFonts w:eastAsia="Calibri" w:cs="Arial"/>
                        <w:color w:val="auto"/>
                        <w:sz w:val="16"/>
                        <w:szCs w:val="16"/>
                      </w:rPr>
                    </w:pPr>
                    <w:r w:rsidRPr="00317ECB">
                      <w:rPr>
                        <w:rFonts w:cs="Arial"/>
                        <w:color w:val="auto"/>
                        <w:sz w:val="16"/>
                        <w:szCs w:val="16"/>
                      </w:rPr>
                      <w:t>Nom du produit</w:t>
                    </w:r>
                  </w:p>
                </w:tc>
                <w:tc>
                  <w:tcPr>
                    <w:tcW w:w="6095" w:type="dxa"/>
                    <w:gridSpan w:val="3"/>
                    <w:tcBorders>
                      <w:top w:val="single" w:sz="5" w:space="0" w:color="000000"/>
                      <w:left w:val="single" w:sz="13" w:space="0" w:color="000000"/>
                      <w:bottom w:val="single" w:sz="5" w:space="0" w:color="000000"/>
                      <w:right w:val="single" w:sz="5" w:space="0" w:color="000000"/>
                    </w:tcBorders>
                  </w:tcPr>
                  <w:p w14:paraId="68E3AA09" w14:textId="06B7B95C"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Telisotuzumab Vedotin— poudre pour solution injectable</w:t>
                    </w:r>
                  </w:p>
                </w:tc>
              </w:tr>
              <w:tr w:rsidR="00A42B0E" w:rsidRPr="00317ECB" w14:paraId="3121E54B" w14:textId="77777777" w:rsidTr="004E4616">
                <w:trPr>
                  <w:trHeight w:hRule="exact" w:val="270"/>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513337A7" w14:textId="1E1B50C0" w:rsidR="00A42B0E" w:rsidRPr="00317ECB" w:rsidRDefault="00A42B0E" w:rsidP="00861AF6">
                    <w:pPr>
                      <w:spacing w:before="0" w:after="0" w:line="240" w:lineRule="auto"/>
                      <w:ind w:left="115"/>
                      <w:jc w:val="left"/>
                      <w:textAlignment w:val="baseline"/>
                      <w:rPr>
                        <w:rFonts w:eastAsia="Calibri" w:cs="Arial"/>
                        <w:color w:val="auto"/>
                        <w:sz w:val="16"/>
                        <w:szCs w:val="16"/>
                      </w:rPr>
                    </w:pPr>
                    <w:r w:rsidRPr="00317ECB">
                      <w:rPr>
                        <w:rFonts w:cs="Arial"/>
                        <w:color w:val="auto"/>
                        <w:sz w:val="16"/>
                        <w:szCs w:val="16"/>
                      </w:rPr>
                      <w:t>Allégation figurant sur l'étiquette (dosage/flacon)</w:t>
                    </w:r>
                  </w:p>
                </w:tc>
                <w:tc>
                  <w:tcPr>
                    <w:tcW w:w="6095" w:type="dxa"/>
                    <w:gridSpan w:val="3"/>
                    <w:tcBorders>
                      <w:top w:val="single" w:sz="5" w:space="0" w:color="000000"/>
                      <w:left w:val="single" w:sz="13" w:space="0" w:color="000000"/>
                      <w:bottom w:val="single" w:sz="5" w:space="0" w:color="000000"/>
                      <w:right w:val="single" w:sz="5" w:space="0" w:color="000000"/>
                    </w:tcBorders>
                  </w:tcPr>
                  <w:p w14:paraId="34EADCB5" w14:textId="090DC741"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100 mg</w:t>
                    </w:r>
                  </w:p>
                </w:tc>
              </w:tr>
              <w:tr w:rsidR="00A42B0E" w:rsidRPr="00317ECB" w14:paraId="164C36D6" w14:textId="77777777" w:rsidTr="004E4616">
                <w:trPr>
                  <w:trHeight w:hRule="exact" w:val="287"/>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7C664A68" w14:textId="73F7F2B8" w:rsidR="00A42B0E" w:rsidRPr="00317ECB" w:rsidRDefault="00A42B0E" w:rsidP="00861AF6">
                    <w:pPr>
                      <w:spacing w:before="0" w:after="0" w:line="240" w:lineRule="auto"/>
                      <w:ind w:left="115"/>
                      <w:jc w:val="left"/>
                      <w:textAlignment w:val="baseline"/>
                      <w:rPr>
                        <w:rFonts w:eastAsia="Calibri" w:cs="Arial"/>
                        <w:color w:val="auto"/>
                        <w:sz w:val="16"/>
                        <w:szCs w:val="16"/>
                      </w:rPr>
                    </w:pPr>
                    <w:r w:rsidRPr="00317ECB">
                      <w:rPr>
                        <w:rFonts w:cs="Arial"/>
                        <w:color w:val="auto"/>
                        <w:sz w:val="16"/>
                        <w:szCs w:val="16"/>
                      </w:rPr>
                      <w:t>Excipients</w:t>
                    </w:r>
                  </w:p>
                </w:tc>
                <w:tc>
                  <w:tcPr>
                    <w:tcW w:w="6095" w:type="dxa"/>
                    <w:gridSpan w:val="3"/>
                    <w:tcBorders>
                      <w:top w:val="single" w:sz="5" w:space="0" w:color="000000"/>
                      <w:left w:val="single" w:sz="13" w:space="0" w:color="000000"/>
                      <w:bottom w:val="single" w:sz="5" w:space="0" w:color="000000"/>
                      <w:right w:val="single" w:sz="5" w:space="0" w:color="000000"/>
                    </w:tcBorders>
                  </w:tcPr>
                  <w:p w14:paraId="7B4161A7" w14:textId="08E48295"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Histidine, saccharose, polysorbate 80 à pH 6,0</w:t>
                    </w:r>
                  </w:p>
                </w:tc>
              </w:tr>
              <w:tr w:rsidR="00A42B0E" w:rsidRPr="00317ECB" w14:paraId="6FE5AD90" w14:textId="77777777" w:rsidTr="004E4616">
                <w:trPr>
                  <w:trHeight w:hRule="exact" w:val="278"/>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04E06A44" w14:textId="242F3290" w:rsidR="00A42B0E" w:rsidRPr="00317ECB" w:rsidRDefault="00A42B0E" w:rsidP="00861AF6">
                    <w:pPr>
                      <w:spacing w:before="0" w:after="0" w:line="240" w:lineRule="auto"/>
                      <w:ind w:left="108"/>
                      <w:jc w:val="left"/>
                      <w:textAlignment w:val="baseline"/>
                      <w:rPr>
                        <w:rFonts w:eastAsia="Calibri" w:cs="Arial"/>
                        <w:color w:val="auto"/>
                        <w:sz w:val="16"/>
                        <w:szCs w:val="16"/>
                      </w:rPr>
                    </w:pPr>
                    <w:r w:rsidRPr="00317ECB">
                      <w:rPr>
                        <w:rFonts w:cs="Arial"/>
                        <w:color w:val="auto"/>
                        <w:sz w:val="16"/>
                        <w:szCs w:val="16"/>
                      </w:rPr>
                      <w:t>Température de stockage du produit</w:t>
                    </w:r>
                  </w:p>
                </w:tc>
                <w:tc>
                  <w:tcPr>
                    <w:tcW w:w="6095" w:type="dxa"/>
                    <w:gridSpan w:val="3"/>
                    <w:tcBorders>
                      <w:top w:val="single" w:sz="5" w:space="0" w:color="000000"/>
                      <w:left w:val="single" w:sz="13" w:space="0" w:color="000000"/>
                      <w:bottom w:val="single" w:sz="5" w:space="0" w:color="000000"/>
                      <w:right w:val="single" w:sz="5" w:space="0" w:color="000000"/>
                    </w:tcBorders>
                  </w:tcPr>
                  <w:p w14:paraId="305960DC" w14:textId="564334E1"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2 °C à 8 °C (36 °F à 46 °F) — Réfrigérée.</w:t>
                    </w:r>
                  </w:p>
                </w:tc>
              </w:tr>
              <w:tr w:rsidR="00A42B0E" w:rsidRPr="00317ECB" w14:paraId="679740CB" w14:textId="77777777" w:rsidTr="004E4616">
                <w:trPr>
                  <w:trHeight w:hRule="exact" w:val="295"/>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59405EC1" w14:textId="1DA53299" w:rsidR="00A42B0E" w:rsidRPr="00317ECB" w:rsidRDefault="00A42B0E" w:rsidP="00861AF6">
                    <w:pPr>
                      <w:spacing w:before="0" w:after="0" w:line="240" w:lineRule="auto"/>
                      <w:ind w:left="115"/>
                      <w:jc w:val="left"/>
                      <w:textAlignment w:val="baseline"/>
                      <w:rPr>
                        <w:rFonts w:eastAsia="Calibri" w:cs="Arial"/>
                        <w:color w:val="auto"/>
                        <w:sz w:val="16"/>
                        <w:szCs w:val="16"/>
                      </w:rPr>
                    </w:pPr>
                    <w:r w:rsidRPr="00317ECB">
                      <w:rPr>
                        <w:rFonts w:cs="Arial"/>
                        <w:color w:val="auto"/>
                        <w:sz w:val="16"/>
                        <w:szCs w:val="16"/>
                      </w:rPr>
                      <w:t>Voie d'administration :</w:t>
                    </w:r>
                  </w:p>
                </w:tc>
                <w:tc>
                  <w:tcPr>
                    <w:tcW w:w="6095" w:type="dxa"/>
                    <w:gridSpan w:val="3"/>
                    <w:tcBorders>
                      <w:top w:val="single" w:sz="5" w:space="0" w:color="000000"/>
                      <w:left w:val="single" w:sz="13" w:space="0" w:color="000000"/>
                      <w:bottom w:val="single" w:sz="5" w:space="0" w:color="000000"/>
                      <w:right w:val="single" w:sz="5" w:space="0" w:color="000000"/>
                    </w:tcBorders>
                  </w:tcPr>
                  <w:p w14:paraId="157FEC41" w14:textId="07FDC8FA"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Intraveineux (IV) après reconstitution et dilution supplémentaire</w:t>
                    </w:r>
                  </w:p>
                </w:tc>
              </w:tr>
              <w:tr w:rsidR="00A42B0E" w:rsidRPr="00317ECB" w14:paraId="18B67A61" w14:textId="77777777" w:rsidTr="004E4616">
                <w:trPr>
                  <w:trHeight w:hRule="exact" w:val="286"/>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309D9B04" w14:textId="4E508FEB" w:rsidR="00A42B0E" w:rsidRPr="00317ECB" w:rsidRDefault="00A42B0E" w:rsidP="00861AF6">
                    <w:pPr>
                      <w:spacing w:before="0" w:after="0" w:line="240" w:lineRule="auto"/>
                      <w:ind w:left="108" w:right="720"/>
                      <w:jc w:val="left"/>
                      <w:textAlignment w:val="baseline"/>
                      <w:rPr>
                        <w:rFonts w:eastAsia="Calibri" w:cs="Arial"/>
                        <w:color w:val="auto"/>
                        <w:sz w:val="16"/>
                        <w:szCs w:val="16"/>
                      </w:rPr>
                    </w:pPr>
                    <w:r w:rsidRPr="00317ECB">
                      <w:rPr>
                        <w:rFonts w:cs="Arial"/>
                        <w:color w:val="auto"/>
                        <w:sz w:val="16"/>
                        <w:szCs w:val="16"/>
                      </w:rPr>
                      <w:t>Volume et milieu de reconstitution</w:t>
                    </w:r>
                  </w:p>
                </w:tc>
                <w:tc>
                  <w:tcPr>
                    <w:tcW w:w="6095" w:type="dxa"/>
                    <w:gridSpan w:val="3"/>
                    <w:tcBorders>
                      <w:top w:val="single" w:sz="5" w:space="0" w:color="000000"/>
                      <w:left w:val="single" w:sz="13" w:space="0" w:color="000000"/>
                      <w:bottom w:val="single" w:sz="5" w:space="0" w:color="000000"/>
                      <w:right w:val="single" w:sz="5" w:space="0" w:color="000000"/>
                    </w:tcBorders>
                  </w:tcPr>
                  <w:p w14:paraId="2950B82E" w14:textId="49EA7A1C"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5,2 ml d'eau stérile pour injection</w:t>
                    </w:r>
                  </w:p>
                </w:tc>
              </w:tr>
              <w:tr w:rsidR="00A42B0E" w:rsidRPr="00317ECB" w14:paraId="517D881D" w14:textId="77777777" w:rsidTr="004E4616">
                <w:trPr>
                  <w:trHeight w:hRule="exact" w:val="289"/>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2B81A186" w14:textId="4745ED62" w:rsidR="00A42B0E" w:rsidRPr="00317ECB" w:rsidRDefault="00A42B0E" w:rsidP="00861AF6">
                    <w:pPr>
                      <w:spacing w:before="0" w:after="0" w:line="240" w:lineRule="auto"/>
                      <w:ind w:left="108"/>
                      <w:jc w:val="left"/>
                      <w:textAlignment w:val="baseline"/>
                      <w:rPr>
                        <w:rFonts w:eastAsia="Calibri" w:cs="Arial"/>
                        <w:color w:val="auto"/>
                        <w:sz w:val="16"/>
                        <w:szCs w:val="16"/>
                      </w:rPr>
                    </w:pPr>
                    <w:r w:rsidRPr="00317ECB">
                      <w:rPr>
                        <w:rFonts w:cs="Arial"/>
                        <w:color w:val="auto"/>
                        <w:sz w:val="16"/>
                        <w:szCs w:val="16"/>
                      </w:rPr>
                      <w:t>Concentration de la solution reconstituée</w:t>
                    </w:r>
                  </w:p>
                </w:tc>
                <w:tc>
                  <w:tcPr>
                    <w:tcW w:w="6095" w:type="dxa"/>
                    <w:gridSpan w:val="3"/>
                    <w:tcBorders>
                      <w:top w:val="single" w:sz="5" w:space="0" w:color="000000"/>
                      <w:left w:val="single" w:sz="13" w:space="0" w:color="000000"/>
                      <w:bottom w:val="single" w:sz="5" w:space="0" w:color="000000"/>
                      <w:right w:val="single" w:sz="5" w:space="0" w:color="000000"/>
                    </w:tcBorders>
                  </w:tcPr>
                  <w:p w14:paraId="271E53B2" w14:textId="216C3F33"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20 mg/ml</w:t>
                    </w:r>
                  </w:p>
                </w:tc>
              </w:tr>
              <w:tr w:rsidR="00317ECB" w:rsidRPr="00317ECB" w14:paraId="3CC111F1" w14:textId="77777777" w:rsidTr="004E4616">
                <w:trPr>
                  <w:trHeight w:hRule="exact" w:val="280"/>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57DBA011" w14:textId="720A0998" w:rsidR="00A42B0E" w:rsidRPr="00317ECB" w:rsidRDefault="00A42B0E" w:rsidP="00861AF6">
                    <w:pPr>
                      <w:spacing w:before="0" w:after="0" w:line="240" w:lineRule="auto"/>
                      <w:ind w:left="108"/>
                      <w:jc w:val="left"/>
                      <w:textAlignment w:val="baseline"/>
                      <w:rPr>
                        <w:rFonts w:eastAsia="Calibri" w:cs="Arial"/>
                        <w:color w:val="auto"/>
                        <w:sz w:val="16"/>
                        <w:szCs w:val="16"/>
                      </w:rPr>
                    </w:pPr>
                    <w:r w:rsidRPr="00317ECB">
                      <w:rPr>
                        <w:rFonts w:cs="Arial"/>
                        <w:color w:val="auto"/>
                        <w:sz w:val="16"/>
                        <w:szCs w:val="16"/>
                      </w:rPr>
                      <w:t>Volume nominal de solution reconstituée</w:t>
                    </w:r>
                  </w:p>
                </w:tc>
                <w:tc>
                  <w:tcPr>
                    <w:tcW w:w="6095" w:type="dxa"/>
                    <w:gridSpan w:val="3"/>
                    <w:tcBorders>
                      <w:top w:val="single" w:sz="5" w:space="0" w:color="000000"/>
                      <w:left w:val="single" w:sz="13" w:space="0" w:color="000000"/>
                      <w:bottom w:val="single" w:sz="5" w:space="0" w:color="000000"/>
                      <w:right w:val="single" w:sz="5" w:space="0" w:color="000000"/>
                    </w:tcBorders>
                  </w:tcPr>
                  <w:p w14:paraId="1F989CB8" w14:textId="1FC7E9A0"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5,0 ml</w:t>
                    </w:r>
                  </w:p>
                </w:tc>
              </w:tr>
              <w:tr w:rsidR="00317ECB" w:rsidRPr="00317ECB" w14:paraId="44A43CC5" w14:textId="77777777" w:rsidTr="004E4616">
                <w:trPr>
                  <w:trHeight w:hRule="exact" w:val="331"/>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55DA0EE2" w14:textId="6C63A8A3" w:rsidR="00A42B0E" w:rsidRPr="00317ECB" w:rsidRDefault="00A42B0E" w:rsidP="00861AF6">
                    <w:pPr>
                      <w:spacing w:before="0" w:after="0" w:line="240" w:lineRule="auto"/>
                      <w:ind w:left="115"/>
                      <w:jc w:val="left"/>
                      <w:textAlignment w:val="baseline"/>
                      <w:rPr>
                        <w:rFonts w:eastAsia="Calibri" w:cs="Arial"/>
                        <w:color w:val="auto"/>
                        <w:sz w:val="16"/>
                        <w:szCs w:val="16"/>
                      </w:rPr>
                    </w:pPr>
                    <w:r w:rsidRPr="00317ECB">
                      <w:rPr>
                        <w:rFonts w:cs="Arial"/>
                        <w:color w:val="auto"/>
                        <w:sz w:val="16"/>
                        <w:szCs w:val="16"/>
                      </w:rPr>
                      <w:t>Densité de la solution reconstituée</w:t>
                    </w:r>
                  </w:p>
                </w:tc>
                <w:tc>
                  <w:tcPr>
                    <w:tcW w:w="6095" w:type="dxa"/>
                    <w:gridSpan w:val="3"/>
                    <w:tcBorders>
                      <w:top w:val="single" w:sz="5" w:space="0" w:color="000000"/>
                      <w:left w:val="single" w:sz="13" w:space="0" w:color="000000"/>
                      <w:bottom w:val="single" w:sz="5" w:space="0" w:color="000000"/>
                      <w:right w:val="single" w:sz="5" w:space="0" w:color="000000"/>
                    </w:tcBorders>
                  </w:tcPr>
                  <w:p w14:paraId="2979E71E" w14:textId="4BE8E690" w:rsidR="00A42B0E" w:rsidRPr="00317ECB" w:rsidRDefault="00A42B0E" w:rsidP="00861AF6">
                    <w:pPr>
                      <w:spacing w:before="0" w:after="0" w:line="240" w:lineRule="auto"/>
                      <w:ind w:left="110"/>
                      <w:jc w:val="left"/>
                      <w:textAlignment w:val="baseline"/>
                      <w:rPr>
                        <w:rFonts w:eastAsia="Calibri" w:cs="Arial"/>
                        <w:color w:val="auto"/>
                        <w:sz w:val="16"/>
                        <w:szCs w:val="16"/>
                      </w:rPr>
                    </w:pPr>
                    <w:r w:rsidRPr="00317ECB">
                      <w:rPr>
                        <w:rFonts w:cs="Arial"/>
                        <w:color w:val="auto"/>
                        <w:sz w:val="16"/>
                        <w:szCs w:val="16"/>
                      </w:rPr>
                      <w:t>1,030 g/mL</w:t>
                    </w:r>
                  </w:p>
                </w:tc>
              </w:tr>
              <w:tr w:rsidR="00317ECB" w:rsidRPr="00317ECB" w14:paraId="2C3ECD70" w14:textId="77777777" w:rsidTr="004E4616">
                <w:trPr>
                  <w:trHeight w:hRule="exact" w:val="332"/>
                </w:trPr>
                <w:tc>
                  <w:tcPr>
                    <w:tcW w:w="9888" w:type="dxa"/>
                    <w:gridSpan w:val="4"/>
                    <w:tcBorders>
                      <w:top w:val="single" w:sz="5" w:space="0" w:color="000000"/>
                      <w:left w:val="single" w:sz="5" w:space="0" w:color="000000"/>
                      <w:bottom w:val="single" w:sz="5" w:space="0" w:color="000000"/>
                      <w:right w:val="single" w:sz="5" w:space="0" w:color="000000"/>
                    </w:tcBorders>
                    <w:shd w:val="clear" w:color="BEBEBE" w:fill="BEBEBE"/>
                  </w:tcPr>
                  <w:p w14:paraId="6BBC275B" w14:textId="148C01A7" w:rsidR="00B642C6" w:rsidRPr="00317ECB" w:rsidRDefault="00D33D42" w:rsidP="00861AF6">
                    <w:pPr>
                      <w:spacing w:before="72" w:after="47" w:line="207" w:lineRule="exact"/>
                      <w:ind w:left="115"/>
                      <w:jc w:val="left"/>
                      <w:textAlignment w:val="baseline"/>
                      <w:rPr>
                        <w:rFonts w:eastAsia="Calibri" w:cs="Arial"/>
                        <w:color w:val="auto"/>
                        <w:sz w:val="16"/>
                        <w:szCs w:val="16"/>
                      </w:rPr>
                    </w:pPr>
                    <w:r w:rsidRPr="00317ECB">
                      <w:rPr>
                        <w:rFonts w:eastAsia="Calibri" w:cs="Arial"/>
                        <w:color w:val="auto"/>
                        <w:sz w:val="16"/>
                        <w:szCs w:val="16"/>
                      </w:rPr>
                      <w:t>Informations relatives à la préparation,</w:t>
                    </w:r>
                  </w:p>
                </w:tc>
              </w:tr>
              <w:tr w:rsidR="00317ECB" w:rsidRPr="00317ECB" w14:paraId="457D28AE" w14:textId="77777777" w:rsidTr="004E4616">
                <w:trPr>
                  <w:trHeight w:hRule="exact" w:val="331"/>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005C1370" w14:textId="555DC067" w:rsidR="00B642C6" w:rsidRPr="00317ECB" w:rsidRDefault="00D33D42" w:rsidP="00861AF6">
                    <w:pPr>
                      <w:spacing w:before="75" w:after="50" w:line="200" w:lineRule="exact"/>
                      <w:ind w:left="115"/>
                      <w:jc w:val="left"/>
                      <w:textAlignment w:val="baseline"/>
                      <w:rPr>
                        <w:rFonts w:eastAsia="Calibri" w:cs="Arial"/>
                        <w:color w:val="auto"/>
                        <w:sz w:val="16"/>
                        <w:szCs w:val="16"/>
                      </w:rPr>
                    </w:pPr>
                    <w:r w:rsidRPr="00317ECB">
                      <w:rPr>
                        <w:rFonts w:eastAsia="Calibri" w:cs="Arial"/>
                        <w:color w:val="auto"/>
                        <w:sz w:val="16"/>
                        <w:szCs w:val="16"/>
                      </w:rPr>
                      <w:t>Milieu de dilution</w:t>
                    </w:r>
                  </w:p>
                </w:tc>
                <w:tc>
                  <w:tcPr>
                    <w:tcW w:w="6095" w:type="dxa"/>
                    <w:gridSpan w:val="3"/>
                    <w:tcBorders>
                      <w:top w:val="single" w:sz="5" w:space="0" w:color="000000"/>
                      <w:left w:val="single" w:sz="13" w:space="0" w:color="000000"/>
                      <w:bottom w:val="single" w:sz="5" w:space="0" w:color="000000"/>
                      <w:right w:val="single" w:sz="5" w:space="0" w:color="000000"/>
                    </w:tcBorders>
                  </w:tcPr>
                  <w:p w14:paraId="676269AE" w14:textId="5AA6EE25" w:rsidR="00B642C6" w:rsidRPr="00317ECB" w:rsidRDefault="00C2442E" w:rsidP="00861AF6">
                    <w:pPr>
                      <w:spacing w:before="75" w:after="50" w:line="200" w:lineRule="exact"/>
                      <w:ind w:left="110"/>
                      <w:jc w:val="left"/>
                      <w:textAlignment w:val="baseline"/>
                      <w:rPr>
                        <w:rFonts w:eastAsia="Calibri" w:cs="Arial"/>
                        <w:color w:val="auto"/>
                        <w:sz w:val="16"/>
                        <w:szCs w:val="16"/>
                      </w:rPr>
                    </w:pPr>
                    <w:r w:rsidRPr="00317ECB">
                      <w:rPr>
                        <w:rFonts w:eastAsia="Calibri" w:cs="Arial"/>
                        <w:color w:val="auto"/>
                        <w:sz w:val="16"/>
                        <w:szCs w:val="16"/>
                      </w:rPr>
                      <w:t>Solution de chlorure de sodium à 0,9 %</w:t>
                    </w:r>
                  </w:p>
                </w:tc>
              </w:tr>
              <w:tr w:rsidR="00317ECB" w:rsidRPr="00317ECB" w14:paraId="7D45C62B" w14:textId="77777777" w:rsidTr="004E4616">
                <w:trPr>
                  <w:trHeight w:hRule="exact" w:val="326"/>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6D8E75B9" w14:textId="1FDD8D65" w:rsidR="00B642C6" w:rsidRPr="00317ECB" w:rsidRDefault="00D33D42" w:rsidP="00861AF6">
                    <w:pPr>
                      <w:spacing w:before="76" w:after="48" w:line="202" w:lineRule="exact"/>
                      <w:ind w:left="115"/>
                      <w:jc w:val="left"/>
                      <w:textAlignment w:val="baseline"/>
                      <w:rPr>
                        <w:rFonts w:eastAsia="Calibri" w:cs="Arial"/>
                        <w:color w:val="auto"/>
                        <w:sz w:val="16"/>
                        <w:szCs w:val="16"/>
                      </w:rPr>
                    </w:pPr>
                    <w:r w:rsidRPr="00317ECB">
                      <w:rPr>
                        <w:rFonts w:eastAsia="Calibri" w:cs="Arial"/>
                        <w:color w:val="auto"/>
                        <w:sz w:val="16"/>
                        <w:szCs w:val="16"/>
                      </w:rPr>
                      <w:t>Plage de concentration admissible</w:t>
                    </w:r>
                  </w:p>
                </w:tc>
                <w:tc>
                  <w:tcPr>
                    <w:tcW w:w="6095" w:type="dxa"/>
                    <w:gridSpan w:val="3"/>
                    <w:tcBorders>
                      <w:top w:val="single" w:sz="5" w:space="0" w:color="000000"/>
                      <w:left w:val="single" w:sz="13" w:space="0" w:color="000000"/>
                      <w:bottom w:val="single" w:sz="5" w:space="0" w:color="000000"/>
                      <w:right w:val="single" w:sz="5" w:space="0" w:color="000000"/>
                    </w:tcBorders>
                  </w:tcPr>
                  <w:p w14:paraId="0D47243C" w14:textId="342E05B9" w:rsidR="00B642C6" w:rsidRPr="00317ECB" w:rsidRDefault="00C2442E" w:rsidP="00861AF6">
                    <w:pPr>
                      <w:spacing w:before="76" w:after="48" w:line="202" w:lineRule="exact"/>
                      <w:ind w:left="110"/>
                      <w:jc w:val="left"/>
                      <w:textAlignment w:val="baseline"/>
                      <w:rPr>
                        <w:rFonts w:eastAsia="Calibri" w:cs="Arial"/>
                        <w:color w:val="auto"/>
                        <w:sz w:val="16"/>
                        <w:szCs w:val="16"/>
                        <w:lang w:val="en-US"/>
                      </w:rPr>
                    </w:pPr>
                    <w:r w:rsidRPr="00317ECB">
                      <w:rPr>
                        <w:rFonts w:eastAsia="Calibri" w:cs="Arial"/>
                        <w:color w:val="auto"/>
                        <w:sz w:val="16"/>
                        <w:szCs w:val="16"/>
                        <w:lang w:val="en-US"/>
                      </w:rPr>
                      <w:t>1 mg/mL à 10 mg/mL</w:t>
                    </w:r>
                  </w:p>
                </w:tc>
              </w:tr>
              <w:tr w:rsidR="00317ECB" w:rsidRPr="00317ECB" w14:paraId="00835301" w14:textId="77777777" w:rsidTr="0088773B">
                <w:trPr>
                  <w:trHeight w:hRule="exact" w:val="799"/>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6FFAD1E7" w14:textId="77777777" w:rsidR="00F93102" w:rsidRPr="00317ECB" w:rsidRDefault="00F93102" w:rsidP="00861AF6">
                    <w:pPr>
                      <w:spacing w:before="76" w:line="202" w:lineRule="exact"/>
                      <w:ind w:left="144"/>
                      <w:jc w:val="left"/>
                      <w:textAlignment w:val="baseline"/>
                      <w:rPr>
                        <w:rFonts w:eastAsia="Calibri" w:cs="Arial"/>
                        <w:color w:val="auto"/>
                        <w:sz w:val="16"/>
                        <w:szCs w:val="16"/>
                      </w:rPr>
                    </w:pPr>
                    <w:r w:rsidRPr="00317ECB">
                      <w:rPr>
                        <w:rFonts w:eastAsia="Calibri" w:cs="Arial"/>
                        <w:color w:val="auto"/>
                        <w:sz w:val="16"/>
                        <w:szCs w:val="16"/>
                      </w:rPr>
                      <w:t>Taille du sac</w:t>
                    </w:r>
                  </w:p>
                  <w:p w14:paraId="6CC815AC" w14:textId="04538FFF" w:rsidR="00B642C6" w:rsidRPr="00317ECB" w:rsidRDefault="00F93102" w:rsidP="00861AF6">
                    <w:pPr>
                      <w:spacing w:before="38" w:after="45" w:line="200" w:lineRule="exact"/>
                      <w:ind w:left="144"/>
                      <w:jc w:val="left"/>
                      <w:textAlignment w:val="baseline"/>
                      <w:rPr>
                        <w:rFonts w:eastAsia="Calibri" w:cs="Arial"/>
                        <w:color w:val="auto"/>
                        <w:sz w:val="16"/>
                        <w:szCs w:val="16"/>
                      </w:rPr>
                    </w:pPr>
                    <w:r w:rsidRPr="00317ECB">
                      <w:rPr>
                        <w:rFonts w:eastAsia="Calibri" w:cs="Arial"/>
                        <w:color w:val="auto"/>
                        <w:sz w:val="16"/>
                        <w:szCs w:val="16"/>
                      </w:rPr>
                      <w:t>Restrictions/recommandations</w:t>
                    </w:r>
                  </w:p>
                </w:tc>
                <w:tc>
                  <w:tcPr>
                    <w:tcW w:w="6095" w:type="dxa"/>
                    <w:gridSpan w:val="3"/>
                    <w:tcBorders>
                      <w:top w:val="single" w:sz="5" w:space="0" w:color="000000"/>
                      <w:left w:val="single" w:sz="13" w:space="0" w:color="000000"/>
                      <w:bottom w:val="single" w:sz="5" w:space="0" w:color="000000"/>
                      <w:right w:val="single" w:sz="5" w:space="0" w:color="000000"/>
                    </w:tcBorders>
                  </w:tcPr>
                  <w:p w14:paraId="52F44837" w14:textId="69ED55B2" w:rsidR="00B642C6" w:rsidRPr="00317ECB" w:rsidRDefault="00C2442E" w:rsidP="00861AF6">
                    <w:pPr>
                      <w:spacing w:before="38" w:after="43" w:line="240" w:lineRule="exact"/>
                      <w:ind w:left="108" w:right="360"/>
                      <w:jc w:val="left"/>
                      <w:textAlignment w:val="baseline"/>
                      <w:rPr>
                        <w:rFonts w:eastAsia="Calibri" w:cs="Arial"/>
                        <w:color w:val="auto"/>
                        <w:sz w:val="16"/>
                        <w:szCs w:val="16"/>
                      </w:rPr>
                    </w:pPr>
                    <w:r w:rsidRPr="00317ECB">
                      <w:rPr>
                        <w:rFonts w:eastAsia="Calibri" w:cs="Arial"/>
                        <w:color w:val="auto"/>
                        <w:sz w:val="16"/>
                        <w:szCs w:val="16"/>
                      </w:rPr>
                      <w:t xml:space="preserve">Poche (s) pour perfusion intraveineuse de 25, 50 (de préférence) ou 100 ml contenant 0,9 % de chlorure de sodium, </w:t>
                    </w:r>
                    <w:r w:rsidR="008459BE" w:rsidRPr="00317ECB">
                      <w:rPr>
                        <w:rFonts w:eastAsia="Calibri" w:cs="Arial"/>
                        <w:color w:val="auto"/>
                        <w:sz w:val="16"/>
                        <w:szCs w:val="16"/>
                      </w:rPr>
                      <w:t xml:space="preserve">uniquement </w:t>
                    </w:r>
                    <w:r w:rsidRPr="00317ECB">
                      <w:rPr>
                        <w:rFonts w:eastAsia="Calibri" w:cs="Arial"/>
                        <w:color w:val="auto"/>
                        <w:sz w:val="16"/>
                        <w:szCs w:val="16"/>
                      </w:rPr>
                      <w:t>sans agent de conservation</w:t>
                    </w:r>
                  </w:p>
                </w:tc>
              </w:tr>
              <w:tr w:rsidR="00317ECB" w:rsidRPr="00317ECB" w14:paraId="0FF811D3" w14:textId="77777777" w:rsidTr="004E4616">
                <w:trPr>
                  <w:trHeight w:hRule="exact" w:val="572"/>
                </w:trPr>
                <w:tc>
                  <w:tcPr>
                    <w:tcW w:w="3793" w:type="dxa"/>
                    <w:tcBorders>
                      <w:top w:val="single" w:sz="5" w:space="0" w:color="000000"/>
                      <w:left w:val="single" w:sz="5" w:space="0" w:color="000000"/>
                      <w:bottom w:val="single" w:sz="5" w:space="0" w:color="000000"/>
                      <w:right w:val="single" w:sz="13" w:space="0" w:color="000000"/>
                    </w:tcBorders>
                    <w:shd w:val="clear" w:color="F1F1F1" w:fill="F1F1F1"/>
                  </w:tcPr>
                  <w:p w14:paraId="38E795B7" w14:textId="77777777" w:rsidR="00F93102" w:rsidRPr="00317ECB" w:rsidRDefault="00F93102" w:rsidP="00861AF6">
                    <w:pPr>
                      <w:spacing w:before="76" w:line="203" w:lineRule="exact"/>
                      <w:ind w:left="144"/>
                      <w:jc w:val="left"/>
                      <w:textAlignment w:val="baseline"/>
                      <w:rPr>
                        <w:rFonts w:eastAsia="Calibri" w:cs="Arial"/>
                        <w:color w:val="auto"/>
                        <w:sz w:val="16"/>
                        <w:szCs w:val="16"/>
                      </w:rPr>
                    </w:pPr>
                    <w:r w:rsidRPr="00317ECB">
                      <w:rPr>
                        <w:rFonts w:eastAsia="Calibri" w:cs="Arial"/>
                        <w:color w:val="auto"/>
                        <w:sz w:val="16"/>
                        <w:szCs w:val="16"/>
                      </w:rPr>
                      <w:t>Taille de la seringue</w:t>
                    </w:r>
                  </w:p>
                  <w:p w14:paraId="211796C5" w14:textId="27676107" w:rsidR="00B642C6" w:rsidRPr="00317ECB" w:rsidRDefault="00F93102" w:rsidP="00861AF6">
                    <w:pPr>
                      <w:spacing w:before="37" w:after="50" w:line="200" w:lineRule="exact"/>
                      <w:ind w:left="144"/>
                      <w:jc w:val="left"/>
                      <w:textAlignment w:val="baseline"/>
                      <w:rPr>
                        <w:rFonts w:eastAsia="Calibri" w:cs="Arial"/>
                        <w:color w:val="auto"/>
                        <w:sz w:val="16"/>
                        <w:szCs w:val="16"/>
                      </w:rPr>
                    </w:pPr>
                    <w:r w:rsidRPr="00317ECB">
                      <w:rPr>
                        <w:rFonts w:eastAsia="Calibri" w:cs="Arial"/>
                        <w:color w:val="auto"/>
                        <w:sz w:val="16"/>
                        <w:szCs w:val="16"/>
                      </w:rPr>
                      <w:t>Restrictions/recommandations</w:t>
                    </w:r>
                  </w:p>
                </w:tc>
                <w:tc>
                  <w:tcPr>
                    <w:tcW w:w="6095" w:type="dxa"/>
                    <w:gridSpan w:val="3"/>
                    <w:tcBorders>
                      <w:top w:val="single" w:sz="5" w:space="0" w:color="000000"/>
                      <w:left w:val="single" w:sz="13" w:space="0" w:color="000000"/>
                      <w:bottom w:val="single" w:sz="5" w:space="0" w:color="000000"/>
                      <w:right w:val="single" w:sz="5" w:space="0" w:color="000000"/>
                    </w:tcBorders>
                  </w:tcPr>
                  <w:p w14:paraId="20FFCA13" w14:textId="4A6E45E3" w:rsidR="00B642C6" w:rsidRPr="00317ECB" w:rsidRDefault="00777BB1" w:rsidP="00861AF6">
                    <w:pPr>
                      <w:spacing w:before="196" w:after="167" w:line="203" w:lineRule="exact"/>
                      <w:ind w:left="110"/>
                      <w:jc w:val="left"/>
                      <w:textAlignment w:val="baseline"/>
                      <w:rPr>
                        <w:rFonts w:eastAsia="Calibri" w:cs="Arial"/>
                        <w:color w:val="auto"/>
                        <w:sz w:val="16"/>
                        <w:szCs w:val="16"/>
                      </w:rPr>
                    </w:pPr>
                    <w:r w:rsidRPr="00317ECB">
                      <w:rPr>
                        <w:rFonts w:eastAsia="Calibri" w:cs="Arial"/>
                        <w:color w:val="auto"/>
                        <w:sz w:val="16"/>
                        <w:szCs w:val="16"/>
                      </w:rPr>
                      <w:t xml:space="preserve">Seringue </w:t>
                    </w:r>
                    <w:r w:rsidR="00BB64A6" w:rsidRPr="00317ECB">
                      <w:rPr>
                        <w:rFonts w:eastAsia="Calibri" w:cs="Arial"/>
                        <w:color w:val="auto"/>
                        <w:sz w:val="16"/>
                        <w:szCs w:val="16"/>
                      </w:rPr>
                      <w:t xml:space="preserve">avec Luer-lock </w:t>
                    </w:r>
                    <w:r w:rsidRPr="00317ECB">
                      <w:rPr>
                        <w:rFonts w:eastAsia="Calibri" w:cs="Arial"/>
                        <w:color w:val="auto"/>
                        <w:sz w:val="16"/>
                        <w:szCs w:val="16"/>
                      </w:rPr>
                      <w:t>de 10 ou 20 ml pour pompe à seringue</w:t>
                    </w:r>
                  </w:p>
                </w:tc>
              </w:tr>
              <w:tr w:rsidR="00317ECB" w:rsidRPr="00317ECB" w14:paraId="7633DB66" w14:textId="77777777" w:rsidTr="00C737F3">
                <w:trPr>
                  <w:trHeight w:hRule="exact" w:val="1539"/>
                </w:trPr>
                <w:tc>
                  <w:tcPr>
                    <w:tcW w:w="3793" w:type="dxa"/>
                    <w:tcBorders>
                      <w:top w:val="single" w:sz="5" w:space="0" w:color="000000"/>
                      <w:left w:val="single" w:sz="5" w:space="0" w:color="000000"/>
                      <w:bottom w:val="single" w:sz="13" w:space="0" w:color="000000"/>
                      <w:right w:val="single" w:sz="13" w:space="0" w:color="000000"/>
                    </w:tcBorders>
                    <w:shd w:val="clear" w:color="F1F1F1" w:fill="F1F1F1"/>
                  </w:tcPr>
                  <w:p w14:paraId="3AD073BD" w14:textId="2BA9B26E" w:rsidR="00B642C6" w:rsidRPr="00317ECB" w:rsidRDefault="00F93102" w:rsidP="00861AF6">
                    <w:pPr>
                      <w:spacing w:before="75" w:after="767" w:line="203" w:lineRule="exact"/>
                      <w:ind w:left="115"/>
                      <w:jc w:val="left"/>
                      <w:textAlignment w:val="baseline"/>
                      <w:rPr>
                        <w:rFonts w:eastAsia="Calibri" w:cs="Arial"/>
                        <w:color w:val="auto"/>
                        <w:sz w:val="16"/>
                        <w:szCs w:val="16"/>
                      </w:rPr>
                    </w:pPr>
                    <w:r w:rsidRPr="00317ECB">
                      <w:rPr>
                        <w:rFonts w:eastAsia="Calibri" w:cs="Arial"/>
                        <w:color w:val="auto"/>
                        <w:sz w:val="16"/>
                        <w:szCs w:val="16"/>
                      </w:rPr>
                      <w:t>Compatibilité</w:t>
                    </w:r>
                  </w:p>
                </w:tc>
                <w:tc>
                  <w:tcPr>
                    <w:tcW w:w="6095" w:type="dxa"/>
                    <w:gridSpan w:val="3"/>
                    <w:tcBorders>
                      <w:top w:val="single" w:sz="5" w:space="0" w:color="000000"/>
                      <w:left w:val="single" w:sz="13" w:space="0" w:color="000000"/>
                      <w:bottom w:val="single" w:sz="13" w:space="0" w:color="000000"/>
                      <w:right w:val="single" w:sz="5" w:space="0" w:color="000000"/>
                    </w:tcBorders>
                  </w:tcPr>
                  <w:p w14:paraId="69F4FA51" w14:textId="24B42CE9" w:rsidR="00C737F3" w:rsidRPr="00317ECB" w:rsidRDefault="00D548D7" w:rsidP="00C737F3">
                    <w:pPr>
                      <w:spacing w:before="38" w:after="47" w:line="240" w:lineRule="exact"/>
                      <w:ind w:left="108" w:right="144"/>
                      <w:jc w:val="left"/>
                      <w:textAlignment w:val="baseline"/>
                      <w:rPr>
                        <w:rFonts w:eastAsia="Calibri" w:cs="Arial"/>
                        <w:color w:val="auto"/>
                        <w:sz w:val="16"/>
                        <w:szCs w:val="16"/>
                      </w:rPr>
                    </w:pPr>
                    <w:r w:rsidRPr="00317ECB">
                      <w:rPr>
                        <w:rFonts w:eastAsia="Calibri" w:cs="Arial"/>
                        <w:color w:val="auto"/>
                        <w:sz w:val="16"/>
                        <w:szCs w:val="16"/>
                      </w:rPr>
                      <w:t>La compatibilité des solutions posologiques de Telisotuzumab Vedotin dans du chlorure de sodium à 0,9 % (solution saline normale) a été évaluée avec les composants pour perfusion IV couramment utilisés. Aucune incompatibilité n'a été observée avec les composants de perfusion couramment utilisés.</w:t>
                    </w:r>
                  </w:p>
                </w:tc>
              </w:tr>
              <w:tr w:rsidR="00E01EF2" w:rsidRPr="00E01EF2" w14:paraId="10BF1EE9" w14:textId="77777777" w:rsidTr="004E4616">
                <w:trPr>
                  <w:trHeight w:hRule="exact" w:val="418"/>
                </w:trPr>
                <w:tc>
                  <w:tcPr>
                    <w:tcW w:w="3793" w:type="dxa"/>
                    <w:vMerge w:val="restart"/>
                    <w:tcBorders>
                      <w:top w:val="single" w:sz="13" w:space="0" w:color="000000"/>
                      <w:left w:val="single" w:sz="5" w:space="0" w:color="000000"/>
                      <w:right w:val="single" w:sz="13" w:space="0" w:color="000000"/>
                    </w:tcBorders>
                    <w:shd w:val="clear" w:color="F1F1F1" w:fill="F1F1F1"/>
                  </w:tcPr>
                  <w:p w14:paraId="228EF4CD" w14:textId="2B3D03CF" w:rsidR="00CC70D6" w:rsidRPr="00E01EF2" w:rsidRDefault="00CC70D6" w:rsidP="009228DD">
                    <w:pPr>
                      <w:spacing w:before="0" w:after="0" w:line="240" w:lineRule="auto"/>
                      <w:ind w:left="107" w:right="396"/>
                      <w:jc w:val="left"/>
                      <w:textAlignment w:val="baseline"/>
                      <w:rPr>
                        <w:rFonts w:eastAsia="Calibri" w:cs="Arial"/>
                        <w:color w:val="auto"/>
                        <w:spacing w:val="-1"/>
                        <w:sz w:val="16"/>
                        <w:szCs w:val="16"/>
                      </w:rPr>
                    </w:pPr>
                    <w:r w:rsidRPr="00E01EF2">
                      <w:rPr>
                        <w:rFonts w:eastAsia="Calibri" w:cs="Arial"/>
                        <w:color w:val="auto"/>
                        <w:spacing w:val="-1"/>
                        <w:sz w:val="16"/>
                        <w:szCs w:val="16"/>
                      </w:rPr>
                      <w:lastRenderedPageBreak/>
                      <w:t xml:space="preserve">Pour un site avec un contrôle environnemental de </w:t>
                    </w:r>
                    <w:r w:rsidR="00C43587" w:rsidRPr="00E01EF2">
                      <w:rPr>
                        <w:rFonts w:eastAsia="Calibri" w:cs="Arial"/>
                        <w:color w:val="auto"/>
                        <w:spacing w:val="-1"/>
                        <w:sz w:val="16"/>
                        <w:szCs w:val="16"/>
                      </w:rPr>
                      <w:t>norme</w:t>
                    </w:r>
                    <w:r w:rsidRPr="00E01EF2">
                      <w:rPr>
                        <w:rFonts w:eastAsia="Calibri" w:cs="Arial"/>
                        <w:color w:val="auto"/>
                        <w:spacing w:val="-1"/>
                        <w:sz w:val="16"/>
                        <w:szCs w:val="16"/>
                      </w:rPr>
                      <w:t xml:space="preserve"> ISO</w:t>
                    </w:r>
                    <w:r w:rsidR="00C43587" w:rsidRPr="00E01EF2">
                      <w:rPr>
                        <w:rFonts w:eastAsia="Calibri" w:cs="Arial"/>
                        <w:color w:val="auto"/>
                        <w:spacing w:val="-1"/>
                        <w:sz w:val="16"/>
                        <w:szCs w:val="16"/>
                      </w:rPr>
                      <w:t xml:space="preserve"> Class</w:t>
                    </w:r>
                    <w:r w:rsidRPr="00E01EF2">
                      <w:rPr>
                        <w:rFonts w:eastAsia="Calibri" w:cs="Arial"/>
                        <w:color w:val="auto"/>
                        <w:spacing w:val="-1"/>
                        <w:sz w:val="16"/>
                        <w:szCs w:val="16"/>
                      </w:rPr>
                      <w:t xml:space="preserve"> 5/</w:t>
                    </w:r>
                    <w:r w:rsidR="003A678D" w:rsidRPr="00E01EF2">
                      <w:rPr>
                        <w:rFonts w:eastAsia="Calibri" w:cs="Arial"/>
                        <w:color w:val="auto"/>
                        <w:spacing w:val="-1"/>
                        <w:sz w:val="16"/>
                        <w:szCs w:val="16"/>
                      </w:rPr>
                      <w:t xml:space="preserve"> EU</w:t>
                    </w:r>
                    <w:r w:rsidRPr="00E01EF2">
                      <w:rPr>
                        <w:rFonts w:eastAsia="Calibri" w:cs="Arial"/>
                        <w:color w:val="auto"/>
                        <w:spacing w:val="-1"/>
                        <w:sz w:val="16"/>
                        <w:szCs w:val="16"/>
                      </w:rPr>
                      <w:t xml:space="preserve"> BPF Grade A ou équivalent :</w:t>
                    </w:r>
                  </w:p>
                  <w:p w14:paraId="24D27F8E" w14:textId="01B50FED" w:rsidR="00B642C6" w:rsidRPr="00E01EF2" w:rsidRDefault="00CC70D6" w:rsidP="009228DD">
                    <w:pPr>
                      <w:spacing w:before="0" w:after="0" w:line="240" w:lineRule="auto"/>
                      <w:ind w:left="107" w:right="396"/>
                      <w:jc w:val="left"/>
                      <w:textAlignment w:val="baseline"/>
                      <w:rPr>
                        <w:rFonts w:eastAsia="Calibri" w:cs="Arial"/>
                        <w:color w:val="auto"/>
                        <w:spacing w:val="-1"/>
                        <w:sz w:val="16"/>
                        <w:szCs w:val="16"/>
                      </w:rPr>
                    </w:pPr>
                    <w:r w:rsidRPr="00E01EF2">
                      <w:rPr>
                        <w:rFonts w:eastAsia="Calibri" w:cs="Arial"/>
                        <w:color w:val="auto"/>
                        <w:spacing w:val="-1"/>
                        <w:sz w:val="16"/>
                        <w:szCs w:val="16"/>
                      </w:rPr>
                      <w:t>Temps maximum autorisé entre le début de la préparation (moment de la rupture de la première barrière stérile) et le début de l'administration</w:t>
                    </w:r>
                  </w:p>
                </w:tc>
                <w:tc>
                  <w:tcPr>
                    <w:tcW w:w="1701" w:type="dxa"/>
                    <w:tcBorders>
                      <w:top w:val="single" w:sz="13" w:space="0" w:color="000000"/>
                      <w:left w:val="single" w:sz="13" w:space="0" w:color="000000"/>
                      <w:bottom w:val="single" w:sz="5" w:space="0" w:color="000000"/>
                      <w:right w:val="single" w:sz="5" w:space="0" w:color="000000"/>
                    </w:tcBorders>
                  </w:tcPr>
                  <w:p w14:paraId="3A7428C7" w14:textId="7B300392" w:rsidR="00B642C6" w:rsidRPr="00E01EF2" w:rsidRDefault="004E4616" w:rsidP="00861AF6">
                    <w:pPr>
                      <w:spacing w:before="0" w:after="0" w:line="240" w:lineRule="auto"/>
                      <w:ind w:right="239"/>
                      <w:jc w:val="left"/>
                      <w:textAlignment w:val="baseline"/>
                      <w:rPr>
                        <w:rFonts w:eastAsia="Calibri" w:cs="Arial"/>
                        <w:b/>
                        <w:color w:val="auto"/>
                        <w:sz w:val="16"/>
                        <w:szCs w:val="16"/>
                      </w:rPr>
                    </w:pPr>
                    <w:r w:rsidRPr="00E01EF2">
                      <w:rPr>
                        <w:rFonts w:eastAsia="Calibri" w:cs="Arial"/>
                        <w:b/>
                        <w:color w:val="auto"/>
                        <w:sz w:val="16"/>
                        <w:szCs w:val="16"/>
                      </w:rPr>
                      <w:t>Conditions de conservation</w:t>
                    </w:r>
                  </w:p>
                </w:tc>
                <w:tc>
                  <w:tcPr>
                    <w:tcW w:w="1559" w:type="dxa"/>
                    <w:tcBorders>
                      <w:top w:val="single" w:sz="13" w:space="0" w:color="000000"/>
                      <w:left w:val="single" w:sz="5" w:space="0" w:color="000000"/>
                      <w:bottom w:val="single" w:sz="5" w:space="0" w:color="000000"/>
                      <w:right w:val="single" w:sz="5" w:space="0" w:color="000000"/>
                    </w:tcBorders>
                  </w:tcPr>
                  <w:p w14:paraId="154D2AFE" w14:textId="3195C929" w:rsidR="00B642C6" w:rsidRPr="00E01EF2" w:rsidRDefault="00E01EF2" w:rsidP="00861AF6">
                    <w:pPr>
                      <w:spacing w:before="0" w:after="0" w:line="240" w:lineRule="auto"/>
                      <w:ind w:left="115"/>
                      <w:jc w:val="left"/>
                      <w:textAlignment w:val="baseline"/>
                      <w:rPr>
                        <w:rFonts w:eastAsia="Calibri" w:cs="Arial"/>
                        <w:b/>
                        <w:color w:val="auto"/>
                        <w:sz w:val="16"/>
                        <w:szCs w:val="16"/>
                      </w:rPr>
                    </w:pPr>
                    <w:r w:rsidRPr="00E01EF2">
                      <w:rPr>
                        <w:rFonts w:eastAsia="Calibri" w:cs="Arial"/>
                        <w:b/>
                        <w:color w:val="auto"/>
                        <w:sz w:val="16"/>
                        <w:szCs w:val="16"/>
                      </w:rPr>
                      <w:t>Délai autorisé</w:t>
                    </w:r>
                  </w:p>
                </w:tc>
                <w:tc>
                  <w:tcPr>
                    <w:tcW w:w="2835" w:type="dxa"/>
                    <w:tcBorders>
                      <w:top w:val="single" w:sz="13" w:space="0" w:color="000000"/>
                      <w:left w:val="single" w:sz="5" w:space="0" w:color="000000"/>
                      <w:bottom w:val="single" w:sz="5" w:space="0" w:color="000000"/>
                      <w:right w:val="single" w:sz="5" w:space="0" w:color="000000"/>
                    </w:tcBorders>
                  </w:tcPr>
                  <w:p w14:paraId="4C771DCD" w14:textId="79E2997B" w:rsidR="00B642C6" w:rsidRPr="00E01EF2" w:rsidRDefault="00E01EF2" w:rsidP="00861AF6">
                    <w:pPr>
                      <w:spacing w:before="0" w:after="0" w:line="240" w:lineRule="auto"/>
                      <w:jc w:val="left"/>
                      <w:textAlignment w:val="baseline"/>
                      <w:rPr>
                        <w:rFonts w:eastAsia="Calibri" w:cs="Arial"/>
                        <w:b/>
                        <w:color w:val="auto"/>
                        <w:sz w:val="16"/>
                        <w:szCs w:val="16"/>
                      </w:rPr>
                    </w:pPr>
                    <w:r w:rsidRPr="00E01EF2">
                      <w:rPr>
                        <w:rFonts w:eastAsia="Calibri" w:cs="Arial"/>
                        <w:b/>
                        <w:color w:val="auto"/>
                        <w:sz w:val="16"/>
                        <w:szCs w:val="16"/>
                      </w:rPr>
                      <w:t>Durée maximale totale</w:t>
                    </w:r>
                  </w:p>
                </w:tc>
              </w:tr>
              <w:tr w:rsidR="00E01EF2" w:rsidRPr="00E01EF2" w14:paraId="773AC42E" w14:textId="77777777" w:rsidTr="004E4616">
                <w:trPr>
                  <w:trHeight w:hRule="exact" w:val="533"/>
                </w:trPr>
                <w:tc>
                  <w:tcPr>
                    <w:tcW w:w="3793" w:type="dxa"/>
                    <w:vMerge/>
                    <w:tcBorders>
                      <w:left w:val="single" w:sz="5" w:space="0" w:color="000000"/>
                      <w:right w:val="single" w:sz="13" w:space="0" w:color="000000"/>
                    </w:tcBorders>
                    <w:shd w:val="clear" w:color="F1F1F1" w:fill="F1F1F1"/>
                  </w:tcPr>
                  <w:p w14:paraId="0F119788" w14:textId="77777777" w:rsidR="00B642C6" w:rsidRPr="00E01EF2" w:rsidRDefault="00B642C6" w:rsidP="00861AF6">
                    <w:pPr>
                      <w:spacing w:before="0" w:after="0" w:line="240" w:lineRule="auto"/>
                      <w:jc w:val="left"/>
                      <w:rPr>
                        <w:rFonts w:cs="Arial"/>
                        <w:color w:val="auto"/>
                        <w:sz w:val="16"/>
                        <w:szCs w:val="16"/>
                      </w:rPr>
                    </w:pPr>
                  </w:p>
                </w:tc>
                <w:tc>
                  <w:tcPr>
                    <w:tcW w:w="1701" w:type="dxa"/>
                    <w:tcBorders>
                      <w:top w:val="single" w:sz="5" w:space="0" w:color="000000"/>
                      <w:left w:val="single" w:sz="13" w:space="0" w:color="000000"/>
                      <w:bottom w:val="single" w:sz="5" w:space="0" w:color="000000"/>
                      <w:right w:val="single" w:sz="5" w:space="0" w:color="000000"/>
                    </w:tcBorders>
                  </w:tcPr>
                  <w:p w14:paraId="30EEE970" w14:textId="099B6726" w:rsidR="00B642C6" w:rsidRPr="00E01EF2" w:rsidRDefault="00861AF6" w:rsidP="009228DD">
                    <w:pPr>
                      <w:spacing w:before="0" w:after="0" w:line="240" w:lineRule="auto"/>
                      <w:ind w:left="135"/>
                      <w:jc w:val="left"/>
                      <w:textAlignment w:val="baseline"/>
                      <w:rPr>
                        <w:rFonts w:eastAsia="Calibri" w:cs="Arial"/>
                        <w:color w:val="auto"/>
                        <w:sz w:val="16"/>
                        <w:szCs w:val="16"/>
                      </w:rPr>
                    </w:pPr>
                    <w:r w:rsidRPr="00E01EF2">
                      <w:rPr>
                        <w:rFonts w:eastAsia="Calibri" w:cs="Arial"/>
                        <w:color w:val="auto"/>
                        <w:sz w:val="16"/>
                        <w:szCs w:val="16"/>
                      </w:rPr>
                      <w:t xml:space="preserve">Entre </w:t>
                    </w:r>
                    <w:r w:rsidR="00B642C6" w:rsidRPr="00E01EF2">
                      <w:rPr>
                        <w:rFonts w:eastAsia="Calibri" w:cs="Arial"/>
                        <w:color w:val="auto"/>
                        <w:sz w:val="16"/>
                        <w:szCs w:val="16"/>
                      </w:rPr>
                      <w:t xml:space="preserve">15°C </w:t>
                    </w:r>
                    <w:r w:rsidRPr="00E01EF2">
                      <w:rPr>
                        <w:rFonts w:eastAsia="Calibri" w:cs="Arial"/>
                        <w:color w:val="auto"/>
                        <w:sz w:val="16"/>
                        <w:szCs w:val="16"/>
                      </w:rPr>
                      <w:t>et</w:t>
                    </w:r>
                    <w:r w:rsidR="00B642C6" w:rsidRPr="00E01EF2">
                      <w:rPr>
                        <w:rFonts w:eastAsia="Calibri" w:cs="Arial"/>
                        <w:color w:val="auto"/>
                        <w:sz w:val="16"/>
                        <w:szCs w:val="16"/>
                      </w:rPr>
                      <w:t xml:space="preserve"> 30°C</w:t>
                    </w:r>
                  </w:p>
                </w:tc>
                <w:tc>
                  <w:tcPr>
                    <w:tcW w:w="1559" w:type="dxa"/>
                    <w:tcBorders>
                      <w:top w:val="single" w:sz="5" w:space="0" w:color="000000"/>
                      <w:left w:val="single" w:sz="5" w:space="0" w:color="000000"/>
                      <w:bottom w:val="single" w:sz="5" w:space="0" w:color="000000"/>
                      <w:right w:val="single" w:sz="5" w:space="0" w:color="000000"/>
                    </w:tcBorders>
                  </w:tcPr>
                  <w:p w14:paraId="587E4DE5" w14:textId="5AD777E6" w:rsidR="00B642C6" w:rsidRPr="00E01EF2" w:rsidRDefault="00B642C6" w:rsidP="00861AF6">
                    <w:pPr>
                      <w:spacing w:before="0" w:after="0" w:line="240" w:lineRule="auto"/>
                      <w:ind w:left="115"/>
                      <w:jc w:val="left"/>
                      <w:textAlignment w:val="baseline"/>
                      <w:rPr>
                        <w:rFonts w:eastAsia="Calibri" w:cs="Arial"/>
                        <w:color w:val="auto"/>
                        <w:sz w:val="16"/>
                        <w:szCs w:val="16"/>
                      </w:rPr>
                    </w:pPr>
                    <w:r w:rsidRPr="00E01EF2">
                      <w:rPr>
                        <w:rFonts w:eastAsia="Calibri" w:cs="Arial"/>
                        <w:color w:val="auto"/>
                        <w:sz w:val="16"/>
                        <w:szCs w:val="16"/>
                      </w:rPr>
                      <w:t xml:space="preserve">≤ 4 </w:t>
                    </w:r>
                    <w:r w:rsidR="00247749" w:rsidRPr="00E01EF2">
                      <w:rPr>
                        <w:rFonts w:eastAsia="Calibri" w:cs="Arial"/>
                        <w:color w:val="auto"/>
                        <w:sz w:val="16"/>
                        <w:szCs w:val="16"/>
                      </w:rPr>
                      <w:t>heures</w:t>
                    </w:r>
                  </w:p>
                </w:tc>
                <w:tc>
                  <w:tcPr>
                    <w:tcW w:w="2835" w:type="dxa"/>
                    <w:vMerge w:val="restart"/>
                    <w:tcBorders>
                      <w:top w:val="single" w:sz="5" w:space="0" w:color="000000"/>
                      <w:left w:val="single" w:sz="5" w:space="0" w:color="000000"/>
                      <w:right w:val="single" w:sz="5" w:space="0" w:color="000000"/>
                    </w:tcBorders>
                  </w:tcPr>
                  <w:p w14:paraId="3DFB92C7" w14:textId="2F2F4D87" w:rsidR="00B642C6" w:rsidRPr="00E01EF2" w:rsidRDefault="005902EF" w:rsidP="00861AF6">
                    <w:pPr>
                      <w:spacing w:before="0" w:after="0" w:line="240" w:lineRule="auto"/>
                      <w:ind w:left="108" w:right="252"/>
                      <w:jc w:val="left"/>
                      <w:textAlignment w:val="baseline"/>
                      <w:rPr>
                        <w:rFonts w:eastAsia="Calibri" w:cs="Arial"/>
                        <w:color w:val="auto"/>
                        <w:spacing w:val="-2"/>
                        <w:sz w:val="16"/>
                        <w:szCs w:val="16"/>
                      </w:rPr>
                    </w:pPr>
                    <w:r w:rsidRPr="00E01EF2">
                      <w:rPr>
                        <w:rFonts w:eastAsia="Calibri" w:cs="Arial"/>
                        <w:color w:val="auto"/>
                        <w:spacing w:val="-2"/>
                        <w:sz w:val="16"/>
                        <w:szCs w:val="16"/>
                      </w:rPr>
                      <w:t>La durée maximale totale d'utilisation ne doit pas supérieure à 12 heures à température réfrigérée, y compris jusqu'à 4 heures de stockage à température ambiante.</w:t>
                    </w:r>
                  </w:p>
                </w:tc>
              </w:tr>
              <w:tr w:rsidR="00E01EF2" w:rsidRPr="00E01EF2" w14:paraId="53C9F71F" w14:textId="77777777" w:rsidTr="004E4616">
                <w:trPr>
                  <w:trHeight w:val="605"/>
                </w:trPr>
                <w:tc>
                  <w:tcPr>
                    <w:tcW w:w="3793" w:type="dxa"/>
                    <w:vMerge/>
                    <w:tcBorders>
                      <w:left w:val="single" w:sz="5" w:space="0" w:color="000000"/>
                      <w:right w:val="single" w:sz="13" w:space="0" w:color="000000"/>
                    </w:tcBorders>
                    <w:shd w:val="clear" w:color="F1F1F1" w:fill="F1F1F1"/>
                  </w:tcPr>
                  <w:p w14:paraId="2484FFD0" w14:textId="77777777" w:rsidR="00317ECB" w:rsidRPr="00E01EF2" w:rsidRDefault="00317ECB" w:rsidP="00861AF6">
                    <w:pPr>
                      <w:spacing w:before="0" w:after="0" w:line="240" w:lineRule="auto"/>
                      <w:jc w:val="left"/>
                      <w:rPr>
                        <w:rFonts w:cs="Arial"/>
                        <w:color w:val="auto"/>
                        <w:sz w:val="16"/>
                        <w:szCs w:val="16"/>
                      </w:rPr>
                    </w:pPr>
                  </w:p>
                </w:tc>
                <w:tc>
                  <w:tcPr>
                    <w:tcW w:w="1701" w:type="dxa"/>
                    <w:tcBorders>
                      <w:top w:val="single" w:sz="5" w:space="0" w:color="000000"/>
                      <w:left w:val="single" w:sz="13" w:space="0" w:color="000000"/>
                      <w:right w:val="single" w:sz="5" w:space="0" w:color="000000"/>
                    </w:tcBorders>
                  </w:tcPr>
                  <w:p w14:paraId="1D56A602" w14:textId="73E013D4" w:rsidR="00317ECB" w:rsidRPr="00E01EF2" w:rsidRDefault="00861AF6" w:rsidP="009228DD">
                    <w:pPr>
                      <w:spacing w:before="0" w:after="0" w:line="240" w:lineRule="auto"/>
                      <w:ind w:left="135"/>
                      <w:jc w:val="left"/>
                      <w:textAlignment w:val="baseline"/>
                      <w:rPr>
                        <w:rFonts w:eastAsia="Calibri" w:cs="Arial"/>
                        <w:color w:val="auto"/>
                        <w:sz w:val="16"/>
                        <w:szCs w:val="16"/>
                      </w:rPr>
                    </w:pPr>
                    <w:r w:rsidRPr="00E01EF2">
                      <w:rPr>
                        <w:rFonts w:eastAsia="Calibri" w:cs="Arial"/>
                        <w:color w:val="auto"/>
                        <w:sz w:val="16"/>
                        <w:szCs w:val="16"/>
                      </w:rPr>
                      <w:t xml:space="preserve">Entre </w:t>
                    </w:r>
                    <w:r w:rsidR="00317ECB" w:rsidRPr="00E01EF2">
                      <w:rPr>
                        <w:rFonts w:eastAsia="Calibri" w:cs="Arial"/>
                        <w:color w:val="auto"/>
                        <w:sz w:val="16"/>
                        <w:szCs w:val="16"/>
                      </w:rPr>
                      <w:t xml:space="preserve">2°C </w:t>
                    </w:r>
                    <w:r w:rsidRPr="00E01EF2">
                      <w:rPr>
                        <w:rFonts w:eastAsia="Calibri" w:cs="Arial"/>
                        <w:color w:val="auto"/>
                        <w:sz w:val="16"/>
                        <w:szCs w:val="16"/>
                      </w:rPr>
                      <w:t>et</w:t>
                    </w:r>
                    <w:r w:rsidR="00317ECB" w:rsidRPr="00E01EF2">
                      <w:rPr>
                        <w:rFonts w:eastAsia="Calibri" w:cs="Arial"/>
                        <w:color w:val="auto"/>
                        <w:sz w:val="16"/>
                        <w:szCs w:val="16"/>
                      </w:rPr>
                      <w:t xml:space="preserve"> 8°C</w:t>
                    </w:r>
                  </w:p>
                </w:tc>
                <w:tc>
                  <w:tcPr>
                    <w:tcW w:w="1559" w:type="dxa"/>
                    <w:tcBorders>
                      <w:top w:val="single" w:sz="5" w:space="0" w:color="000000"/>
                      <w:left w:val="single" w:sz="5" w:space="0" w:color="000000"/>
                      <w:right w:val="single" w:sz="5" w:space="0" w:color="000000"/>
                    </w:tcBorders>
                  </w:tcPr>
                  <w:p w14:paraId="202B4D3B" w14:textId="35DE4459" w:rsidR="00317ECB" w:rsidRPr="00E01EF2" w:rsidRDefault="00317ECB" w:rsidP="00861AF6">
                    <w:pPr>
                      <w:spacing w:before="0" w:after="0" w:line="240" w:lineRule="auto"/>
                      <w:ind w:left="115"/>
                      <w:jc w:val="left"/>
                      <w:textAlignment w:val="baseline"/>
                      <w:rPr>
                        <w:rFonts w:eastAsia="Calibri" w:cs="Arial"/>
                        <w:color w:val="auto"/>
                        <w:sz w:val="16"/>
                        <w:szCs w:val="16"/>
                      </w:rPr>
                    </w:pPr>
                    <w:r w:rsidRPr="00E01EF2">
                      <w:rPr>
                        <w:rFonts w:eastAsia="Calibri" w:cs="Arial"/>
                        <w:color w:val="auto"/>
                        <w:sz w:val="16"/>
                        <w:szCs w:val="16"/>
                      </w:rPr>
                      <w:t>≤ 12</w:t>
                    </w:r>
                    <w:r w:rsidR="00247749" w:rsidRPr="00E01EF2">
                      <w:rPr>
                        <w:rFonts w:eastAsia="Calibri" w:cs="Arial"/>
                        <w:color w:val="auto"/>
                        <w:sz w:val="16"/>
                        <w:szCs w:val="16"/>
                      </w:rPr>
                      <w:t xml:space="preserve"> heures</w:t>
                    </w:r>
                  </w:p>
                </w:tc>
                <w:tc>
                  <w:tcPr>
                    <w:tcW w:w="2835" w:type="dxa"/>
                    <w:vMerge/>
                    <w:tcBorders>
                      <w:left w:val="single" w:sz="5" w:space="0" w:color="000000"/>
                      <w:right w:val="single" w:sz="5" w:space="0" w:color="000000"/>
                    </w:tcBorders>
                  </w:tcPr>
                  <w:p w14:paraId="383E943F" w14:textId="77777777" w:rsidR="00317ECB" w:rsidRPr="00E01EF2" w:rsidRDefault="00317ECB" w:rsidP="00861AF6">
                    <w:pPr>
                      <w:spacing w:before="0" w:after="0" w:line="240" w:lineRule="auto"/>
                      <w:ind w:left="111"/>
                      <w:jc w:val="left"/>
                      <w:textAlignment w:val="baseline"/>
                      <w:rPr>
                        <w:rFonts w:eastAsia="Calibri" w:cs="Arial"/>
                        <w:color w:val="auto"/>
                        <w:sz w:val="16"/>
                        <w:szCs w:val="16"/>
                        <w:lang w:val="en-US"/>
                      </w:rPr>
                    </w:pPr>
                  </w:p>
                </w:tc>
              </w:tr>
              <w:tr w:rsidR="00E01EF2" w:rsidRPr="00E01EF2" w14:paraId="767A3632" w14:textId="77777777" w:rsidTr="004E4616">
                <w:trPr>
                  <w:trHeight w:hRule="exact" w:val="331"/>
                </w:trPr>
                <w:tc>
                  <w:tcPr>
                    <w:tcW w:w="3793" w:type="dxa"/>
                    <w:vMerge/>
                    <w:tcBorders>
                      <w:left w:val="single" w:sz="5" w:space="0" w:color="000000"/>
                      <w:right w:val="single" w:sz="13" w:space="0" w:color="000000"/>
                    </w:tcBorders>
                    <w:shd w:val="clear" w:color="F1F1F1" w:fill="F1F1F1"/>
                  </w:tcPr>
                  <w:p w14:paraId="1F1B523D" w14:textId="77777777" w:rsidR="00B642C6" w:rsidRPr="00E01EF2" w:rsidRDefault="00B642C6" w:rsidP="00861AF6">
                    <w:pPr>
                      <w:spacing w:before="0" w:after="0" w:line="240" w:lineRule="auto"/>
                      <w:jc w:val="left"/>
                      <w:rPr>
                        <w:rFonts w:cs="Arial"/>
                        <w:color w:val="auto"/>
                        <w:sz w:val="16"/>
                        <w:szCs w:val="16"/>
                      </w:rPr>
                    </w:pPr>
                  </w:p>
                </w:tc>
                <w:tc>
                  <w:tcPr>
                    <w:tcW w:w="6095" w:type="dxa"/>
                    <w:gridSpan w:val="3"/>
                    <w:tcBorders>
                      <w:top w:val="single" w:sz="5" w:space="0" w:color="000000"/>
                      <w:left w:val="single" w:sz="13" w:space="0" w:color="000000"/>
                      <w:bottom w:val="single" w:sz="5" w:space="0" w:color="000000"/>
                      <w:right w:val="single" w:sz="5" w:space="0" w:color="000000"/>
                    </w:tcBorders>
                  </w:tcPr>
                  <w:p w14:paraId="762EA4EE" w14:textId="1832CF9D" w:rsidR="00B642C6" w:rsidRPr="00E01EF2" w:rsidRDefault="00D15277" w:rsidP="00861AF6">
                    <w:pPr>
                      <w:spacing w:before="0" w:after="0" w:line="240" w:lineRule="auto"/>
                      <w:ind w:left="200"/>
                      <w:jc w:val="left"/>
                      <w:textAlignment w:val="baseline"/>
                      <w:rPr>
                        <w:rFonts w:eastAsia="Calibri" w:cs="Arial"/>
                        <w:color w:val="auto"/>
                        <w:sz w:val="16"/>
                        <w:szCs w:val="16"/>
                      </w:rPr>
                    </w:pPr>
                    <w:r w:rsidRPr="00E01EF2">
                      <w:rPr>
                        <w:rFonts w:eastAsia="Calibri" w:cs="Arial"/>
                        <w:color w:val="auto"/>
                        <w:sz w:val="16"/>
                        <w:szCs w:val="16"/>
                      </w:rPr>
                      <w:t>Si la préparation est effectuée dans un environnement non contrôlé</w:t>
                    </w:r>
                  </w:p>
                </w:tc>
              </w:tr>
              <w:tr w:rsidR="00E01EF2" w:rsidRPr="00E01EF2" w14:paraId="2B77D717" w14:textId="77777777" w:rsidTr="00247749">
                <w:trPr>
                  <w:trHeight w:hRule="exact" w:val="495"/>
                </w:trPr>
                <w:tc>
                  <w:tcPr>
                    <w:tcW w:w="3793" w:type="dxa"/>
                    <w:vMerge/>
                    <w:tcBorders>
                      <w:left w:val="single" w:sz="5" w:space="0" w:color="000000"/>
                      <w:bottom w:val="single" w:sz="5" w:space="0" w:color="000000"/>
                      <w:right w:val="single" w:sz="13" w:space="0" w:color="000000"/>
                    </w:tcBorders>
                    <w:shd w:val="clear" w:color="F1F1F1" w:fill="F1F1F1"/>
                  </w:tcPr>
                  <w:p w14:paraId="497E0031" w14:textId="77777777" w:rsidR="00B642C6" w:rsidRPr="00E01EF2" w:rsidRDefault="00B642C6" w:rsidP="00861AF6">
                    <w:pPr>
                      <w:spacing w:before="0" w:after="0" w:line="240" w:lineRule="auto"/>
                      <w:jc w:val="left"/>
                      <w:rPr>
                        <w:rFonts w:cs="Arial"/>
                        <w:color w:val="auto"/>
                        <w:sz w:val="16"/>
                        <w:szCs w:val="16"/>
                      </w:rPr>
                    </w:pPr>
                  </w:p>
                </w:tc>
                <w:tc>
                  <w:tcPr>
                    <w:tcW w:w="1701" w:type="dxa"/>
                    <w:tcBorders>
                      <w:top w:val="single" w:sz="5" w:space="0" w:color="000000"/>
                      <w:left w:val="single" w:sz="13" w:space="0" w:color="000000"/>
                      <w:bottom w:val="single" w:sz="5" w:space="0" w:color="000000"/>
                      <w:right w:val="single" w:sz="5" w:space="0" w:color="000000"/>
                    </w:tcBorders>
                  </w:tcPr>
                  <w:p w14:paraId="01DA4487" w14:textId="3D6F1D4D" w:rsidR="00B642C6" w:rsidRPr="00E01EF2" w:rsidRDefault="00B642C6" w:rsidP="00861AF6">
                    <w:pPr>
                      <w:spacing w:before="0" w:after="0" w:line="240" w:lineRule="auto"/>
                      <w:ind w:left="200"/>
                      <w:jc w:val="left"/>
                      <w:textAlignment w:val="baseline"/>
                      <w:rPr>
                        <w:rFonts w:eastAsia="Calibri" w:cs="Arial"/>
                        <w:color w:val="auto"/>
                        <w:sz w:val="16"/>
                        <w:szCs w:val="16"/>
                      </w:rPr>
                    </w:pPr>
                    <w:r w:rsidRPr="00E01EF2">
                      <w:rPr>
                        <w:rFonts w:eastAsia="Calibri" w:cs="Arial"/>
                        <w:color w:val="auto"/>
                        <w:sz w:val="16"/>
                        <w:szCs w:val="16"/>
                      </w:rPr>
                      <w:t>Temp</w:t>
                    </w:r>
                    <w:r w:rsidR="00247749" w:rsidRPr="00E01EF2">
                      <w:rPr>
                        <w:rFonts w:eastAsia="Calibri" w:cs="Arial"/>
                        <w:color w:val="auto"/>
                        <w:sz w:val="16"/>
                        <w:szCs w:val="16"/>
                      </w:rPr>
                      <w:t>é</w:t>
                    </w:r>
                    <w:r w:rsidRPr="00E01EF2">
                      <w:rPr>
                        <w:rFonts w:eastAsia="Calibri" w:cs="Arial"/>
                        <w:color w:val="auto"/>
                        <w:sz w:val="16"/>
                        <w:szCs w:val="16"/>
                      </w:rPr>
                      <w:t>rature</w:t>
                    </w:r>
                    <w:r w:rsidR="00247749" w:rsidRPr="00E01EF2">
                      <w:rPr>
                        <w:rFonts w:eastAsia="Calibri" w:cs="Arial"/>
                        <w:color w:val="auto"/>
                        <w:sz w:val="16"/>
                        <w:szCs w:val="16"/>
                      </w:rPr>
                      <w:t xml:space="preserve"> ambiante</w:t>
                    </w:r>
                  </w:p>
                </w:tc>
                <w:tc>
                  <w:tcPr>
                    <w:tcW w:w="4394" w:type="dxa"/>
                    <w:gridSpan w:val="2"/>
                    <w:tcBorders>
                      <w:top w:val="single" w:sz="5" w:space="0" w:color="000000"/>
                      <w:left w:val="single" w:sz="5" w:space="0" w:color="000000"/>
                      <w:bottom w:val="single" w:sz="5" w:space="0" w:color="000000"/>
                      <w:right w:val="single" w:sz="5" w:space="0" w:color="000000"/>
                    </w:tcBorders>
                  </w:tcPr>
                  <w:p w14:paraId="2D8391A9" w14:textId="50D2BE99" w:rsidR="00B642C6" w:rsidRPr="00E01EF2" w:rsidRDefault="00B642C6" w:rsidP="00861AF6">
                    <w:pPr>
                      <w:spacing w:before="0" w:after="0" w:line="240" w:lineRule="auto"/>
                      <w:ind w:left="115"/>
                      <w:jc w:val="left"/>
                      <w:textAlignment w:val="baseline"/>
                      <w:rPr>
                        <w:rFonts w:eastAsia="Calibri" w:cs="Arial"/>
                        <w:color w:val="auto"/>
                        <w:sz w:val="16"/>
                        <w:szCs w:val="16"/>
                      </w:rPr>
                    </w:pPr>
                    <w:r w:rsidRPr="00E01EF2">
                      <w:rPr>
                        <w:rFonts w:eastAsia="Calibri" w:cs="Arial"/>
                        <w:color w:val="auto"/>
                        <w:sz w:val="16"/>
                        <w:szCs w:val="16"/>
                      </w:rPr>
                      <w:t xml:space="preserve">≤ 4 </w:t>
                    </w:r>
                    <w:r w:rsidR="00247749" w:rsidRPr="00E01EF2">
                      <w:rPr>
                        <w:rFonts w:eastAsia="Calibri" w:cs="Arial"/>
                        <w:color w:val="auto"/>
                        <w:sz w:val="16"/>
                        <w:szCs w:val="16"/>
                      </w:rPr>
                      <w:t>heures</w:t>
                    </w:r>
                  </w:p>
                </w:tc>
              </w:tr>
              <w:tr w:rsidR="00E01EF2" w:rsidRPr="00E01EF2" w14:paraId="1E3ECDE6" w14:textId="77777777" w:rsidTr="00247749">
                <w:trPr>
                  <w:trHeight w:hRule="exact" w:val="422"/>
                </w:trPr>
                <w:tc>
                  <w:tcPr>
                    <w:tcW w:w="3793" w:type="dxa"/>
                    <w:vMerge w:val="restart"/>
                    <w:tcBorders>
                      <w:top w:val="single" w:sz="7" w:space="0" w:color="000000"/>
                      <w:left w:val="single" w:sz="7" w:space="0" w:color="000000"/>
                      <w:right w:val="single" w:sz="13" w:space="0" w:color="000000"/>
                    </w:tcBorders>
                  </w:tcPr>
                  <w:p w14:paraId="5DB64ADF" w14:textId="03E6CF0E" w:rsidR="00B642C6" w:rsidRPr="00E01EF2" w:rsidRDefault="00F43A1F" w:rsidP="009228DD">
                    <w:pPr>
                      <w:spacing w:before="0" w:after="0" w:line="240" w:lineRule="auto"/>
                      <w:ind w:left="107" w:right="144"/>
                      <w:jc w:val="left"/>
                      <w:textAlignment w:val="baseline"/>
                      <w:rPr>
                        <w:rFonts w:eastAsia="Calibri" w:cs="Arial"/>
                        <w:color w:val="auto"/>
                        <w:sz w:val="16"/>
                        <w:szCs w:val="16"/>
                      </w:rPr>
                    </w:pPr>
                    <w:r w:rsidRPr="00E01EF2">
                      <w:rPr>
                        <w:rFonts w:eastAsia="Calibri" w:cs="Arial"/>
                        <w:color w:val="auto"/>
                        <w:sz w:val="16"/>
                        <w:szCs w:val="16"/>
                      </w:rPr>
                      <w:t>Pour les sites répondant à toutes les</w:t>
                    </w:r>
                    <w:r w:rsidR="00F108C9" w:rsidRPr="00E01EF2">
                      <w:rPr>
                        <w:rFonts w:eastAsia="Calibri" w:cs="Arial"/>
                        <w:color w:val="auto"/>
                        <w:sz w:val="16"/>
                        <w:szCs w:val="16"/>
                      </w:rPr>
                      <w:t xml:space="preserve"> exigences des</w:t>
                    </w:r>
                    <w:r w:rsidRPr="00E01EF2">
                      <w:rPr>
                        <w:rFonts w:eastAsia="Calibri" w:cs="Arial"/>
                        <w:color w:val="auto"/>
                        <w:sz w:val="16"/>
                        <w:szCs w:val="16"/>
                      </w:rPr>
                      <w:t xml:space="preserve"> </w:t>
                    </w:r>
                    <w:r w:rsidR="00FD3409" w:rsidRPr="00E01EF2">
                      <w:rPr>
                        <w:rFonts w:eastAsia="Calibri" w:cs="Arial"/>
                        <w:color w:val="auto"/>
                        <w:sz w:val="16"/>
                        <w:szCs w:val="16"/>
                      </w:rPr>
                      <w:t>normes ISO</w:t>
                    </w:r>
                    <w:r w:rsidRPr="00E01EF2">
                      <w:rPr>
                        <w:rFonts w:eastAsia="Calibri" w:cs="Arial"/>
                        <w:color w:val="auto"/>
                        <w:sz w:val="16"/>
                        <w:szCs w:val="16"/>
                      </w:rPr>
                      <w:t xml:space="preserve"> </w:t>
                    </w:r>
                    <w:r w:rsidR="00FD3409" w:rsidRPr="00E01EF2">
                      <w:rPr>
                        <w:rFonts w:eastAsia="Calibri" w:cs="Arial"/>
                        <w:color w:val="auto"/>
                        <w:sz w:val="16"/>
                        <w:szCs w:val="16"/>
                      </w:rPr>
                      <w:t>Class</w:t>
                    </w:r>
                    <w:r w:rsidRPr="00E01EF2">
                      <w:rPr>
                        <w:rFonts w:eastAsia="Calibri" w:cs="Arial"/>
                        <w:color w:val="auto"/>
                        <w:sz w:val="16"/>
                        <w:szCs w:val="16"/>
                      </w:rPr>
                      <w:t xml:space="preserve"> 5, 7 et 8 uniquement,</w:t>
                    </w:r>
                    <w:r w:rsidR="0004423F" w:rsidRPr="00E01EF2">
                      <w:rPr>
                        <w:rFonts w:eastAsia="Calibri" w:cs="Arial"/>
                        <w:color w:val="auto"/>
                        <w:sz w:val="16"/>
                        <w:szCs w:val="16"/>
                      </w:rPr>
                      <w:t xml:space="preserve"> </w:t>
                    </w:r>
                    <w:r w:rsidR="00F108C9" w:rsidRPr="00E01EF2">
                      <w:rPr>
                        <w:rFonts w:eastAsia="Calibri" w:cs="Arial"/>
                        <w:color w:val="auto"/>
                        <w:spacing w:val="-1"/>
                        <w:sz w:val="16"/>
                        <w:szCs w:val="16"/>
                      </w:rPr>
                      <w:t xml:space="preserve">EU BPF Grade A, C et D </w:t>
                    </w:r>
                    <w:r w:rsidR="0004423F" w:rsidRPr="00E01EF2">
                      <w:rPr>
                        <w:rFonts w:eastAsia="Calibri" w:cs="Arial"/>
                        <w:color w:val="auto"/>
                        <w:spacing w:val="-1"/>
                        <w:sz w:val="16"/>
                        <w:szCs w:val="16"/>
                      </w:rPr>
                      <w:t>o</w:t>
                    </w:r>
                    <w:r w:rsidRPr="00E01EF2">
                      <w:rPr>
                        <w:rFonts w:eastAsia="Calibri" w:cs="Arial"/>
                        <w:color w:val="auto"/>
                        <w:sz w:val="16"/>
                        <w:szCs w:val="16"/>
                      </w:rPr>
                      <w:t>u équivalent, respecte</w:t>
                    </w:r>
                    <w:r w:rsidR="004E4616" w:rsidRPr="00E01EF2">
                      <w:rPr>
                        <w:rFonts w:eastAsia="Calibri" w:cs="Arial"/>
                        <w:color w:val="auto"/>
                        <w:sz w:val="16"/>
                        <w:szCs w:val="16"/>
                      </w:rPr>
                      <w:t>r</w:t>
                    </w:r>
                    <w:r w:rsidRPr="00E01EF2">
                      <w:rPr>
                        <w:rFonts w:eastAsia="Calibri" w:cs="Arial"/>
                        <w:color w:val="auto"/>
                        <w:sz w:val="16"/>
                        <w:szCs w:val="16"/>
                      </w:rPr>
                      <w:t xml:space="preserve"> ces conditions de conservation et le délai maximum autorisé entre le début de la préparation (moment de la rupture de la première barrière stérile) et le début de l'administration</w:t>
                    </w:r>
                  </w:p>
                </w:tc>
                <w:tc>
                  <w:tcPr>
                    <w:tcW w:w="1701" w:type="dxa"/>
                    <w:tcBorders>
                      <w:top w:val="single" w:sz="7" w:space="0" w:color="000000"/>
                      <w:left w:val="single" w:sz="13" w:space="0" w:color="000000"/>
                      <w:bottom w:val="single" w:sz="7" w:space="0" w:color="000000"/>
                      <w:right w:val="single" w:sz="7" w:space="0" w:color="000000"/>
                    </w:tcBorders>
                  </w:tcPr>
                  <w:p w14:paraId="356332B1" w14:textId="570162D0" w:rsidR="00B642C6" w:rsidRPr="00E01EF2" w:rsidRDefault="00247749" w:rsidP="00861AF6">
                    <w:pPr>
                      <w:spacing w:before="0" w:after="0" w:line="240" w:lineRule="auto"/>
                      <w:ind w:right="226"/>
                      <w:jc w:val="left"/>
                      <w:textAlignment w:val="baseline"/>
                      <w:rPr>
                        <w:rFonts w:eastAsia="Calibri" w:cs="Arial"/>
                        <w:b/>
                        <w:color w:val="auto"/>
                        <w:sz w:val="16"/>
                        <w:szCs w:val="16"/>
                      </w:rPr>
                    </w:pPr>
                    <w:r w:rsidRPr="00E01EF2">
                      <w:rPr>
                        <w:rFonts w:eastAsia="Calibri" w:cs="Arial"/>
                        <w:b/>
                        <w:color w:val="auto"/>
                        <w:sz w:val="16"/>
                        <w:szCs w:val="16"/>
                      </w:rPr>
                      <w:t>Conditions de conservation</w:t>
                    </w:r>
                  </w:p>
                </w:tc>
                <w:tc>
                  <w:tcPr>
                    <w:tcW w:w="1559" w:type="dxa"/>
                    <w:tcBorders>
                      <w:top w:val="single" w:sz="7" w:space="0" w:color="000000"/>
                      <w:left w:val="single" w:sz="7" w:space="0" w:color="000000"/>
                      <w:bottom w:val="single" w:sz="7" w:space="0" w:color="000000"/>
                      <w:right w:val="single" w:sz="7" w:space="0" w:color="000000"/>
                    </w:tcBorders>
                  </w:tcPr>
                  <w:p w14:paraId="399C766F" w14:textId="7B539DDC" w:rsidR="00B642C6" w:rsidRPr="00E01EF2" w:rsidRDefault="00E01EF2" w:rsidP="00861AF6">
                    <w:pPr>
                      <w:spacing w:before="0" w:after="0" w:line="240" w:lineRule="auto"/>
                      <w:ind w:left="115"/>
                      <w:jc w:val="left"/>
                      <w:textAlignment w:val="baseline"/>
                      <w:rPr>
                        <w:rFonts w:eastAsia="Calibri" w:cs="Arial"/>
                        <w:b/>
                        <w:color w:val="auto"/>
                        <w:sz w:val="16"/>
                        <w:szCs w:val="16"/>
                      </w:rPr>
                    </w:pPr>
                    <w:r w:rsidRPr="00E01EF2">
                      <w:rPr>
                        <w:rFonts w:eastAsia="Calibri" w:cs="Arial"/>
                        <w:b/>
                        <w:color w:val="auto"/>
                        <w:sz w:val="16"/>
                        <w:szCs w:val="16"/>
                      </w:rPr>
                      <w:t>Délai autorisé</w:t>
                    </w:r>
                  </w:p>
                </w:tc>
                <w:tc>
                  <w:tcPr>
                    <w:tcW w:w="2835" w:type="dxa"/>
                    <w:tcBorders>
                      <w:top w:val="single" w:sz="7" w:space="0" w:color="000000"/>
                      <w:left w:val="single" w:sz="7" w:space="0" w:color="000000"/>
                      <w:bottom w:val="single" w:sz="7" w:space="0" w:color="000000"/>
                      <w:right w:val="single" w:sz="7" w:space="0" w:color="000000"/>
                    </w:tcBorders>
                  </w:tcPr>
                  <w:p w14:paraId="42785AC3" w14:textId="64B6A131" w:rsidR="00B642C6" w:rsidRPr="00E01EF2" w:rsidRDefault="00E01EF2" w:rsidP="00861AF6">
                    <w:pPr>
                      <w:spacing w:before="0" w:after="0" w:line="240" w:lineRule="auto"/>
                      <w:jc w:val="left"/>
                      <w:textAlignment w:val="baseline"/>
                      <w:rPr>
                        <w:rFonts w:eastAsia="Calibri" w:cs="Arial"/>
                        <w:b/>
                        <w:color w:val="auto"/>
                        <w:sz w:val="16"/>
                        <w:szCs w:val="16"/>
                      </w:rPr>
                    </w:pPr>
                    <w:r w:rsidRPr="00E01EF2">
                      <w:rPr>
                        <w:rFonts w:eastAsia="Calibri" w:cs="Arial"/>
                        <w:b/>
                        <w:color w:val="auto"/>
                        <w:sz w:val="16"/>
                        <w:szCs w:val="16"/>
                      </w:rPr>
                      <w:t>Durée maximale totale</w:t>
                    </w:r>
                  </w:p>
                </w:tc>
              </w:tr>
              <w:tr w:rsidR="00E01EF2" w:rsidRPr="00E01EF2" w14:paraId="7952F717" w14:textId="77777777" w:rsidTr="004E4616">
                <w:trPr>
                  <w:trHeight w:hRule="exact" w:val="610"/>
                </w:trPr>
                <w:tc>
                  <w:tcPr>
                    <w:tcW w:w="3793" w:type="dxa"/>
                    <w:vMerge/>
                    <w:tcBorders>
                      <w:left w:val="single" w:sz="7" w:space="0" w:color="000000"/>
                      <w:right w:val="single" w:sz="13" w:space="0" w:color="000000"/>
                    </w:tcBorders>
                  </w:tcPr>
                  <w:p w14:paraId="6A6DA8F9" w14:textId="77777777" w:rsidR="00E835B1" w:rsidRPr="00E01EF2" w:rsidRDefault="00E835B1" w:rsidP="00861AF6">
                    <w:pPr>
                      <w:spacing w:before="0" w:after="0" w:line="240" w:lineRule="auto"/>
                      <w:jc w:val="left"/>
                      <w:rPr>
                        <w:rFonts w:cs="Arial"/>
                        <w:color w:val="auto"/>
                        <w:sz w:val="16"/>
                        <w:szCs w:val="16"/>
                      </w:rPr>
                    </w:pPr>
                  </w:p>
                </w:tc>
                <w:tc>
                  <w:tcPr>
                    <w:tcW w:w="1701" w:type="dxa"/>
                    <w:tcBorders>
                      <w:top w:val="single" w:sz="7" w:space="0" w:color="000000"/>
                      <w:left w:val="single" w:sz="13" w:space="0" w:color="000000"/>
                      <w:bottom w:val="single" w:sz="7" w:space="0" w:color="000000"/>
                      <w:right w:val="single" w:sz="7" w:space="0" w:color="000000"/>
                    </w:tcBorders>
                  </w:tcPr>
                  <w:p w14:paraId="0BF8500C" w14:textId="5C98A3F2" w:rsidR="00E835B1" w:rsidRPr="00E01EF2" w:rsidRDefault="00861AF6" w:rsidP="009228DD">
                    <w:pPr>
                      <w:spacing w:before="0" w:after="0" w:line="240" w:lineRule="auto"/>
                      <w:ind w:left="135"/>
                      <w:jc w:val="left"/>
                      <w:textAlignment w:val="baseline"/>
                      <w:rPr>
                        <w:rFonts w:eastAsia="Calibri" w:cs="Arial"/>
                        <w:color w:val="auto"/>
                        <w:sz w:val="16"/>
                        <w:szCs w:val="16"/>
                      </w:rPr>
                    </w:pPr>
                    <w:r w:rsidRPr="00E01EF2">
                      <w:rPr>
                        <w:rFonts w:eastAsia="Calibri" w:cs="Arial"/>
                        <w:color w:val="auto"/>
                        <w:sz w:val="16"/>
                        <w:szCs w:val="16"/>
                      </w:rPr>
                      <w:t xml:space="preserve">Entre </w:t>
                    </w:r>
                    <w:r w:rsidR="00E835B1" w:rsidRPr="00E01EF2">
                      <w:rPr>
                        <w:rFonts w:eastAsia="Calibri" w:cs="Arial"/>
                        <w:color w:val="auto"/>
                        <w:sz w:val="16"/>
                        <w:szCs w:val="16"/>
                      </w:rPr>
                      <w:t xml:space="preserve">15°C </w:t>
                    </w:r>
                    <w:r w:rsidRPr="00E01EF2">
                      <w:rPr>
                        <w:rFonts w:eastAsia="Calibri" w:cs="Arial"/>
                        <w:color w:val="auto"/>
                        <w:sz w:val="16"/>
                        <w:szCs w:val="16"/>
                      </w:rPr>
                      <w:t>et</w:t>
                    </w:r>
                    <w:r w:rsidR="00E835B1" w:rsidRPr="00E01EF2">
                      <w:rPr>
                        <w:rFonts w:eastAsia="Calibri" w:cs="Arial"/>
                        <w:color w:val="auto"/>
                        <w:sz w:val="16"/>
                        <w:szCs w:val="16"/>
                      </w:rPr>
                      <w:t xml:space="preserve"> 30°C</w:t>
                    </w:r>
                  </w:p>
                </w:tc>
                <w:tc>
                  <w:tcPr>
                    <w:tcW w:w="1559" w:type="dxa"/>
                    <w:tcBorders>
                      <w:top w:val="single" w:sz="7" w:space="0" w:color="000000"/>
                      <w:left w:val="single" w:sz="7" w:space="0" w:color="000000"/>
                      <w:bottom w:val="single" w:sz="7" w:space="0" w:color="000000"/>
                      <w:right w:val="single" w:sz="7" w:space="0" w:color="000000"/>
                    </w:tcBorders>
                  </w:tcPr>
                  <w:p w14:paraId="50238BF0" w14:textId="4A812815" w:rsidR="00E835B1" w:rsidRPr="00E01EF2" w:rsidRDefault="00E835B1" w:rsidP="00861AF6">
                    <w:pPr>
                      <w:spacing w:before="0" w:after="0" w:line="240" w:lineRule="auto"/>
                      <w:ind w:left="115"/>
                      <w:jc w:val="left"/>
                      <w:textAlignment w:val="baseline"/>
                      <w:rPr>
                        <w:rFonts w:eastAsia="Calibri" w:cs="Arial"/>
                        <w:color w:val="auto"/>
                        <w:sz w:val="16"/>
                        <w:szCs w:val="16"/>
                      </w:rPr>
                    </w:pPr>
                    <w:r w:rsidRPr="00E01EF2">
                      <w:rPr>
                        <w:rFonts w:eastAsia="Calibri" w:cs="Arial"/>
                        <w:color w:val="auto"/>
                        <w:sz w:val="16"/>
                        <w:szCs w:val="16"/>
                      </w:rPr>
                      <w:t xml:space="preserve">≤ 4 </w:t>
                    </w:r>
                    <w:r w:rsidR="00247749" w:rsidRPr="00E01EF2">
                      <w:rPr>
                        <w:rFonts w:eastAsia="Calibri" w:cs="Arial"/>
                        <w:color w:val="auto"/>
                        <w:sz w:val="16"/>
                        <w:szCs w:val="16"/>
                      </w:rPr>
                      <w:t>heures</w:t>
                    </w:r>
                    <w:r w:rsidRPr="00E01EF2">
                      <w:rPr>
                        <w:rFonts w:eastAsia="Calibri" w:cs="Arial"/>
                        <w:color w:val="auto"/>
                        <w:sz w:val="16"/>
                        <w:szCs w:val="16"/>
                      </w:rPr>
                      <w:t>*</w:t>
                    </w:r>
                  </w:p>
                </w:tc>
                <w:tc>
                  <w:tcPr>
                    <w:tcW w:w="2835" w:type="dxa"/>
                    <w:vMerge w:val="restart"/>
                    <w:tcBorders>
                      <w:top w:val="single" w:sz="7" w:space="0" w:color="000000"/>
                      <w:left w:val="single" w:sz="7" w:space="0" w:color="000000"/>
                      <w:right w:val="single" w:sz="7" w:space="0" w:color="000000"/>
                    </w:tcBorders>
                  </w:tcPr>
                  <w:p w14:paraId="191FF050" w14:textId="10211BD5" w:rsidR="00E835B1" w:rsidRPr="00E01EF2" w:rsidRDefault="00861AF6" w:rsidP="00861AF6">
                    <w:pPr>
                      <w:spacing w:before="0" w:after="0" w:line="240" w:lineRule="auto"/>
                      <w:ind w:left="108" w:right="252"/>
                      <w:jc w:val="left"/>
                      <w:textAlignment w:val="baseline"/>
                      <w:rPr>
                        <w:rFonts w:eastAsia="Calibri" w:cs="Arial"/>
                        <w:color w:val="auto"/>
                        <w:sz w:val="16"/>
                        <w:szCs w:val="16"/>
                      </w:rPr>
                    </w:pPr>
                    <w:r w:rsidRPr="00E01EF2">
                      <w:rPr>
                        <w:rFonts w:eastAsia="Calibri" w:cs="Arial"/>
                        <w:color w:val="auto"/>
                        <w:sz w:val="16"/>
                        <w:szCs w:val="16"/>
                      </w:rPr>
                      <w:t>La durée maximale totale d'utilisation ne doit pas être supérieure à 24 heures à température réfrigérée, y compris jusqu'à 4 heures de stockage à température ambiante.</w:t>
                    </w:r>
                  </w:p>
                </w:tc>
              </w:tr>
              <w:tr w:rsidR="00E835B1" w:rsidRPr="00317ECB" w14:paraId="459691B2" w14:textId="77777777" w:rsidTr="004E4616">
                <w:trPr>
                  <w:trHeight w:val="609"/>
                </w:trPr>
                <w:tc>
                  <w:tcPr>
                    <w:tcW w:w="3793" w:type="dxa"/>
                    <w:vMerge/>
                    <w:tcBorders>
                      <w:left w:val="single" w:sz="7" w:space="0" w:color="000000"/>
                      <w:bottom w:val="single" w:sz="7" w:space="0" w:color="000000"/>
                      <w:right w:val="single" w:sz="13" w:space="0" w:color="000000"/>
                    </w:tcBorders>
                  </w:tcPr>
                  <w:p w14:paraId="7EDE18E0" w14:textId="77777777" w:rsidR="00E835B1" w:rsidRPr="00861AF6" w:rsidRDefault="00E835B1" w:rsidP="00861AF6">
                    <w:pPr>
                      <w:spacing w:before="0" w:after="0" w:line="240" w:lineRule="auto"/>
                      <w:jc w:val="left"/>
                      <w:rPr>
                        <w:rFonts w:cs="Arial"/>
                        <w:color w:val="5B9BD5" w:themeColor="accent1"/>
                        <w:sz w:val="16"/>
                        <w:szCs w:val="16"/>
                      </w:rPr>
                    </w:pPr>
                  </w:p>
                </w:tc>
                <w:tc>
                  <w:tcPr>
                    <w:tcW w:w="1701" w:type="dxa"/>
                    <w:tcBorders>
                      <w:top w:val="single" w:sz="7" w:space="0" w:color="000000"/>
                      <w:left w:val="single" w:sz="13" w:space="0" w:color="000000"/>
                      <w:bottom w:val="single" w:sz="7" w:space="0" w:color="000000"/>
                      <w:right w:val="single" w:sz="7" w:space="0" w:color="000000"/>
                    </w:tcBorders>
                  </w:tcPr>
                  <w:p w14:paraId="296D3C64" w14:textId="1BF71A7E" w:rsidR="00E835B1" w:rsidRPr="00861AF6" w:rsidRDefault="00861AF6" w:rsidP="009228DD">
                    <w:pPr>
                      <w:spacing w:before="0" w:after="0" w:line="240" w:lineRule="auto"/>
                      <w:ind w:left="135"/>
                      <w:jc w:val="left"/>
                      <w:textAlignment w:val="baseline"/>
                      <w:rPr>
                        <w:rFonts w:eastAsia="Calibri" w:cs="Arial"/>
                        <w:color w:val="auto"/>
                        <w:sz w:val="16"/>
                        <w:szCs w:val="16"/>
                      </w:rPr>
                    </w:pPr>
                    <w:r w:rsidRPr="00861AF6">
                      <w:rPr>
                        <w:rFonts w:eastAsia="Calibri" w:cs="Arial"/>
                        <w:color w:val="auto"/>
                        <w:sz w:val="16"/>
                        <w:szCs w:val="16"/>
                      </w:rPr>
                      <w:t xml:space="preserve">Entre </w:t>
                    </w:r>
                    <w:r w:rsidR="00E835B1" w:rsidRPr="00861AF6">
                      <w:rPr>
                        <w:rFonts w:eastAsia="Calibri" w:cs="Arial"/>
                        <w:color w:val="auto"/>
                        <w:sz w:val="16"/>
                        <w:szCs w:val="16"/>
                      </w:rPr>
                      <w:t xml:space="preserve">2°C </w:t>
                    </w:r>
                    <w:r w:rsidRPr="00861AF6">
                      <w:rPr>
                        <w:rFonts w:eastAsia="Calibri" w:cs="Arial"/>
                        <w:color w:val="auto"/>
                        <w:sz w:val="16"/>
                        <w:szCs w:val="16"/>
                      </w:rPr>
                      <w:t>et</w:t>
                    </w:r>
                    <w:r w:rsidR="00E835B1" w:rsidRPr="00861AF6">
                      <w:rPr>
                        <w:rFonts w:eastAsia="Calibri" w:cs="Arial"/>
                        <w:color w:val="auto"/>
                        <w:sz w:val="16"/>
                        <w:szCs w:val="16"/>
                      </w:rPr>
                      <w:t xml:space="preserve"> 8°C</w:t>
                    </w:r>
                  </w:p>
                </w:tc>
                <w:tc>
                  <w:tcPr>
                    <w:tcW w:w="1559" w:type="dxa"/>
                    <w:tcBorders>
                      <w:top w:val="single" w:sz="7" w:space="0" w:color="000000"/>
                      <w:left w:val="single" w:sz="7" w:space="0" w:color="000000"/>
                      <w:bottom w:val="single" w:sz="7" w:space="0" w:color="000000"/>
                      <w:right w:val="single" w:sz="7" w:space="0" w:color="000000"/>
                    </w:tcBorders>
                  </w:tcPr>
                  <w:p w14:paraId="5EB29B46" w14:textId="166439C6" w:rsidR="00E835B1" w:rsidRPr="00247749" w:rsidRDefault="00E835B1" w:rsidP="00861AF6">
                    <w:pPr>
                      <w:spacing w:before="0" w:after="0" w:line="240" w:lineRule="auto"/>
                      <w:ind w:left="115"/>
                      <w:jc w:val="left"/>
                      <w:textAlignment w:val="baseline"/>
                      <w:rPr>
                        <w:rFonts w:eastAsia="Calibri" w:cs="Arial"/>
                        <w:color w:val="auto"/>
                        <w:sz w:val="16"/>
                        <w:szCs w:val="16"/>
                      </w:rPr>
                    </w:pPr>
                    <w:r w:rsidRPr="00247749">
                      <w:rPr>
                        <w:rFonts w:eastAsia="Calibri" w:cs="Arial"/>
                        <w:color w:val="auto"/>
                        <w:sz w:val="16"/>
                        <w:szCs w:val="16"/>
                      </w:rPr>
                      <w:t xml:space="preserve">≤ 24 </w:t>
                    </w:r>
                    <w:r w:rsidR="00247749" w:rsidRPr="00247749">
                      <w:rPr>
                        <w:rFonts w:eastAsia="Calibri" w:cs="Arial"/>
                        <w:color w:val="auto"/>
                        <w:sz w:val="16"/>
                        <w:szCs w:val="16"/>
                      </w:rPr>
                      <w:t>heures</w:t>
                    </w:r>
                    <w:r w:rsidRPr="00247749">
                      <w:rPr>
                        <w:rFonts w:eastAsia="Calibri" w:cs="Arial"/>
                        <w:color w:val="auto"/>
                        <w:sz w:val="16"/>
                        <w:szCs w:val="16"/>
                      </w:rPr>
                      <w:t>*</w:t>
                    </w:r>
                  </w:p>
                </w:tc>
                <w:tc>
                  <w:tcPr>
                    <w:tcW w:w="2835" w:type="dxa"/>
                    <w:vMerge/>
                    <w:tcBorders>
                      <w:left w:val="single" w:sz="7" w:space="0" w:color="000000"/>
                      <w:bottom w:val="single" w:sz="7" w:space="0" w:color="000000"/>
                      <w:right w:val="single" w:sz="7" w:space="0" w:color="000000"/>
                    </w:tcBorders>
                  </w:tcPr>
                  <w:p w14:paraId="04FBA932" w14:textId="77777777" w:rsidR="00E835B1" w:rsidRPr="00317ECB" w:rsidRDefault="00E835B1" w:rsidP="00861AF6">
                    <w:pPr>
                      <w:spacing w:before="0" w:after="0" w:line="240" w:lineRule="auto"/>
                      <w:ind w:left="144"/>
                      <w:jc w:val="left"/>
                      <w:textAlignment w:val="baseline"/>
                      <w:rPr>
                        <w:rFonts w:cs="Arial"/>
                        <w:color w:val="5B9BD5" w:themeColor="accent1"/>
                        <w:sz w:val="16"/>
                        <w:szCs w:val="16"/>
                      </w:rPr>
                    </w:pPr>
                  </w:p>
                </w:tc>
              </w:tr>
              <w:tr w:rsidR="00D92A79" w:rsidRPr="00D92A79" w14:paraId="33EAA2E9" w14:textId="77777777" w:rsidTr="00055045">
                <w:trPr>
                  <w:trHeight w:hRule="exact" w:val="758"/>
                </w:trPr>
                <w:tc>
                  <w:tcPr>
                    <w:tcW w:w="3793" w:type="dxa"/>
                    <w:tcBorders>
                      <w:top w:val="single" w:sz="7" w:space="0" w:color="000000"/>
                      <w:left w:val="single" w:sz="7" w:space="0" w:color="000000"/>
                      <w:bottom w:val="single" w:sz="7" w:space="0" w:color="000000"/>
                      <w:right w:val="single" w:sz="13" w:space="0" w:color="000000"/>
                    </w:tcBorders>
                    <w:shd w:val="clear" w:color="F1F1F1" w:fill="F1F1F1"/>
                  </w:tcPr>
                  <w:p w14:paraId="09C77412" w14:textId="5B7FC510" w:rsidR="00B642C6" w:rsidRPr="00D92A79" w:rsidRDefault="00D92A79" w:rsidP="00861AF6">
                    <w:pPr>
                      <w:spacing w:before="0" w:after="0" w:line="240" w:lineRule="auto"/>
                      <w:ind w:left="115"/>
                      <w:jc w:val="left"/>
                      <w:textAlignment w:val="baseline"/>
                      <w:rPr>
                        <w:rFonts w:eastAsia="Calibri" w:cs="Arial"/>
                        <w:color w:val="auto"/>
                        <w:sz w:val="16"/>
                        <w:szCs w:val="16"/>
                      </w:rPr>
                    </w:pPr>
                    <w:r w:rsidRPr="00D92A79">
                      <w:rPr>
                        <w:rFonts w:eastAsia="Calibri" w:cs="Arial"/>
                        <w:color w:val="auto"/>
                        <w:sz w:val="16"/>
                        <w:szCs w:val="16"/>
                      </w:rPr>
                      <w:t>Précautions particulières</w:t>
                    </w:r>
                  </w:p>
                </w:tc>
                <w:tc>
                  <w:tcPr>
                    <w:tcW w:w="6095" w:type="dxa"/>
                    <w:gridSpan w:val="3"/>
                    <w:tcBorders>
                      <w:top w:val="single" w:sz="7" w:space="0" w:color="000000"/>
                      <w:left w:val="single" w:sz="13" w:space="0" w:color="000000"/>
                      <w:bottom w:val="single" w:sz="7" w:space="0" w:color="000000"/>
                      <w:right w:val="single" w:sz="7" w:space="0" w:color="000000"/>
                    </w:tcBorders>
                  </w:tcPr>
                  <w:p w14:paraId="43BC8FEF" w14:textId="2C3CB36E" w:rsidR="00B642C6" w:rsidRPr="00D92A79" w:rsidRDefault="00055045" w:rsidP="00861AF6">
                    <w:pPr>
                      <w:spacing w:before="0" w:after="0" w:line="240" w:lineRule="auto"/>
                      <w:ind w:left="108" w:right="216"/>
                      <w:jc w:val="left"/>
                      <w:textAlignment w:val="baseline"/>
                      <w:rPr>
                        <w:rFonts w:eastAsia="Calibri" w:cs="Arial"/>
                        <w:color w:val="auto"/>
                        <w:sz w:val="16"/>
                        <w:szCs w:val="16"/>
                      </w:rPr>
                    </w:pPr>
                    <w:r w:rsidRPr="00D92A79">
                      <w:rPr>
                        <w:rFonts w:eastAsia="Calibri" w:cs="Arial"/>
                        <w:color w:val="auto"/>
                        <w:sz w:val="16"/>
                        <w:szCs w:val="16"/>
                      </w:rPr>
                      <w:t xml:space="preserve">Le flacon de médicament doit être protégé de l'exposition directe à la lumière jusqu'au moment de </w:t>
                    </w:r>
                    <w:r w:rsidR="00A323C2" w:rsidRPr="00D92A79">
                      <w:rPr>
                        <w:rFonts w:eastAsia="Calibri" w:cs="Arial"/>
                        <w:color w:val="auto"/>
                        <w:sz w:val="16"/>
                        <w:szCs w:val="16"/>
                      </w:rPr>
                      <w:t xml:space="preserve">son </w:t>
                    </w:r>
                    <w:r w:rsidRPr="00D92A79">
                      <w:rPr>
                        <w:rFonts w:eastAsia="Calibri" w:cs="Arial"/>
                        <w:color w:val="auto"/>
                        <w:sz w:val="16"/>
                        <w:szCs w:val="16"/>
                      </w:rPr>
                      <w:t xml:space="preserve">utilisation. Le stockage dans le carton fourni est suffisant pour le protéger de la lumière. Si le bouchon en aluminium est retiré, reconstituer le flacon immédiatement. </w:t>
                    </w:r>
                    <w:r w:rsidRPr="00D92A79">
                      <w:rPr>
                        <w:rFonts w:eastAsia="Calibri" w:cs="Arial"/>
                        <w:color w:val="auto"/>
                        <w:sz w:val="16"/>
                        <w:szCs w:val="16"/>
                        <w:lang w:val="en-US"/>
                      </w:rPr>
                      <w:t>Ne pas congeler.</w:t>
                    </w:r>
                  </w:p>
                </w:tc>
              </w:tr>
            </w:tbl>
            <w:p w14:paraId="0A9A4A38" w14:textId="77777777" w:rsidR="008B5F35" w:rsidRDefault="008B5F35" w:rsidP="00B642C6">
              <w:pPr>
                <w:spacing w:before="27" w:after="234" w:line="266" w:lineRule="exact"/>
                <w:textAlignment w:val="baseline"/>
                <w:rPr>
                  <w:rFonts w:ascii="Calibri" w:eastAsia="Calibri" w:hAnsi="Calibri"/>
                  <w:b/>
                  <w:color w:val="auto"/>
                  <w:sz w:val="24"/>
                  <w:u w:val="single"/>
                </w:rPr>
              </w:pPr>
            </w:p>
            <w:p w14:paraId="4B788B60" w14:textId="2177C3AB" w:rsidR="00B642C6" w:rsidRPr="00342A98" w:rsidRDefault="00B642C6" w:rsidP="00B642C6">
              <w:pPr>
                <w:spacing w:before="27" w:after="234" w:line="266" w:lineRule="exact"/>
                <w:textAlignment w:val="baseline"/>
                <w:rPr>
                  <w:rFonts w:ascii="Calibri" w:eastAsia="Calibri" w:hAnsi="Calibri"/>
                  <w:b/>
                  <w:color w:val="auto"/>
                  <w:sz w:val="24"/>
                  <w:u w:val="single"/>
                </w:rPr>
              </w:pPr>
              <w:r w:rsidRPr="00342A98">
                <w:rPr>
                  <w:rFonts w:ascii="Calibri" w:eastAsia="Calibri" w:hAnsi="Calibri"/>
                  <w:b/>
                  <w:color w:val="auto"/>
                  <w:sz w:val="24"/>
                  <w:u w:val="single"/>
                </w:rPr>
                <w:t>Dos</w:t>
              </w:r>
              <w:r w:rsidR="00342A98" w:rsidRPr="00342A98">
                <w:rPr>
                  <w:rFonts w:ascii="Calibri" w:eastAsia="Calibri" w:hAnsi="Calibri"/>
                  <w:b/>
                  <w:color w:val="auto"/>
                  <w:sz w:val="24"/>
                  <w:u w:val="single"/>
                </w:rPr>
                <w:t>age</w:t>
              </w:r>
            </w:p>
            <w:tbl>
              <w:tblPr>
                <w:tblW w:w="9903" w:type="dxa"/>
                <w:tblInd w:w="14" w:type="dxa"/>
                <w:tblLayout w:type="fixed"/>
                <w:tblCellMar>
                  <w:left w:w="0" w:type="dxa"/>
                  <w:right w:w="0" w:type="dxa"/>
                </w:tblCellMar>
                <w:tblLook w:val="04A0" w:firstRow="1" w:lastRow="0" w:firstColumn="1" w:lastColumn="0" w:noHBand="0" w:noVBand="1"/>
              </w:tblPr>
              <w:tblGrid>
                <w:gridCol w:w="1256"/>
                <w:gridCol w:w="1134"/>
                <w:gridCol w:w="1276"/>
                <w:gridCol w:w="2551"/>
                <w:gridCol w:w="3686"/>
              </w:tblGrid>
              <w:tr w:rsidR="006B009C" w:rsidRPr="006B009C" w14:paraId="066644DD" w14:textId="77777777" w:rsidTr="00E0092E">
                <w:trPr>
                  <w:trHeight w:hRule="exact" w:val="741"/>
                </w:trPr>
                <w:tc>
                  <w:tcPr>
                    <w:tcW w:w="1256" w:type="dxa"/>
                    <w:tcBorders>
                      <w:top w:val="single" w:sz="5" w:space="0" w:color="000000"/>
                      <w:left w:val="single" w:sz="5" w:space="0" w:color="000000"/>
                      <w:bottom w:val="single" w:sz="13" w:space="0" w:color="000000"/>
                      <w:right w:val="single" w:sz="5" w:space="0" w:color="000000"/>
                    </w:tcBorders>
                    <w:shd w:val="clear" w:color="F1F1F1" w:fill="F1F1F1"/>
                    <w:vAlign w:val="center"/>
                  </w:tcPr>
                  <w:p w14:paraId="6A87CDB2" w14:textId="4424F758" w:rsidR="00B642C6" w:rsidRPr="006B009C" w:rsidRDefault="00153573" w:rsidP="001C7E36">
                    <w:pPr>
                      <w:spacing w:before="0" w:after="0" w:line="240" w:lineRule="auto"/>
                      <w:ind w:left="108" w:right="-5"/>
                      <w:jc w:val="left"/>
                      <w:textAlignment w:val="baseline"/>
                      <w:rPr>
                        <w:rFonts w:eastAsia="Calibri" w:cs="Arial"/>
                        <w:b/>
                        <w:color w:val="auto"/>
                        <w:spacing w:val="-3"/>
                        <w:sz w:val="18"/>
                        <w:szCs w:val="18"/>
                      </w:rPr>
                    </w:pPr>
                    <w:r w:rsidRPr="006B009C">
                      <w:rPr>
                        <w:rFonts w:eastAsia="Calibri" w:cs="Arial"/>
                        <w:b/>
                        <w:color w:val="auto"/>
                        <w:spacing w:val="-3"/>
                        <w:sz w:val="18"/>
                        <w:szCs w:val="18"/>
                      </w:rPr>
                      <w:t>Dose du médicamen</w:t>
                    </w:r>
                    <w:r w:rsidR="001C7E36" w:rsidRPr="006B009C">
                      <w:rPr>
                        <w:rFonts w:eastAsia="Calibri" w:cs="Arial"/>
                        <w:b/>
                        <w:color w:val="auto"/>
                        <w:spacing w:val="-3"/>
                        <w:sz w:val="18"/>
                        <w:szCs w:val="18"/>
                      </w:rPr>
                      <w:t>t</w:t>
                    </w:r>
                    <w:r w:rsidRPr="006B009C">
                      <w:rPr>
                        <w:rFonts w:eastAsia="Calibri" w:cs="Arial"/>
                        <w:b/>
                        <w:color w:val="auto"/>
                        <w:spacing w:val="-3"/>
                        <w:sz w:val="18"/>
                        <w:szCs w:val="18"/>
                      </w:rPr>
                      <w:t xml:space="preserve"> (mg/kg)</w:t>
                    </w:r>
                  </w:p>
                </w:tc>
                <w:tc>
                  <w:tcPr>
                    <w:tcW w:w="1134" w:type="dxa"/>
                    <w:tcBorders>
                      <w:top w:val="single" w:sz="5" w:space="0" w:color="000000"/>
                      <w:left w:val="single" w:sz="5" w:space="0" w:color="000000"/>
                      <w:bottom w:val="single" w:sz="13" w:space="0" w:color="000000"/>
                      <w:right w:val="single" w:sz="5" w:space="0" w:color="000000"/>
                    </w:tcBorders>
                    <w:shd w:val="clear" w:color="F1F1F1" w:fill="F1F1F1"/>
                    <w:vAlign w:val="center"/>
                  </w:tcPr>
                  <w:p w14:paraId="76EB0E1C" w14:textId="50AE621F" w:rsidR="00B642C6" w:rsidRPr="006B009C" w:rsidRDefault="00153573" w:rsidP="001C7E36">
                    <w:pPr>
                      <w:spacing w:before="0" w:after="0" w:line="240" w:lineRule="auto"/>
                      <w:ind w:left="108"/>
                      <w:jc w:val="left"/>
                      <w:textAlignment w:val="baseline"/>
                      <w:rPr>
                        <w:rFonts w:eastAsia="Calibri" w:cs="Arial"/>
                        <w:b/>
                        <w:color w:val="auto"/>
                        <w:sz w:val="18"/>
                        <w:szCs w:val="18"/>
                      </w:rPr>
                    </w:pPr>
                    <w:r w:rsidRPr="006B009C">
                      <w:rPr>
                        <w:rFonts w:eastAsia="Calibri" w:cs="Arial"/>
                        <w:b/>
                        <w:color w:val="auto"/>
                        <w:sz w:val="18"/>
                        <w:szCs w:val="18"/>
                      </w:rPr>
                      <w:t>Poids corporel (kg)</w:t>
                    </w:r>
                  </w:p>
                </w:tc>
                <w:tc>
                  <w:tcPr>
                    <w:tcW w:w="1276" w:type="dxa"/>
                    <w:tcBorders>
                      <w:top w:val="single" w:sz="5" w:space="0" w:color="000000"/>
                      <w:left w:val="single" w:sz="5" w:space="0" w:color="000000"/>
                      <w:bottom w:val="single" w:sz="13" w:space="0" w:color="000000"/>
                      <w:right w:val="single" w:sz="5" w:space="0" w:color="000000"/>
                    </w:tcBorders>
                    <w:shd w:val="clear" w:color="F1F1F1" w:fill="F1F1F1"/>
                    <w:vAlign w:val="center"/>
                  </w:tcPr>
                  <w:p w14:paraId="32895051" w14:textId="7378632E" w:rsidR="00B642C6" w:rsidRPr="006B009C" w:rsidRDefault="00562237" w:rsidP="001C7E36">
                    <w:pPr>
                      <w:spacing w:before="0" w:after="0" w:line="240" w:lineRule="auto"/>
                      <w:ind w:left="108"/>
                      <w:jc w:val="left"/>
                      <w:textAlignment w:val="baseline"/>
                      <w:rPr>
                        <w:rFonts w:eastAsia="Calibri" w:cs="Arial"/>
                        <w:b/>
                        <w:color w:val="auto"/>
                        <w:sz w:val="18"/>
                        <w:szCs w:val="18"/>
                      </w:rPr>
                    </w:pPr>
                    <w:r w:rsidRPr="006B009C">
                      <w:rPr>
                        <w:rFonts w:eastAsia="Calibri" w:cs="Arial"/>
                        <w:b/>
                        <w:color w:val="auto"/>
                        <w:sz w:val="18"/>
                        <w:szCs w:val="18"/>
                      </w:rPr>
                      <w:t>Volume de perfusion cible (ml)</w:t>
                    </w:r>
                  </w:p>
                </w:tc>
                <w:tc>
                  <w:tcPr>
                    <w:tcW w:w="2551" w:type="dxa"/>
                    <w:tcBorders>
                      <w:top w:val="single" w:sz="5" w:space="0" w:color="000000"/>
                      <w:left w:val="single" w:sz="5" w:space="0" w:color="000000"/>
                      <w:bottom w:val="single" w:sz="13" w:space="0" w:color="000000"/>
                      <w:right w:val="single" w:sz="5" w:space="0" w:color="000000"/>
                    </w:tcBorders>
                    <w:shd w:val="clear" w:color="F1F1F1" w:fill="F1F1F1"/>
                    <w:vAlign w:val="center"/>
                  </w:tcPr>
                  <w:p w14:paraId="58DB0EE9" w14:textId="5DE3B14B" w:rsidR="00B642C6" w:rsidRPr="006B009C" w:rsidRDefault="00562237" w:rsidP="001C7E36">
                    <w:pPr>
                      <w:spacing w:before="0" w:after="0" w:line="240" w:lineRule="auto"/>
                      <w:ind w:left="108"/>
                      <w:jc w:val="left"/>
                      <w:textAlignment w:val="baseline"/>
                      <w:rPr>
                        <w:rFonts w:eastAsia="Calibri" w:cs="Arial"/>
                        <w:b/>
                        <w:color w:val="auto"/>
                        <w:sz w:val="18"/>
                        <w:szCs w:val="18"/>
                      </w:rPr>
                    </w:pPr>
                    <w:r w:rsidRPr="006B009C">
                      <w:rPr>
                        <w:rFonts w:eastAsia="Calibri" w:cs="Arial"/>
                        <w:b/>
                        <w:color w:val="auto"/>
                        <w:sz w:val="18"/>
                        <w:szCs w:val="18"/>
                      </w:rPr>
                      <w:t>Concentration posologique recommandée de la solution (mg/ml)</w:t>
                    </w:r>
                  </w:p>
                </w:tc>
                <w:tc>
                  <w:tcPr>
                    <w:tcW w:w="3686" w:type="dxa"/>
                    <w:tcBorders>
                      <w:top w:val="single" w:sz="5" w:space="0" w:color="000000"/>
                      <w:left w:val="single" w:sz="5" w:space="0" w:color="000000"/>
                      <w:bottom w:val="single" w:sz="13" w:space="0" w:color="000000"/>
                      <w:right w:val="single" w:sz="5" w:space="0" w:color="000000"/>
                    </w:tcBorders>
                    <w:shd w:val="clear" w:color="F1F1F1" w:fill="F1F1F1"/>
                    <w:vAlign w:val="center"/>
                  </w:tcPr>
                  <w:p w14:paraId="66D7F887" w14:textId="567E3E45" w:rsidR="00B642C6" w:rsidRPr="006B009C" w:rsidRDefault="001C7E36" w:rsidP="001C7E36">
                    <w:pPr>
                      <w:spacing w:before="0" w:after="0" w:line="240" w:lineRule="auto"/>
                      <w:ind w:left="115"/>
                      <w:jc w:val="left"/>
                      <w:textAlignment w:val="baseline"/>
                      <w:rPr>
                        <w:rFonts w:eastAsia="Calibri" w:cs="Arial"/>
                        <w:b/>
                        <w:color w:val="auto"/>
                        <w:sz w:val="18"/>
                        <w:szCs w:val="18"/>
                      </w:rPr>
                    </w:pPr>
                    <w:r w:rsidRPr="006B009C">
                      <w:rPr>
                        <w:rFonts w:eastAsia="Calibri" w:cs="Arial"/>
                        <w:b/>
                        <w:color w:val="auto"/>
                        <w:sz w:val="18"/>
                        <w:szCs w:val="18"/>
                      </w:rPr>
                      <w:t>Système de perfusion</w:t>
                    </w:r>
                  </w:p>
                </w:tc>
              </w:tr>
              <w:tr w:rsidR="006B009C" w:rsidRPr="006B009C" w14:paraId="13A21BB1" w14:textId="77777777" w:rsidTr="00E0092E">
                <w:trPr>
                  <w:trHeight w:hRule="exact" w:val="420"/>
                </w:trPr>
                <w:tc>
                  <w:tcPr>
                    <w:tcW w:w="1256" w:type="dxa"/>
                    <w:vMerge w:val="restart"/>
                    <w:tcBorders>
                      <w:top w:val="single" w:sz="13" w:space="0" w:color="000000"/>
                      <w:left w:val="single" w:sz="5" w:space="0" w:color="000000"/>
                      <w:right w:val="single" w:sz="5" w:space="0" w:color="000000"/>
                    </w:tcBorders>
                    <w:vAlign w:val="center"/>
                  </w:tcPr>
                  <w:p w14:paraId="1C6C8264" w14:textId="77777777" w:rsidR="00B642C6" w:rsidRPr="006B009C" w:rsidRDefault="00B642C6" w:rsidP="001C7E36">
                    <w:pPr>
                      <w:spacing w:before="0" w:after="0" w:line="240" w:lineRule="auto"/>
                      <w:ind w:left="120"/>
                      <w:jc w:val="left"/>
                      <w:textAlignment w:val="baseline"/>
                      <w:rPr>
                        <w:rFonts w:eastAsia="Calibri" w:cs="Arial"/>
                        <w:color w:val="auto"/>
                        <w:sz w:val="18"/>
                        <w:szCs w:val="18"/>
                      </w:rPr>
                    </w:pPr>
                    <w:r w:rsidRPr="006B009C">
                      <w:rPr>
                        <w:rFonts w:eastAsia="Calibri" w:cs="Arial"/>
                        <w:color w:val="auto"/>
                        <w:sz w:val="18"/>
                        <w:szCs w:val="18"/>
                      </w:rPr>
                      <w:t>1.0</w:t>
                    </w:r>
                  </w:p>
                </w:tc>
                <w:tc>
                  <w:tcPr>
                    <w:tcW w:w="1134" w:type="dxa"/>
                    <w:tcBorders>
                      <w:top w:val="single" w:sz="13" w:space="0" w:color="000000"/>
                      <w:left w:val="single" w:sz="5" w:space="0" w:color="000000"/>
                      <w:bottom w:val="single" w:sz="5" w:space="0" w:color="000000"/>
                      <w:right w:val="single" w:sz="5" w:space="0" w:color="000000"/>
                    </w:tcBorders>
                    <w:vAlign w:val="center"/>
                  </w:tcPr>
                  <w:p w14:paraId="09D30156" w14:textId="77777777" w:rsidR="00B642C6" w:rsidRPr="006B009C" w:rsidRDefault="00B642C6" w:rsidP="001C7E36">
                    <w:pPr>
                      <w:spacing w:before="0" w:after="0" w:line="240" w:lineRule="auto"/>
                      <w:ind w:left="106"/>
                      <w:jc w:val="left"/>
                      <w:textAlignment w:val="baseline"/>
                      <w:rPr>
                        <w:rFonts w:eastAsia="Calibri" w:cs="Arial"/>
                        <w:color w:val="auto"/>
                        <w:sz w:val="18"/>
                        <w:szCs w:val="18"/>
                      </w:rPr>
                    </w:pPr>
                    <w:r w:rsidRPr="006B009C">
                      <w:rPr>
                        <w:rFonts w:eastAsia="Calibri" w:cs="Arial"/>
                        <w:color w:val="auto"/>
                        <w:sz w:val="18"/>
                        <w:szCs w:val="18"/>
                      </w:rPr>
                      <w:t>50 – 100</w:t>
                    </w:r>
                  </w:p>
                </w:tc>
                <w:tc>
                  <w:tcPr>
                    <w:tcW w:w="1276" w:type="dxa"/>
                    <w:tcBorders>
                      <w:top w:val="single" w:sz="13" w:space="0" w:color="000000"/>
                      <w:left w:val="single" w:sz="5" w:space="0" w:color="000000"/>
                      <w:bottom w:val="single" w:sz="5" w:space="0" w:color="000000"/>
                      <w:right w:val="single" w:sz="5" w:space="0" w:color="000000"/>
                    </w:tcBorders>
                    <w:vAlign w:val="center"/>
                  </w:tcPr>
                  <w:p w14:paraId="7EE6ECE5" w14:textId="77777777" w:rsidR="00B642C6" w:rsidRPr="006B009C" w:rsidRDefault="00B642C6" w:rsidP="001C7E36">
                    <w:pPr>
                      <w:spacing w:before="0" w:after="0" w:line="240" w:lineRule="auto"/>
                      <w:ind w:left="110"/>
                      <w:jc w:val="left"/>
                      <w:textAlignment w:val="baseline"/>
                      <w:rPr>
                        <w:rFonts w:eastAsia="Calibri" w:cs="Arial"/>
                        <w:color w:val="auto"/>
                        <w:sz w:val="18"/>
                        <w:szCs w:val="18"/>
                      </w:rPr>
                    </w:pPr>
                    <w:r w:rsidRPr="006B009C">
                      <w:rPr>
                        <w:rFonts w:eastAsia="Calibri" w:cs="Arial"/>
                        <w:color w:val="auto"/>
                        <w:sz w:val="18"/>
                        <w:szCs w:val="18"/>
                      </w:rPr>
                      <w:t>50 mL</w:t>
                    </w:r>
                  </w:p>
                </w:tc>
                <w:tc>
                  <w:tcPr>
                    <w:tcW w:w="2551" w:type="dxa"/>
                    <w:vMerge w:val="restart"/>
                    <w:tcBorders>
                      <w:top w:val="single" w:sz="13" w:space="0" w:color="000000"/>
                      <w:left w:val="single" w:sz="5" w:space="0" w:color="000000"/>
                      <w:right w:val="single" w:sz="5" w:space="0" w:color="000000"/>
                    </w:tcBorders>
                    <w:vAlign w:val="center"/>
                  </w:tcPr>
                  <w:p w14:paraId="7C1B1748" w14:textId="77777777" w:rsidR="00B642C6" w:rsidRPr="006B009C" w:rsidRDefault="00B642C6" w:rsidP="001C7E36">
                    <w:pPr>
                      <w:spacing w:before="0" w:after="0" w:line="240" w:lineRule="auto"/>
                      <w:ind w:left="116"/>
                      <w:jc w:val="left"/>
                      <w:textAlignment w:val="baseline"/>
                      <w:rPr>
                        <w:rFonts w:eastAsia="Calibri" w:cs="Arial"/>
                        <w:color w:val="auto"/>
                        <w:sz w:val="18"/>
                        <w:szCs w:val="18"/>
                      </w:rPr>
                    </w:pPr>
                    <w:r w:rsidRPr="006B009C">
                      <w:rPr>
                        <w:rFonts w:eastAsia="Calibri" w:cs="Arial"/>
                        <w:color w:val="auto"/>
                        <w:sz w:val="18"/>
                        <w:szCs w:val="18"/>
                      </w:rPr>
                      <w:t>1.0 – 10.0</w:t>
                    </w:r>
                  </w:p>
                </w:tc>
                <w:tc>
                  <w:tcPr>
                    <w:tcW w:w="3686" w:type="dxa"/>
                    <w:tcBorders>
                      <w:top w:val="single" w:sz="13" w:space="0" w:color="000000"/>
                      <w:left w:val="single" w:sz="5" w:space="0" w:color="000000"/>
                      <w:bottom w:val="single" w:sz="5" w:space="0" w:color="000000"/>
                      <w:right w:val="single" w:sz="5" w:space="0" w:color="000000"/>
                    </w:tcBorders>
                    <w:vAlign w:val="center"/>
                  </w:tcPr>
                  <w:p w14:paraId="36591C5E" w14:textId="4473787D" w:rsidR="00B642C6" w:rsidRPr="006B009C" w:rsidRDefault="000A4919" w:rsidP="001C7E36">
                    <w:pPr>
                      <w:spacing w:before="0" w:after="0" w:line="240" w:lineRule="auto"/>
                      <w:ind w:left="108"/>
                      <w:jc w:val="left"/>
                      <w:textAlignment w:val="baseline"/>
                      <w:rPr>
                        <w:rFonts w:eastAsia="Calibri" w:cs="Arial"/>
                        <w:color w:val="auto"/>
                        <w:sz w:val="18"/>
                        <w:szCs w:val="18"/>
                      </w:rPr>
                    </w:pPr>
                    <w:r w:rsidRPr="006B009C">
                      <w:rPr>
                        <w:rFonts w:eastAsia="Calibri" w:cs="Arial"/>
                        <w:color w:val="auto"/>
                        <w:sz w:val="18"/>
                        <w:szCs w:val="18"/>
                      </w:rPr>
                      <w:t>Sac intraveineux/pompe à perfusion/gravité</w:t>
                    </w:r>
                  </w:p>
                </w:tc>
              </w:tr>
              <w:tr w:rsidR="006B009C" w:rsidRPr="006B009C" w14:paraId="0783537D" w14:textId="77777777" w:rsidTr="00E0092E">
                <w:trPr>
                  <w:trHeight w:hRule="exact" w:val="340"/>
                </w:trPr>
                <w:tc>
                  <w:tcPr>
                    <w:tcW w:w="1256" w:type="dxa"/>
                    <w:vMerge/>
                    <w:tcBorders>
                      <w:left w:val="single" w:sz="5" w:space="0" w:color="000000"/>
                      <w:bottom w:val="single" w:sz="5" w:space="0" w:color="000000"/>
                      <w:right w:val="single" w:sz="5" w:space="0" w:color="000000"/>
                    </w:tcBorders>
                    <w:vAlign w:val="center"/>
                  </w:tcPr>
                  <w:p w14:paraId="4D0D0B19" w14:textId="77777777" w:rsidR="00B642C6" w:rsidRPr="006B009C" w:rsidRDefault="00B642C6" w:rsidP="001C7E36">
                    <w:pPr>
                      <w:spacing w:before="0" w:after="0" w:line="240" w:lineRule="auto"/>
                      <w:jc w:val="left"/>
                      <w:rPr>
                        <w:rFonts w:cs="Arial"/>
                        <w:color w:val="auto"/>
                        <w:sz w:val="18"/>
                        <w:szCs w:val="18"/>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086FA7F6" w14:textId="77777777" w:rsidR="00B642C6" w:rsidRPr="006B009C" w:rsidRDefault="00B642C6" w:rsidP="001C7E36">
                    <w:pPr>
                      <w:spacing w:before="0" w:after="0" w:line="240" w:lineRule="auto"/>
                      <w:ind w:left="106"/>
                      <w:jc w:val="left"/>
                      <w:textAlignment w:val="baseline"/>
                      <w:rPr>
                        <w:rFonts w:eastAsia="Calibri" w:cs="Arial"/>
                        <w:color w:val="auto"/>
                        <w:sz w:val="18"/>
                        <w:szCs w:val="18"/>
                      </w:rPr>
                    </w:pPr>
                    <w:r w:rsidRPr="006B009C">
                      <w:rPr>
                        <w:rFonts w:eastAsia="Calibri" w:cs="Arial"/>
                        <w:color w:val="auto"/>
                        <w:sz w:val="18"/>
                        <w:szCs w:val="18"/>
                      </w:rPr>
                      <w:t>&lt; 50</w:t>
                    </w:r>
                  </w:p>
                </w:tc>
                <w:tc>
                  <w:tcPr>
                    <w:tcW w:w="1276" w:type="dxa"/>
                    <w:tcBorders>
                      <w:top w:val="single" w:sz="5" w:space="0" w:color="000000"/>
                      <w:left w:val="single" w:sz="5" w:space="0" w:color="000000"/>
                      <w:bottom w:val="single" w:sz="5" w:space="0" w:color="000000"/>
                      <w:right w:val="single" w:sz="5" w:space="0" w:color="000000"/>
                    </w:tcBorders>
                    <w:vAlign w:val="center"/>
                  </w:tcPr>
                  <w:p w14:paraId="3E8B2EBB" w14:textId="77777777" w:rsidR="00B642C6" w:rsidRPr="006B009C" w:rsidRDefault="00B642C6" w:rsidP="001C7E36">
                    <w:pPr>
                      <w:spacing w:before="0" w:after="0" w:line="240" w:lineRule="auto"/>
                      <w:ind w:left="110"/>
                      <w:jc w:val="left"/>
                      <w:textAlignment w:val="baseline"/>
                      <w:rPr>
                        <w:rFonts w:eastAsia="Calibri" w:cs="Arial"/>
                        <w:color w:val="auto"/>
                        <w:sz w:val="18"/>
                        <w:szCs w:val="18"/>
                      </w:rPr>
                    </w:pPr>
                    <w:r w:rsidRPr="006B009C">
                      <w:rPr>
                        <w:rFonts w:eastAsia="Calibri" w:cs="Arial"/>
                        <w:color w:val="auto"/>
                        <w:sz w:val="18"/>
                        <w:szCs w:val="18"/>
                      </w:rPr>
                      <w:t>7 mL</w:t>
                    </w:r>
                  </w:p>
                </w:tc>
                <w:tc>
                  <w:tcPr>
                    <w:tcW w:w="2551" w:type="dxa"/>
                    <w:vMerge/>
                    <w:tcBorders>
                      <w:left w:val="single" w:sz="5" w:space="0" w:color="000000"/>
                      <w:right w:val="single" w:sz="5" w:space="0" w:color="000000"/>
                    </w:tcBorders>
                    <w:vAlign w:val="center"/>
                  </w:tcPr>
                  <w:p w14:paraId="7C8C95C5" w14:textId="77777777" w:rsidR="00B642C6" w:rsidRPr="006B009C" w:rsidRDefault="00B642C6" w:rsidP="001C7E36">
                    <w:pPr>
                      <w:spacing w:before="0" w:after="0" w:line="240" w:lineRule="auto"/>
                      <w:jc w:val="left"/>
                      <w:rPr>
                        <w:rFonts w:cs="Arial"/>
                        <w:color w:val="auto"/>
                        <w:sz w:val="18"/>
                        <w:szCs w:val="18"/>
                      </w:rPr>
                    </w:pPr>
                  </w:p>
                </w:tc>
                <w:tc>
                  <w:tcPr>
                    <w:tcW w:w="3686" w:type="dxa"/>
                    <w:tcBorders>
                      <w:top w:val="single" w:sz="5" w:space="0" w:color="000000"/>
                      <w:left w:val="single" w:sz="5" w:space="0" w:color="000000"/>
                      <w:bottom w:val="single" w:sz="5" w:space="0" w:color="000000"/>
                      <w:right w:val="single" w:sz="5" w:space="0" w:color="000000"/>
                    </w:tcBorders>
                    <w:vAlign w:val="center"/>
                  </w:tcPr>
                  <w:p w14:paraId="385A9E9A" w14:textId="5D0FB2BC" w:rsidR="00B642C6" w:rsidRPr="006B009C" w:rsidRDefault="00FA0BD4" w:rsidP="001C7E36">
                    <w:pPr>
                      <w:spacing w:before="0" w:after="0" w:line="240" w:lineRule="auto"/>
                      <w:ind w:left="115"/>
                      <w:jc w:val="left"/>
                      <w:textAlignment w:val="baseline"/>
                      <w:rPr>
                        <w:rFonts w:eastAsia="Calibri" w:cs="Arial"/>
                        <w:color w:val="auto"/>
                        <w:sz w:val="18"/>
                        <w:szCs w:val="18"/>
                      </w:rPr>
                    </w:pPr>
                    <w:r w:rsidRPr="006B009C">
                      <w:rPr>
                        <w:rFonts w:eastAsia="Calibri" w:cs="Arial"/>
                        <w:color w:val="auto"/>
                        <w:sz w:val="18"/>
                        <w:szCs w:val="18"/>
                      </w:rPr>
                      <w:t>seringue/pompe à seringue</w:t>
                    </w:r>
                  </w:p>
                </w:tc>
              </w:tr>
              <w:tr w:rsidR="006B009C" w:rsidRPr="006B009C" w14:paraId="62D39D42" w14:textId="77777777" w:rsidTr="00E0092E">
                <w:trPr>
                  <w:trHeight w:hRule="exact" w:val="354"/>
                </w:trPr>
                <w:tc>
                  <w:tcPr>
                    <w:tcW w:w="1256" w:type="dxa"/>
                    <w:vMerge w:val="restart"/>
                    <w:tcBorders>
                      <w:top w:val="single" w:sz="5" w:space="0" w:color="000000"/>
                      <w:left w:val="single" w:sz="5" w:space="0" w:color="000000"/>
                      <w:right w:val="single" w:sz="5" w:space="0" w:color="000000"/>
                    </w:tcBorders>
                    <w:vAlign w:val="center"/>
                  </w:tcPr>
                  <w:p w14:paraId="54269835" w14:textId="77777777" w:rsidR="00B642C6" w:rsidRPr="006B009C" w:rsidRDefault="00B642C6" w:rsidP="001C7E36">
                    <w:pPr>
                      <w:spacing w:before="0" w:after="0" w:line="240" w:lineRule="auto"/>
                      <w:ind w:left="120"/>
                      <w:jc w:val="left"/>
                      <w:textAlignment w:val="baseline"/>
                      <w:rPr>
                        <w:rFonts w:eastAsia="Calibri" w:cs="Arial"/>
                        <w:color w:val="auto"/>
                        <w:sz w:val="18"/>
                        <w:szCs w:val="18"/>
                      </w:rPr>
                    </w:pPr>
                    <w:r w:rsidRPr="006B009C">
                      <w:rPr>
                        <w:rFonts w:eastAsia="Calibri" w:cs="Arial"/>
                        <w:color w:val="auto"/>
                        <w:sz w:val="18"/>
                        <w:szCs w:val="18"/>
                      </w:rPr>
                      <w:t>1.3</w:t>
                    </w:r>
                  </w:p>
                </w:tc>
                <w:tc>
                  <w:tcPr>
                    <w:tcW w:w="1134" w:type="dxa"/>
                    <w:tcBorders>
                      <w:top w:val="single" w:sz="5" w:space="0" w:color="000000"/>
                      <w:left w:val="single" w:sz="5" w:space="0" w:color="000000"/>
                      <w:bottom w:val="single" w:sz="5" w:space="0" w:color="000000"/>
                      <w:right w:val="single" w:sz="5" w:space="0" w:color="000000"/>
                    </w:tcBorders>
                    <w:vAlign w:val="center"/>
                  </w:tcPr>
                  <w:p w14:paraId="67AA1320" w14:textId="77777777" w:rsidR="00B642C6" w:rsidRPr="006B009C" w:rsidRDefault="00B642C6" w:rsidP="001C7E36">
                    <w:pPr>
                      <w:spacing w:before="0" w:after="0" w:line="240" w:lineRule="auto"/>
                      <w:ind w:left="106"/>
                      <w:jc w:val="left"/>
                      <w:textAlignment w:val="baseline"/>
                      <w:rPr>
                        <w:rFonts w:eastAsia="Calibri" w:cs="Arial"/>
                        <w:color w:val="auto"/>
                        <w:sz w:val="18"/>
                        <w:szCs w:val="18"/>
                      </w:rPr>
                    </w:pPr>
                    <w:r w:rsidRPr="006B009C">
                      <w:rPr>
                        <w:rFonts w:eastAsia="Calibri" w:cs="Arial"/>
                        <w:color w:val="auto"/>
                        <w:sz w:val="18"/>
                        <w:szCs w:val="18"/>
                      </w:rPr>
                      <w:t>40 - 100</w:t>
                    </w:r>
                  </w:p>
                </w:tc>
                <w:tc>
                  <w:tcPr>
                    <w:tcW w:w="1276" w:type="dxa"/>
                    <w:tcBorders>
                      <w:top w:val="single" w:sz="5" w:space="0" w:color="000000"/>
                      <w:left w:val="single" w:sz="5" w:space="0" w:color="000000"/>
                      <w:bottom w:val="single" w:sz="5" w:space="0" w:color="000000"/>
                      <w:right w:val="single" w:sz="5" w:space="0" w:color="000000"/>
                    </w:tcBorders>
                    <w:vAlign w:val="center"/>
                  </w:tcPr>
                  <w:p w14:paraId="02ACA5B8" w14:textId="77777777" w:rsidR="00B642C6" w:rsidRPr="006B009C" w:rsidRDefault="00B642C6" w:rsidP="001C7E36">
                    <w:pPr>
                      <w:spacing w:before="0" w:after="0" w:line="240" w:lineRule="auto"/>
                      <w:ind w:left="110"/>
                      <w:jc w:val="left"/>
                      <w:textAlignment w:val="baseline"/>
                      <w:rPr>
                        <w:rFonts w:eastAsia="Calibri" w:cs="Arial"/>
                        <w:color w:val="auto"/>
                        <w:sz w:val="18"/>
                        <w:szCs w:val="18"/>
                      </w:rPr>
                    </w:pPr>
                    <w:r w:rsidRPr="006B009C">
                      <w:rPr>
                        <w:rFonts w:eastAsia="Calibri" w:cs="Arial"/>
                        <w:color w:val="auto"/>
                        <w:sz w:val="18"/>
                        <w:szCs w:val="18"/>
                      </w:rPr>
                      <w:t>50 mL</w:t>
                    </w:r>
                  </w:p>
                </w:tc>
                <w:tc>
                  <w:tcPr>
                    <w:tcW w:w="2551" w:type="dxa"/>
                    <w:vMerge/>
                    <w:tcBorders>
                      <w:left w:val="single" w:sz="5" w:space="0" w:color="000000"/>
                      <w:right w:val="single" w:sz="5" w:space="0" w:color="000000"/>
                    </w:tcBorders>
                    <w:vAlign w:val="center"/>
                  </w:tcPr>
                  <w:p w14:paraId="345E3752" w14:textId="77777777" w:rsidR="00B642C6" w:rsidRPr="006B009C" w:rsidRDefault="00B642C6" w:rsidP="001C7E36">
                    <w:pPr>
                      <w:spacing w:before="0" w:after="0" w:line="240" w:lineRule="auto"/>
                      <w:jc w:val="left"/>
                      <w:rPr>
                        <w:rFonts w:cs="Arial"/>
                        <w:color w:val="auto"/>
                        <w:sz w:val="18"/>
                        <w:szCs w:val="18"/>
                      </w:rPr>
                    </w:pPr>
                  </w:p>
                </w:tc>
                <w:tc>
                  <w:tcPr>
                    <w:tcW w:w="3686" w:type="dxa"/>
                    <w:tcBorders>
                      <w:top w:val="single" w:sz="5" w:space="0" w:color="000000"/>
                      <w:left w:val="single" w:sz="5" w:space="0" w:color="000000"/>
                      <w:bottom w:val="single" w:sz="5" w:space="0" w:color="000000"/>
                      <w:right w:val="single" w:sz="5" w:space="0" w:color="000000"/>
                    </w:tcBorders>
                    <w:vAlign w:val="center"/>
                  </w:tcPr>
                  <w:p w14:paraId="1D7D1677" w14:textId="3EBE9353" w:rsidR="00B642C6" w:rsidRPr="006B009C" w:rsidRDefault="000A4919" w:rsidP="001C7E36">
                    <w:pPr>
                      <w:spacing w:before="0" w:after="0" w:line="240" w:lineRule="auto"/>
                      <w:ind w:left="108"/>
                      <w:jc w:val="left"/>
                      <w:textAlignment w:val="baseline"/>
                      <w:rPr>
                        <w:rFonts w:eastAsia="Calibri" w:cs="Arial"/>
                        <w:color w:val="auto"/>
                        <w:sz w:val="18"/>
                        <w:szCs w:val="18"/>
                      </w:rPr>
                    </w:pPr>
                    <w:r w:rsidRPr="006B009C">
                      <w:rPr>
                        <w:rFonts w:eastAsia="Calibri" w:cs="Arial"/>
                        <w:color w:val="auto"/>
                        <w:sz w:val="18"/>
                        <w:szCs w:val="18"/>
                      </w:rPr>
                      <w:t>Sac intraveineux/pompe à perfusion/gravité</w:t>
                    </w:r>
                  </w:p>
                </w:tc>
              </w:tr>
              <w:tr w:rsidR="006B009C" w:rsidRPr="006B009C" w14:paraId="25F5CED2" w14:textId="77777777" w:rsidTr="00E0092E">
                <w:trPr>
                  <w:trHeight w:hRule="exact" w:val="336"/>
                </w:trPr>
                <w:tc>
                  <w:tcPr>
                    <w:tcW w:w="1256" w:type="dxa"/>
                    <w:vMerge/>
                    <w:tcBorders>
                      <w:left w:val="single" w:sz="5" w:space="0" w:color="000000"/>
                      <w:bottom w:val="single" w:sz="5" w:space="0" w:color="000000"/>
                      <w:right w:val="single" w:sz="5" w:space="0" w:color="000000"/>
                    </w:tcBorders>
                    <w:vAlign w:val="center"/>
                  </w:tcPr>
                  <w:p w14:paraId="6B44D87F" w14:textId="77777777" w:rsidR="00B642C6" w:rsidRPr="006B009C" w:rsidRDefault="00B642C6" w:rsidP="001C7E36">
                    <w:pPr>
                      <w:spacing w:before="0" w:after="0" w:line="240" w:lineRule="auto"/>
                      <w:jc w:val="left"/>
                      <w:rPr>
                        <w:rFonts w:cs="Arial"/>
                        <w:color w:val="auto"/>
                        <w:sz w:val="18"/>
                        <w:szCs w:val="18"/>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4B327314" w14:textId="77777777" w:rsidR="00B642C6" w:rsidRPr="006B009C" w:rsidRDefault="00B642C6" w:rsidP="001C7E36">
                    <w:pPr>
                      <w:spacing w:before="0" w:after="0" w:line="240" w:lineRule="auto"/>
                      <w:ind w:left="106"/>
                      <w:jc w:val="left"/>
                      <w:textAlignment w:val="baseline"/>
                      <w:rPr>
                        <w:rFonts w:eastAsia="Calibri" w:cs="Arial"/>
                        <w:color w:val="auto"/>
                        <w:sz w:val="18"/>
                        <w:szCs w:val="18"/>
                      </w:rPr>
                    </w:pPr>
                    <w:r w:rsidRPr="006B009C">
                      <w:rPr>
                        <w:rFonts w:eastAsia="Calibri" w:cs="Arial"/>
                        <w:color w:val="auto"/>
                        <w:sz w:val="18"/>
                        <w:szCs w:val="18"/>
                      </w:rPr>
                      <w:t>&lt; 40</w:t>
                    </w:r>
                  </w:p>
                </w:tc>
                <w:tc>
                  <w:tcPr>
                    <w:tcW w:w="1276" w:type="dxa"/>
                    <w:tcBorders>
                      <w:top w:val="single" w:sz="5" w:space="0" w:color="000000"/>
                      <w:left w:val="single" w:sz="5" w:space="0" w:color="000000"/>
                      <w:bottom w:val="single" w:sz="5" w:space="0" w:color="000000"/>
                      <w:right w:val="single" w:sz="5" w:space="0" w:color="000000"/>
                    </w:tcBorders>
                    <w:vAlign w:val="center"/>
                  </w:tcPr>
                  <w:p w14:paraId="69759251" w14:textId="77777777" w:rsidR="00B642C6" w:rsidRPr="006B009C" w:rsidRDefault="00B642C6" w:rsidP="001C7E36">
                    <w:pPr>
                      <w:spacing w:before="0" w:after="0" w:line="240" w:lineRule="auto"/>
                      <w:ind w:left="110"/>
                      <w:jc w:val="left"/>
                      <w:textAlignment w:val="baseline"/>
                      <w:rPr>
                        <w:rFonts w:eastAsia="Calibri" w:cs="Arial"/>
                        <w:color w:val="auto"/>
                        <w:sz w:val="18"/>
                        <w:szCs w:val="18"/>
                      </w:rPr>
                    </w:pPr>
                    <w:r w:rsidRPr="006B009C">
                      <w:rPr>
                        <w:rFonts w:eastAsia="Calibri" w:cs="Arial"/>
                        <w:color w:val="auto"/>
                        <w:sz w:val="18"/>
                        <w:szCs w:val="18"/>
                      </w:rPr>
                      <w:t>7 mL</w:t>
                    </w:r>
                  </w:p>
                </w:tc>
                <w:tc>
                  <w:tcPr>
                    <w:tcW w:w="2551" w:type="dxa"/>
                    <w:vMerge/>
                    <w:tcBorders>
                      <w:left w:val="single" w:sz="5" w:space="0" w:color="000000"/>
                      <w:right w:val="single" w:sz="5" w:space="0" w:color="000000"/>
                    </w:tcBorders>
                    <w:vAlign w:val="center"/>
                  </w:tcPr>
                  <w:p w14:paraId="5E7B1546" w14:textId="77777777" w:rsidR="00B642C6" w:rsidRPr="006B009C" w:rsidRDefault="00B642C6" w:rsidP="001C7E36">
                    <w:pPr>
                      <w:spacing w:before="0" w:after="0" w:line="240" w:lineRule="auto"/>
                      <w:jc w:val="left"/>
                      <w:rPr>
                        <w:rFonts w:cs="Arial"/>
                        <w:color w:val="auto"/>
                        <w:sz w:val="18"/>
                        <w:szCs w:val="18"/>
                      </w:rPr>
                    </w:pPr>
                  </w:p>
                </w:tc>
                <w:tc>
                  <w:tcPr>
                    <w:tcW w:w="3686" w:type="dxa"/>
                    <w:tcBorders>
                      <w:top w:val="single" w:sz="5" w:space="0" w:color="000000"/>
                      <w:left w:val="single" w:sz="5" w:space="0" w:color="000000"/>
                      <w:bottom w:val="single" w:sz="5" w:space="0" w:color="000000"/>
                      <w:right w:val="single" w:sz="5" w:space="0" w:color="000000"/>
                    </w:tcBorders>
                    <w:vAlign w:val="center"/>
                  </w:tcPr>
                  <w:p w14:paraId="32EC1531" w14:textId="3B0B74EE" w:rsidR="00B642C6" w:rsidRPr="006B009C" w:rsidRDefault="00FA0BD4" w:rsidP="001C7E36">
                    <w:pPr>
                      <w:spacing w:before="0" w:after="0" w:line="240" w:lineRule="auto"/>
                      <w:ind w:left="115"/>
                      <w:jc w:val="left"/>
                      <w:textAlignment w:val="baseline"/>
                      <w:rPr>
                        <w:rFonts w:eastAsia="Calibri" w:cs="Arial"/>
                        <w:color w:val="auto"/>
                        <w:sz w:val="18"/>
                        <w:szCs w:val="18"/>
                      </w:rPr>
                    </w:pPr>
                    <w:r w:rsidRPr="006B009C">
                      <w:rPr>
                        <w:rFonts w:eastAsia="Calibri" w:cs="Arial"/>
                        <w:color w:val="auto"/>
                        <w:sz w:val="18"/>
                        <w:szCs w:val="18"/>
                      </w:rPr>
                      <w:t>seringue/pompe à seringue</w:t>
                    </w:r>
                  </w:p>
                </w:tc>
              </w:tr>
              <w:tr w:rsidR="006B009C" w:rsidRPr="006B009C" w14:paraId="360B9263" w14:textId="77777777" w:rsidTr="00E0092E">
                <w:trPr>
                  <w:trHeight w:hRule="exact" w:val="363"/>
                </w:trPr>
                <w:tc>
                  <w:tcPr>
                    <w:tcW w:w="1256" w:type="dxa"/>
                    <w:vMerge w:val="restart"/>
                    <w:tcBorders>
                      <w:top w:val="single" w:sz="5" w:space="0" w:color="000000"/>
                      <w:left w:val="single" w:sz="5" w:space="0" w:color="000000"/>
                      <w:right w:val="single" w:sz="5" w:space="0" w:color="000000"/>
                    </w:tcBorders>
                    <w:vAlign w:val="center"/>
                  </w:tcPr>
                  <w:p w14:paraId="620C15D8" w14:textId="77777777" w:rsidR="00B642C6" w:rsidRPr="006B009C" w:rsidRDefault="00B642C6" w:rsidP="001C7E36">
                    <w:pPr>
                      <w:spacing w:before="0" w:after="0" w:line="240" w:lineRule="auto"/>
                      <w:ind w:left="120"/>
                      <w:jc w:val="left"/>
                      <w:textAlignment w:val="baseline"/>
                      <w:rPr>
                        <w:rFonts w:eastAsia="Calibri" w:cs="Arial"/>
                        <w:color w:val="auto"/>
                        <w:sz w:val="18"/>
                        <w:szCs w:val="18"/>
                      </w:rPr>
                    </w:pPr>
                    <w:r w:rsidRPr="006B009C">
                      <w:rPr>
                        <w:rFonts w:eastAsia="Calibri" w:cs="Arial"/>
                        <w:color w:val="auto"/>
                        <w:sz w:val="18"/>
                        <w:szCs w:val="18"/>
                      </w:rPr>
                      <w:t>1.6</w:t>
                    </w:r>
                  </w:p>
                </w:tc>
                <w:tc>
                  <w:tcPr>
                    <w:tcW w:w="1134" w:type="dxa"/>
                    <w:tcBorders>
                      <w:top w:val="single" w:sz="5" w:space="0" w:color="000000"/>
                      <w:left w:val="single" w:sz="5" w:space="0" w:color="000000"/>
                      <w:bottom w:val="single" w:sz="5" w:space="0" w:color="000000"/>
                      <w:right w:val="single" w:sz="5" w:space="0" w:color="000000"/>
                    </w:tcBorders>
                    <w:vAlign w:val="center"/>
                  </w:tcPr>
                  <w:p w14:paraId="04AEEB38" w14:textId="77777777" w:rsidR="00B642C6" w:rsidRPr="006B009C" w:rsidRDefault="00B642C6" w:rsidP="001C7E36">
                    <w:pPr>
                      <w:spacing w:before="0" w:after="0" w:line="240" w:lineRule="auto"/>
                      <w:ind w:left="106"/>
                      <w:jc w:val="left"/>
                      <w:textAlignment w:val="baseline"/>
                      <w:rPr>
                        <w:rFonts w:eastAsia="Calibri" w:cs="Arial"/>
                        <w:color w:val="auto"/>
                        <w:sz w:val="18"/>
                        <w:szCs w:val="18"/>
                      </w:rPr>
                    </w:pPr>
                    <w:r w:rsidRPr="006B009C">
                      <w:rPr>
                        <w:rFonts w:eastAsia="Calibri" w:cs="Arial"/>
                        <w:color w:val="auto"/>
                        <w:sz w:val="18"/>
                        <w:szCs w:val="18"/>
                      </w:rPr>
                      <w:t>40 - 100</w:t>
                    </w:r>
                  </w:p>
                </w:tc>
                <w:tc>
                  <w:tcPr>
                    <w:tcW w:w="1276" w:type="dxa"/>
                    <w:tcBorders>
                      <w:top w:val="single" w:sz="5" w:space="0" w:color="000000"/>
                      <w:left w:val="single" w:sz="5" w:space="0" w:color="000000"/>
                      <w:bottom w:val="single" w:sz="5" w:space="0" w:color="000000"/>
                      <w:right w:val="single" w:sz="5" w:space="0" w:color="000000"/>
                    </w:tcBorders>
                    <w:vAlign w:val="center"/>
                  </w:tcPr>
                  <w:p w14:paraId="45827E76" w14:textId="77777777" w:rsidR="00B642C6" w:rsidRPr="006B009C" w:rsidRDefault="00B642C6" w:rsidP="001C7E36">
                    <w:pPr>
                      <w:spacing w:before="0" w:after="0" w:line="240" w:lineRule="auto"/>
                      <w:ind w:left="110"/>
                      <w:jc w:val="left"/>
                      <w:textAlignment w:val="baseline"/>
                      <w:rPr>
                        <w:rFonts w:eastAsia="Calibri" w:cs="Arial"/>
                        <w:color w:val="auto"/>
                        <w:sz w:val="18"/>
                        <w:szCs w:val="18"/>
                      </w:rPr>
                    </w:pPr>
                    <w:r w:rsidRPr="006B009C">
                      <w:rPr>
                        <w:rFonts w:eastAsia="Calibri" w:cs="Arial"/>
                        <w:color w:val="auto"/>
                        <w:sz w:val="18"/>
                        <w:szCs w:val="18"/>
                      </w:rPr>
                      <w:t>50 mL</w:t>
                    </w:r>
                  </w:p>
                </w:tc>
                <w:tc>
                  <w:tcPr>
                    <w:tcW w:w="2551" w:type="dxa"/>
                    <w:vMerge/>
                    <w:tcBorders>
                      <w:left w:val="single" w:sz="5" w:space="0" w:color="000000"/>
                      <w:right w:val="single" w:sz="5" w:space="0" w:color="000000"/>
                    </w:tcBorders>
                    <w:vAlign w:val="center"/>
                  </w:tcPr>
                  <w:p w14:paraId="3A3A5AC5" w14:textId="77777777" w:rsidR="00B642C6" w:rsidRPr="006B009C" w:rsidRDefault="00B642C6" w:rsidP="001C7E36">
                    <w:pPr>
                      <w:spacing w:before="0" w:after="0" w:line="240" w:lineRule="auto"/>
                      <w:jc w:val="left"/>
                      <w:rPr>
                        <w:rFonts w:cs="Arial"/>
                        <w:color w:val="auto"/>
                        <w:sz w:val="18"/>
                        <w:szCs w:val="18"/>
                      </w:rPr>
                    </w:pPr>
                  </w:p>
                </w:tc>
                <w:tc>
                  <w:tcPr>
                    <w:tcW w:w="3686" w:type="dxa"/>
                    <w:tcBorders>
                      <w:top w:val="single" w:sz="5" w:space="0" w:color="000000"/>
                      <w:left w:val="single" w:sz="5" w:space="0" w:color="000000"/>
                      <w:bottom w:val="single" w:sz="5" w:space="0" w:color="000000"/>
                      <w:right w:val="single" w:sz="5" w:space="0" w:color="000000"/>
                    </w:tcBorders>
                    <w:vAlign w:val="center"/>
                  </w:tcPr>
                  <w:p w14:paraId="6BB9129A" w14:textId="5843E7BA" w:rsidR="00B642C6" w:rsidRPr="006B009C" w:rsidRDefault="000A4919" w:rsidP="001C7E36">
                    <w:pPr>
                      <w:spacing w:before="0" w:after="0" w:line="240" w:lineRule="auto"/>
                      <w:ind w:left="108"/>
                      <w:jc w:val="left"/>
                      <w:textAlignment w:val="baseline"/>
                      <w:rPr>
                        <w:rFonts w:eastAsia="Calibri" w:cs="Arial"/>
                        <w:color w:val="auto"/>
                        <w:sz w:val="18"/>
                        <w:szCs w:val="18"/>
                      </w:rPr>
                    </w:pPr>
                    <w:r w:rsidRPr="006B009C">
                      <w:rPr>
                        <w:rFonts w:eastAsia="Calibri" w:cs="Arial"/>
                        <w:color w:val="auto"/>
                        <w:sz w:val="18"/>
                        <w:szCs w:val="18"/>
                      </w:rPr>
                      <w:t>Sac intraveineux/pompe à perfusion/gravité</w:t>
                    </w:r>
                  </w:p>
                </w:tc>
              </w:tr>
              <w:tr w:rsidR="006B009C" w:rsidRPr="006B009C" w14:paraId="5F26F1AF" w14:textId="77777777" w:rsidTr="00E0092E">
                <w:trPr>
                  <w:trHeight w:hRule="exact" w:val="336"/>
                </w:trPr>
                <w:tc>
                  <w:tcPr>
                    <w:tcW w:w="1256" w:type="dxa"/>
                    <w:vMerge/>
                    <w:tcBorders>
                      <w:left w:val="single" w:sz="5" w:space="0" w:color="000000"/>
                      <w:bottom w:val="single" w:sz="5" w:space="0" w:color="000000"/>
                      <w:right w:val="single" w:sz="5" w:space="0" w:color="000000"/>
                    </w:tcBorders>
                    <w:vAlign w:val="center"/>
                  </w:tcPr>
                  <w:p w14:paraId="74FB9DED" w14:textId="77777777" w:rsidR="00B642C6" w:rsidRPr="006B009C" w:rsidRDefault="00B642C6" w:rsidP="001C7E36">
                    <w:pPr>
                      <w:spacing w:before="0" w:after="0" w:line="240" w:lineRule="auto"/>
                      <w:jc w:val="left"/>
                      <w:rPr>
                        <w:rFonts w:cs="Arial"/>
                        <w:color w:val="auto"/>
                        <w:sz w:val="18"/>
                        <w:szCs w:val="18"/>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73E6959D" w14:textId="77777777" w:rsidR="00B642C6" w:rsidRPr="006B009C" w:rsidRDefault="00B642C6" w:rsidP="001C7E36">
                    <w:pPr>
                      <w:spacing w:before="0" w:after="0" w:line="240" w:lineRule="auto"/>
                      <w:ind w:left="106"/>
                      <w:jc w:val="left"/>
                      <w:textAlignment w:val="baseline"/>
                      <w:rPr>
                        <w:rFonts w:eastAsia="Calibri" w:cs="Arial"/>
                        <w:color w:val="auto"/>
                        <w:sz w:val="18"/>
                        <w:szCs w:val="18"/>
                      </w:rPr>
                    </w:pPr>
                    <w:r w:rsidRPr="006B009C">
                      <w:rPr>
                        <w:rFonts w:eastAsia="Calibri" w:cs="Arial"/>
                        <w:color w:val="auto"/>
                        <w:sz w:val="18"/>
                        <w:szCs w:val="18"/>
                      </w:rPr>
                      <w:t>&lt; 40</w:t>
                    </w:r>
                  </w:p>
                </w:tc>
                <w:tc>
                  <w:tcPr>
                    <w:tcW w:w="1276" w:type="dxa"/>
                    <w:tcBorders>
                      <w:top w:val="single" w:sz="5" w:space="0" w:color="000000"/>
                      <w:left w:val="single" w:sz="5" w:space="0" w:color="000000"/>
                      <w:bottom w:val="single" w:sz="5" w:space="0" w:color="000000"/>
                      <w:right w:val="single" w:sz="5" w:space="0" w:color="000000"/>
                    </w:tcBorders>
                    <w:vAlign w:val="center"/>
                  </w:tcPr>
                  <w:p w14:paraId="7006A670" w14:textId="77777777" w:rsidR="00B642C6" w:rsidRPr="006B009C" w:rsidRDefault="00B642C6" w:rsidP="001C7E36">
                    <w:pPr>
                      <w:spacing w:before="0" w:after="0" w:line="240" w:lineRule="auto"/>
                      <w:ind w:left="110"/>
                      <w:jc w:val="left"/>
                      <w:textAlignment w:val="baseline"/>
                      <w:rPr>
                        <w:rFonts w:eastAsia="Calibri" w:cs="Arial"/>
                        <w:color w:val="auto"/>
                        <w:sz w:val="18"/>
                        <w:szCs w:val="18"/>
                      </w:rPr>
                    </w:pPr>
                    <w:r w:rsidRPr="006B009C">
                      <w:rPr>
                        <w:rFonts w:eastAsia="Calibri" w:cs="Arial"/>
                        <w:color w:val="auto"/>
                        <w:sz w:val="18"/>
                        <w:szCs w:val="18"/>
                      </w:rPr>
                      <w:t>7 mL</w:t>
                    </w:r>
                  </w:p>
                </w:tc>
                <w:tc>
                  <w:tcPr>
                    <w:tcW w:w="2551" w:type="dxa"/>
                    <w:vMerge/>
                    <w:tcBorders>
                      <w:left w:val="single" w:sz="5" w:space="0" w:color="000000"/>
                      <w:right w:val="single" w:sz="5" w:space="0" w:color="000000"/>
                    </w:tcBorders>
                    <w:vAlign w:val="center"/>
                  </w:tcPr>
                  <w:p w14:paraId="4A2C0103" w14:textId="77777777" w:rsidR="00B642C6" w:rsidRPr="006B009C" w:rsidRDefault="00B642C6" w:rsidP="001C7E36">
                    <w:pPr>
                      <w:spacing w:before="0" w:after="0" w:line="240" w:lineRule="auto"/>
                      <w:jc w:val="left"/>
                      <w:rPr>
                        <w:rFonts w:cs="Arial"/>
                        <w:color w:val="auto"/>
                        <w:sz w:val="18"/>
                        <w:szCs w:val="18"/>
                      </w:rPr>
                    </w:pPr>
                  </w:p>
                </w:tc>
                <w:tc>
                  <w:tcPr>
                    <w:tcW w:w="3686" w:type="dxa"/>
                    <w:tcBorders>
                      <w:top w:val="single" w:sz="5" w:space="0" w:color="000000"/>
                      <w:left w:val="single" w:sz="5" w:space="0" w:color="000000"/>
                      <w:bottom w:val="single" w:sz="5" w:space="0" w:color="000000"/>
                      <w:right w:val="single" w:sz="5" w:space="0" w:color="000000"/>
                    </w:tcBorders>
                    <w:vAlign w:val="center"/>
                  </w:tcPr>
                  <w:p w14:paraId="152FA057" w14:textId="459D2DE6" w:rsidR="00B642C6" w:rsidRPr="006B009C" w:rsidRDefault="00FA0BD4" w:rsidP="001C7E36">
                    <w:pPr>
                      <w:spacing w:before="0" w:after="0" w:line="240" w:lineRule="auto"/>
                      <w:ind w:left="115"/>
                      <w:jc w:val="left"/>
                      <w:textAlignment w:val="baseline"/>
                      <w:rPr>
                        <w:rFonts w:eastAsia="Calibri" w:cs="Arial"/>
                        <w:color w:val="auto"/>
                        <w:sz w:val="18"/>
                        <w:szCs w:val="18"/>
                      </w:rPr>
                    </w:pPr>
                    <w:r w:rsidRPr="006B009C">
                      <w:rPr>
                        <w:rFonts w:eastAsia="Calibri" w:cs="Arial"/>
                        <w:color w:val="auto"/>
                        <w:sz w:val="18"/>
                        <w:szCs w:val="18"/>
                      </w:rPr>
                      <w:t>seringue/pompe à seringue</w:t>
                    </w:r>
                  </w:p>
                </w:tc>
              </w:tr>
              <w:tr w:rsidR="006B009C" w:rsidRPr="006B009C" w14:paraId="597319C5" w14:textId="77777777" w:rsidTr="00E0092E">
                <w:trPr>
                  <w:trHeight w:hRule="exact" w:val="373"/>
                </w:trPr>
                <w:tc>
                  <w:tcPr>
                    <w:tcW w:w="1256" w:type="dxa"/>
                    <w:vMerge w:val="restart"/>
                    <w:tcBorders>
                      <w:top w:val="single" w:sz="5" w:space="0" w:color="000000"/>
                      <w:left w:val="single" w:sz="5" w:space="0" w:color="000000"/>
                      <w:right w:val="single" w:sz="5" w:space="0" w:color="000000"/>
                    </w:tcBorders>
                    <w:vAlign w:val="center"/>
                  </w:tcPr>
                  <w:p w14:paraId="7412BCBC" w14:textId="77777777" w:rsidR="00B642C6" w:rsidRPr="006B009C" w:rsidRDefault="00B642C6" w:rsidP="001C7E36">
                    <w:pPr>
                      <w:spacing w:before="0" w:after="0" w:line="240" w:lineRule="auto"/>
                      <w:ind w:left="120"/>
                      <w:jc w:val="left"/>
                      <w:textAlignment w:val="baseline"/>
                      <w:rPr>
                        <w:rFonts w:eastAsia="Calibri" w:cs="Arial"/>
                        <w:color w:val="auto"/>
                        <w:sz w:val="18"/>
                        <w:szCs w:val="18"/>
                      </w:rPr>
                    </w:pPr>
                    <w:r w:rsidRPr="006B009C">
                      <w:rPr>
                        <w:rFonts w:eastAsia="Calibri" w:cs="Arial"/>
                        <w:color w:val="auto"/>
                        <w:sz w:val="18"/>
                        <w:szCs w:val="18"/>
                      </w:rPr>
                      <w:t>1.9</w:t>
                    </w:r>
                  </w:p>
                </w:tc>
                <w:tc>
                  <w:tcPr>
                    <w:tcW w:w="1134" w:type="dxa"/>
                    <w:tcBorders>
                      <w:top w:val="single" w:sz="5" w:space="0" w:color="000000"/>
                      <w:left w:val="single" w:sz="5" w:space="0" w:color="000000"/>
                      <w:bottom w:val="single" w:sz="5" w:space="0" w:color="000000"/>
                      <w:right w:val="single" w:sz="5" w:space="0" w:color="000000"/>
                    </w:tcBorders>
                    <w:vAlign w:val="center"/>
                  </w:tcPr>
                  <w:p w14:paraId="0DDF634C" w14:textId="77777777" w:rsidR="00B642C6" w:rsidRPr="006B009C" w:rsidRDefault="00B642C6" w:rsidP="001C7E36">
                    <w:pPr>
                      <w:spacing w:before="0" w:after="0" w:line="240" w:lineRule="auto"/>
                      <w:ind w:left="106"/>
                      <w:jc w:val="left"/>
                      <w:textAlignment w:val="baseline"/>
                      <w:rPr>
                        <w:rFonts w:eastAsia="Calibri" w:cs="Arial"/>
                        <w:color w:val="auto"/>
                        <w:sz w:val="18"/>
                        <w:szCs w:val="18"/>
                      </w:rPr>
                    </w:pPr>
                    <w:r w:rsidRPr="006B009C">
                      <w:rPr>
                        <w:rFonts w:eastAsia="Calibri" w:cs="Arial"/>
                        <w:color w:val="auto"/>
                        <w:sz w:val="18"/>
                        <w:szCs w:val="18"/>
                      </w:rPr>
                      <w:t>30 – 100</w:t>
                    </w:r>
                  </w:p>
                </w:tc>
                <w:tc>
                  <w:tcPr>
                    <w:tcW w:w="1276" w:type="dxa"/>
                    <w:tcBorders>
                      <w:top w:val="single" w:sz="5" w:space="0" w:color="000000"/>
                      <w:left w:val="single" w:sz="5" w:space="0" w:color="000000"/>
                      <w:bottom w:val="single" w:sz="5" w:space="0" w:color="000000"/>
                      <w:right w:val="single" w:sz="5" w:space="0" w:color="000000"/>
                    </w:tcBorders>
                    <w:vAlign w:val="center"/>
                  </w:tcPr>
                  <w:p w14:paraId="4DF11CC5" w14:textId="77777777" w:rsidR="00B642C6" w:rsidRPr="006B009C" w:rsidRDefault="00B642C6" w:rsidP="001C7E36">
                    <w:pPr>
                      <w:spacing w:before="0" w:after="0" w:line="240" w:lineRule="auto"/>
                      <w:ind w:left="110"/>
                      <w:jc w:val="left"/>
                      <w:textAlignment w:val="baseline"/>
                      <w:rPr>
                        <w:rFonts w:eastAsia="Calibri" w:cs="Arial"/>
                        <w:color w:val="auto"/>
                        <w:sz w:val="18"/>
                        <w:szCs w:val="18"/>
                      </w:rPr>
                    </w:pPr>
                    <w:r w:rsidRPr="006B009C">
                      <w:rPr>
                        <w:rFonts w:eastAsia="Calibri" w:cs="Arial"/>
                        <w:color w:val="auto"/>
                        <w:sz w:val="18"/>
                        <w:szCs w:val="18"/>
                      </w:rPr>
                      <w:t>50 mL</w:t>
                    </w:r>
                  </w:p>
                </w:tc>
                <w:tc>
                  <w:tcPr>
                    <w:tcW w:w="2551" w:type="dxa"/>
                    <w:vMerge/>
                    <w:tcBorders>
                      <w:left w:val="single" w:sz="5" w:space="0" w:color="000000"/>
                      <w:right w:val="single" w:sz="5" w:space="0" w:color="000000"/>
                    </w:tcBorders>
                    <w:vAlign w:val="center"/>
                  </w:tcPr>
                  <w:p w14:paraId="35E99A51" w14:textId="77777777" w:rsidR="00B642C6" w:rsidRPr="006B009C" w:rsidRDefault="00B642C6" w:rsidP="001C7E36">
                    <w:pPr>
                      <w:spacing w:before="0" w:after="0" w:line="240" w:lineRule="auto"/>
                      <w:jc w:val="left"/>
                      <w:rPr>
                        <w:rFonts w:cs="Arial"/>
                        <w:color w:val="auto"/>
                        <w:sz w:val="18"/>
                        <w:szCs w:val="18"/>
                      </w:rPr>
                    </w:pPr>
                  </w:p>
                </w:tc>
                <w:tc>
                  <w:tcPr>
                    <w:tcW w:w="3686" w:type="dxa"/>
                    <w:tcBorders>
                      <w:top w:val="single" w:sz="5" w:space="0" w:color="000000"/>
                      <w:left w:val="single" w:sz="5" w:space="0" w:color="000000"/>
                      <w:bottom w:val="single" w:sz="5" w:space="0" w:color="000000"/>
                      <w:right w:val="single" w:sz="5" w:space="0" w:color="000000"/>
                    </w:tcBorders>
                    <w:vAlign w:val="center"/>
                  </w:tcPr>
                  <w:p w14:paraId="5DD1ECB7" w14:textId="4F1BE094" w:rsidR="00B642C6" w:rsidRPr="006B009C" w:rsidRDefault="000A4919" w:rsidP="001C7E36">
                    <w:pPr>
                      <w:spacing w:before="0" w:after="0" w:line="240" w:lineRule="auto"/>
                      <w:ind w:left="108"/>
                      <w:jc w:val="left"/>
                      <w:textAlignment w:val="baseline"/>
                      <w:rPr>
                        <w:rFonts w:eastAsia="Calibri" w:cs="Arial"/>
                        <w:color w:val="auto"/>
                        <w:sz w:val="18"/>
                        <w:szCs w:val="18"/>
                      </w:rPr>
                    </w:pPr>
                    <w:r w:rsidRPr="006B009C">
                      <w:rPr>
                        <w:rFonts w:eastAsia="Calibri" w:cs="Arial"/>
                        <w:color w:val="auto"/>
                        <w:sz w:val="18"/>
                        <w:szCs w:val="18"/>
                      </w:rPr>
                      <w:t>Sac intraveineux/pompe à perfusion/gravité</w:t>
                    </w:r>
                  </w:p>
                </w:tc>
              </w:tr>
              <w:tr w:rsidR="006B009C" w:rsidRPr="006B009C" w14:paraId="62E9D299" w14:textId="77777777" w:rsidTr="00E0092E">
                <w:trPr>
                  <w:trHeight w:hRule="exact" w:val="345"/>
                </w:trPr>
                <w:tc>
                  <w:tcPr>
                    <w:tcW w:w="1256" w:type="dxa"/>
                    <w:vMerge/>
                    <w:tcBorders>
                      <w:left w:val="single" w:sz="5" w:space="0" w:color="000000"/>
                      <w:bottom w:val="single" w:sz="5" w:space="0" w:color="000000"/>
                      <w:right w:val="single" w:sz="5" w:space="0" w:color="000000"/>
                    </w:tcBorders>
                    <w:vAlign w:val="center"/>
                  </w:tcPr>
                  <w:p w14:paraId="2FB08CFC" w14:textId="77777777" w:rsidR="00B642C6" w:rsidRPr="006B009C" w:rsidRDefault="00B642C6" w:rsidP="001C7E36">
                    <w:pPr>
                      <w:jc w:val="left"/>
                      <w:rPr>
                        <w:rFonts w:cs="Arial"/>
                        <w:color w:val="auto"/>
                        <w:sz w:val="18"/>
                        <w:szCs w:val="18"/>
                      </w:rPr>
                    </w:pPr>
                  </w:p>
                </w:tc>
                <w:tc>
                  <w:tcPr>
                    <w:tcW w:w="1134" w:type="dxa"/>
                    <w:tcBorders>
                      <w:top w:val="single" w:sz="5" w:space="0" w:color="000000"/>
                      <w:left w:val="single" w:sz="5" w:space="0" w:color="000000"/>
                      <w:bottom w:val="single" w:sz="5" w:space="0" w:color="000000"/>
                      <w:right w:val="single" w:sz="5" w:space="0" w:color="000000"/>
                    </w:tcBorders>
                    <w:vAlign w:val="center"/>
                  </w:tcPr>
                  <w:p w14:paraId="231D6109" w14:textId="77777777" w:rsidR="00B642C6" w:rsidRPr="006B009C" w:rsidRDefault="00B642C6" w:rsidP="001C7E36">
                    <w:pPr>
                      <w:spacing w:before="81" w:after="55" w:line="199" w:lineRule="exact"/>
                      <w:ind w:left="106"/>
                      <w:jc w:val="left"/>
                      <w:textAlignment w:val="baseline"/>
                      <w:rPr>
                        <w:rFonts w:eastAsia="Calibri" w:cs="Arial"/>
                        <w:color w:val="auto"/>
                        <w:sz w:val="18"/>
                        <w:szCs w:val="18"/>
                      </w:rPr>
                    </w:pPr>
                    <w:r w:rsidRPr="006B009C">
                      <w:rPr>
                        <w:rFonts w:eastAsia="Calibri" w:cs="Arial"/>
                        <w:color w:val="auto"/>
                        <w:sz w:val="18"/>
                        <w:szCs w:val="18"/>
                      </w:rPr>
                      <w:t>&lt; 30</w:t>
                    </w:r>
                  </w:p>
                </w:tc>
                <w:tc>
                  <w:tcPr>
                    <w:tcW w:w="1276" w:type="dxa"/>
                    <w:tcBorders>
                      <w:top w:val="single" w:sz="5" w:space="0" w:color="000000"/>
                      <w:left w:val="single" w:sz="5" w:space="0" w:color="000000"/>
                      <w:bottom w:val="single" w:sz="5" w:space="0" w:color="000000"/>
                      <w:right w:val="single" w:sz="5" w:space="0" w:color="000000"/>
                    </w:tcBorders>
                    <w:vAlign w:val="center"/>
                  </w:tcPr>
                  <w:p w14:paraId="392066AB" w14:textId="77777777" w:rsidR="00B642C6" w:rsidRPr="006B009C" w:rsidRDefault="00B642C6" w:rsidP="001C7E36">
                    <w:pPr>
                      <w:spacing w:before="81" w:after="55" w:line="199" w:lineRule="exact"/>
                      <w:ind w:left="110"/>
                      <w:jc w:val="left"/>
                      <w:textAlignment w:val="baseline"/>
                      <w:rPr>
                        <w:rFonts w:eastAsia="Calibri" w:cs="Arial"/>
                        <w:color w:val="auto"/>
                        <w:sz w:val="18"/>
                        <w:szCs w:val="18"/>
                      </w:rPr>
                    </w:pPr>
                    <w:r w:rsidRPr="006B009C">
                      <w:rPr>
                        <w:rFonts w:eastAsia="Calibri" w:cs="Arial"/>
                        <w:color w:val="auto"/>
                        <w:sz w:val="18"/>
                        <w:szCs w:val="18"/>
                      </w:rPr>
                      <w:t>7 mL</w:t>
                    </w:r>
                  </w:p>
                </w:tc>
                <w:tc>
                  <w:tcPr>
                    <w:tcW w:w="2551" w:type="dxa"/>
                    <w:vMerge/>
                    <w:tcBorders>
                      <w:left w:val="single" w:sz="5" w:space="0" w:color="000000"/>
                      <w:bottom w:val="single" w:sz="5" w:space="0" w:color="000000"/>
                      <w:right w:val="single" w:sz="5" w:space="0" w:color="000000"/>
                    </w:tcBorders>
                    <w:vAlign w:val="center"/>
                  </w:tcPr>
                  <w:p w14:paraId="2B0F8424" w14:textId="77777777" w:rsidR="00B642C6" w:rsidRPr="006B009C" w:rsidRDefault="00B642C6" w:rsidP="001C7E36">
                    <w:pPr>
                      <w:jc w:val="left"/>
                      <w:rPr>
                        <w:rFonts w:cs="Arial"/>
                        <w:color w:val="auto"/>
                        <w:sz w:val="18"/>
                        <w:szCs w:val="18"/>
                      </w:rPr>
                    </w:pPr>
                  </w:p>
                </w:tc>
                <w:tc>
                  <w:tcPr>
                    <w:tcW w:w="3686" w:type="dxa"/>
                    <w:tcBorders>
                      <w:top w:val="single" w:sz="5" w:space="0" w:color="000000"/>
                      <w:left w:val="single" w:sz="5" w:space="0" w:color="000000"/>
                      <w:bottom w:val="single" w:sz="5" w:space="0" w:color="000000"/>
                      <w:right w:val="single" w:sz="5" w:space="0" w:color="000000"/>
                    </w:tcBorders>
                    <w:vAlign w:val="center"/>
                  </w:tcPr>
                  <w:p w14:paraId="0D4D20A3" w14:textId="2BBB157E" w:rsidR="00B642C6" w:rsidRPr="006B009C" w:rsidRDefault="00FA0BD4" w:rsidP="001C7E36">
                    <w:pPr>
                      <w:spacing w:before="81" w:after="52" w:line="202" w:lineRule="exact"/>
                      <w:ind w:left="115"/>
                      <w:jc w:val="left"/>
                      <w:textAlignment w:val="baseline"/>
                      <w:rPr>
                        <w:rFonts w:eastAsia="Calibri" w:cs="Arial"/>
                        <w:color w:val="auto"/>
                        <w:sz w:val="18"/>
                        <w:szCs w:val="18"/>
                      </w:rPr>
                    </w:pPr>
                    <w:r w:rsidRPr="006B009C">
                      <w:rPr>
                        <w:rFonts w:eastAsia="Calibri" w:cs="Arial"/>
                        <w:color w:val="auto"/>
                        <w:sz w:val="18"/>
                        <w:szCs w:val="18"/>
                      </w:rPr>
                      <w:t>seringue/pompe à seringue</w:t>
                    </w:r>
                  </w:p>
                </w:tc>
              </w:tr>
            </w:tbl>
            <w:p w14:paraId="3F411910" w14:textId="6615621D" w:rsidR="00B642C6" w:rsidRPr="00B02D07" w:rsidRDefault="001756E0" w:rsidP="00226BA4">
              <w:pPr>
                <w:spacing w:before="360" w:after="0" w:line="240" w:lineRule="auto"/>
                <w:textAlignment w:val="baseline"/>
                <w:rPr>
                  <w:rFonts w:eastAsia="Calibri" w:cs="Arial"/>
                  <w:b/>
                  <w:color w:val="auto"/>
                </w:rPr>
              </w:pPr>
              <w:r w:rsidRPr="00B02D07">
                <w:rPr>
                  <w:rFonts w:eastAsia="Calibri" w:cs="Arial"/>
                  <w:b/>
                  <w:color w:val="auto"/>
                </w:rPr>
                <w:t>Gestion de la toxicité et réduction des doses</w:t>
              </w:r>
            </w:p>
            <w:p w14:paraId="73BD7C55" w14:textId="1DBCAB3B" w:rsidR="009F16AD" w:rsidRPr="00B02D07" w:rsidRDefault="009F16AD" w:rsidP="009F16AD">
              <w:pPr>
                <w:rPr>
                  <w:color w:val="auto"/>
                </w:rPr>
              </w:pPr>
              <w:r w:rsidRPr="00B02D07">
                <w:rPr>
                  <w:color w:val="auto"/>
                </w:rPr>
                <w:t>Pour les patients qui ont reçu la première dose de Telisotuzumab Vedotin et qui sont cliniquement stables mais qui ont présenté une toxicité réversible, la dose de Telisotuzumab Vedotin peut être retardée jusqu'à 42 jours après la date d'administration prévue.</w:t>
              </w:r>
            </w:p>
            <w:p w14:paraId="35C5E2BB" w14:textId="77777777" w:rsidR="00B53CF5" w:rsidRDefault="009F16AD" w:rsidP="009F16AD">
              <w:pPr>
                <w:rPr>
                  <w:rFonts w:eastAsia="Times New Roman" w:cs="Arial"/>
                  <w:color w:val="auto"/>
                </w:rPr>
              </w:pPr>
              <w:r w:rsidRPr="00B02D07">
                <w:rPr>
                  <w:color w:val="auto"/>
                </w:rPr>
                <w:t>En fonction de la nature et de la rapidité de la réversibilité de la toxicité, le médecin peut maintenir le patient à la même dose ou réduire la dose</w:t>
              </w:r>
              <w:r w:rsidR="000E532D" w:rsidRPr="000E532D">
                <w:rPr>
                  <w:color w:val="FF0000"/>
                </w:rPr>
                <w:t xml:space="preserve"> </w:t>
              </w:r>
              <w:r w:rsidR="000E532D" w:rsidRPr="000E532D">
                <w:rPr>
                  <w:color w:val="auto"/>
                </w:rPr>
                <w:t xml:space="preserve">par palier </w:t>
              </w:r>
              <w:r w:rsidR="00B53CF5" w:rsidRPr="000E532D">
                <w:rPr>
                  <w:color w:val="auto"/>
                </w:rPr>
                <w:t>de 0</w:t>
              </w:r>
              <w:r w:rsidR="000E532D" w:rsidRPr="000E532D">
                <w:rPr>
                  <w:color w:val="auto"/>
                </w:rPr>
                <w:t>,3 mg/kg</w:t>
              </w:r>
              <w:r w:rsidRPr="00B02D07">
                <w:rPr>
                  <w:color w:val="auto"/>
                </w:rPr>
                <w:t xml:space="preserve"> </w:t>
              </w:r>
              <w:r w:rsidR="000E532D">
                <w:rPr>
                  <w:color w:val="auto"/>
                </w:rPr>
                <w:t xml:space="preserve">jusqu’à une posologie minimale de 1mg/kg </w:t>
              </w:r>
              <w:r w:rsidRPr="00B02D07">
                <w:rPr>
                  <w:color w:val="auto"/>
                </w:rPr>
                <w:t>(</w:t>
              </w:r>
              <w:r w:rsidR="000E532D">
                <w:rPr>
                  <w:color w:val="auto"/>
                </w:rPr>
                <w:t>cf. Tableau ci-dessous</w:t>
              </w:r>
              <w:r w:rsidRPr="00B02D07">
                <w:rPr>
                  <w:color w:val="auto"/>
                </w:rPr>
                <w:t xml:space="preserve">). </w:t>
              </w:r>
              <w:r w:rsidR="000E532D" w:rsidRPr="0097438C">
                <w:rPr>
                  <w:rFonts w:eastAsia="Times New Roman" w:cs="Arial"/>
                  <w:color w:val="auto"/>
                </w:rPr>
                <w:t xml:space="preserve">Le traitement sera définitivement arrêté chez les patients qui ne tolèrent pas la posologie </w:t>
              </w:r>
              <w:r w:rsidR="00862A90">
                <w:rPr>
                  <w:rFonts w:eastAsia="Times New Roman" w:cs="Arial"/>
                  <w:color w:val="auto"/>
                </w:rPr>
                <w:t xml:space="preserve">minimale </w:t>
              </w:r>
              <w:r w:rsidR="000E532D" w:rsidRPr="0097438C">
                <w:rPr>
                  <w:rFonts w:eastAsia="Times New Roman" w:cs="Arial"/>
                  <w:color w:val="auto"/>
                </w:rPr>
                <w:t>de 1mg/kg.</w:t>
              </w:r>
            </w:p>
            <w:p w14:paraId="725D26D1" w14:textId="3D81C095" w:rsidR="009F16AD" w:rsidRPr="00B02D07" w:rsidRDefault="00862A90" w:rsidP="009F16AD">
              <w:pPr>
                <w:rPr>
                  <w:color w:val="auto"/>
                </w:rPr>
              </w:pPr>
              <w:r>
                <w:rPr>
                  <w:color w:val="auto"/>
                </w:rPr>
                <w:t>Le traitement sera définitivement interrompu che</w:t>
              </w:r>
              <w:r w:rsidR="00AD0035">
                <w:rPr>
                  <w:color w:val="auto"/>
                </w:rPr>
                <w:t>z les patients pour lesquels l’administration de</w:t>
              </w:r>
              <w:r>
                <w:rPr>
                  <w:color w:val="auto"/>
                </w:rPr>
                <w:t xml:space="preserve"> </w:t>
              </w:r>
              <w:r w:rsidRPr="00862A90">
                <w:rPr>
                  <w:color w:val="auto"/>
                </w:rPr>
                <w:t xml:space="preserve">Telisotuzumab Vedotin </w:t>
              </w:r>
              <w:r>
                <w:rPr>
                  <w:color w:val="auto"/>
                </w:rPr>
                <w:t>a été arrêté plus de 42 jours</w:t>
              </w:r>
              <w:r w:rsidR="009F16AD" w:rsidRPr="00B02D07">
                <w:rPr>
                  <w:color w:val="auto"/>
                </w:rPr>
                <w:t>.</w:t>
              </w:r>
            </w:p>
            <w:p w14:paraId="54C79487" w14:textId="77777777" w:rsidR="00B53CF5" w:rsidRDefault="00B53CF5" w:rsidP="00F02D56">
              <w:pPr>
                <w:spacing w:before="360" w:after="120" w:line="246" w:lineRule="exact"/>
                <w:textAlignment w:val="baseline"/>
                <w:rPr>
                  <w:rFonts w:eastAsia="Calibri" w:cs="Arial"/>
                  <w:b/>
                  <w:color w:val="auto"/>
                </w:rPr>
              </w:pPr>
            </w:p>
            <w:p w14:paraId="1A0BCB83" w14:textId="69AE3359" w:rsidR="00B642C6" w:rsidRPr="006669E2" w:rsidRDefault="002009BA" w:rsidP="00F02D56">
              <w:pPr>
                <w:spacing w:before="360" w:after="120" w:line="246" w:lineRule="exact"/>
                <w:textAlignment w:val="baseline"/>
                <w:rPr>
                  <w:rFonts w:eastAsia="Calibri" w:cs="Arial"/>
                  <w:b/>
                  <w:color w:val="auto"/>
                </w:rPr>
              </w:pPr>
              <w:r>
                <w:rPr>
                  <w:rFonts w:eastAsia="Calibri" w:cs="Arial"/>
                  <w:b/>
                  <w:color w:val="auto"/>
                </w:rPr>
                <w:lastRenderedPageBreak/>
                <w:t>Recommandations</w:t>
              </w:r>
              <w:r w:rsidR="00082BB8" w:rsidRPr="006669E2">
                <w:rPr>
                  <w:rFonts w:eastAsia="Calibri" w:cs="Arial"/>
                  <w:b/>
                  <w:color w:val="auto"/>
                </w:rPr>
                <w:t xml:space="preserve"> de r</w:t>
              </w:r>
              <w:r w:rsidR="00F33FBF" w:rsidRPr="006669E2">
                <w:rPr>
                  <w:rFonts w:eastAsia="Calibri" w:cs="Arial"/>
                  <w:b/>
                  <w:color w:val="auto"/>
                </w:rPr>
                <w:t>é</w:t>
              </w:r>
              <w:r w:rsidR="00082BB8" w:rsidRPr="006669E2">
                <w:rPr>
                  <w:rFonts w:eastAsia="Calibri" w:cs="Arial"/>
                  <w:b/>
                  <w:color w:val="auto"/>
                </w:rPr>
                <w:t>duction de dose</w:t>
              </w:r>
            </w:p>
            <w:tbl>
              <w:tblPr>
                <w:tblStyle w:val="Grilledutableau"/>
                <w:tblW w:w="9846" w:type="dxa"/>
                <w:tblInd w:w="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126"/>
                <w:gridCol w:w="2268"/>
                <w:gridCol w:w="3119"/>
              </w:tblGrid>
              <w:tr w:rsidR="006669E2" w:rsidRPr="00E42327" w14:paraId="68525BB3" w14:textId="77777777" w:rsidTr="00E42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bottom w:val="single" w:sz="4" w:space="0" w:color="auto"/>
                    </w:tcBorders>
                    <w:shd w:val="clear" w:color="auto" w:fill="auto"/>
                  </w:tcPr>
                  <w:p w14:paraId="379642DF" w14:textId="4956780A" w:rsidR="00277618" w:rsidRPr="00E42327" w:rsidRDefault="00082BB8" w:rsidP="00B86C3B">
                    <w:pPr>
                      <w:spacing w:before="60" w:after="60" w:line="240" w:lineRule="auto"/>
                      <w:jc w:val="left"/>
                      <w:textAlignment w:val="baseline"/>
                      <w:rPr>
                        <w:rFonts w:eastAsia="Calibri" w:cs="Arial"/>
                        <w:bCs/>
                        <w:color w:val="auto"/>
                        <w:sz w:val="16"/>
                        <w:szCs w:val="16"/>
                      </w:rPr>
                    </w:pPr>
                    <w:r w:rsidRPr="00E42327">
                      <w:rPr>
                        <w:rFonts w:eastAsia="Calibri" w:cs="Arial"/>
                        <w:bCs/>
                        <w:color w:val="auto"/>
                        <w:sz w:val="16"/>
                        <w:szCs w:val="16"/>
                      </w:rPr>
                      <w:t>Dose initiale de</w:t>
                    </w:r>
                    <w:r w:rsidR="00277618" w:rsidRPr="00E42327">
                      <w:rPr>
                        <w:rFonts w:eastAsia="Calibri" w:cs="Arial"/>
                        <w:bCs/>
                        <w:color w:val="auto"/>
                        <w:sz w:val="16"/>
                        <w:szCs w:val="16"/>
                      </w:rPr>
                      <w:t xml:space="preserve"> Telisotuzumab Vedoti</w:t>
                    </w:r>
                    <w:r w:rsidRPr="00E42327">
                      <w:rPr>
                        <w:rFonts w:eastAsia="Calibri" w:cs="Arial"/>
                        <w:bCs/>
                        <w:color w:val="auto"/>
                        <w:sz w:val="16"/>
                        <w:szCs w:val="16"/>
                      </w:rPr>
                      <w:t>n</w:t>
                    </w:r>
                  </w:p>
                </w:tc>
                <w:tc>
                  <w:tcPr>
                    <w:tcW w:w="2126" w:type="dxa"/>
                    <w:tcBorders>
                      <w:top w:val="single" w:sz="4" w:space="0" w:color="auto"/>
                      <w:bottom w:val="single" w:sz="4" w:space="0" w:color="auto"/>
                    </w:tcBorders>
                    <w:shd w:val="clear" w:color="auto" w:fill="auto"/>
                  </w:tcPr>
                  <w:p w14:paraId="1A903530" w14:textId="641A555F" w:rsidR="00277618" w:rsidRPr="00E42327" w:rsidRDefault="001B2A90"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E42327">
                      <w:rPr>
                        <w:rFonts w:eastAsia="Calibri" w:cs="Arial"/>
                        <w:bCs/>
                        <w:color w:val="auto"/>
                        <w:sz w:val="16"/>
                        <w:szCs w:val="16"/>
                      </w:rPr>
                      <w:t>1ere</w:t>
                    </w:r>
                    <w:r w:rsidR="00277618" w:rsidRPr="00E42327">
                      <w:rPr>
                        <w:rFonts w:eastAsia="Calibri" w:cs="Arial"/>
                        <w:bCs/>
                        <w:color w:val="auto"/>
                        <w:sz w:val="16"/>
                        <w:szCs w:val="16"/>
                      </w:rPr>
                      <w:t xml:space="preserve"> </w:t>
                    </w:r>
                    <w:r w:rsidRPr="00E42327">
                      <w:rPr>
                        <w:rFonts w:eastAsia="Calibri" w:cs="Arial"/>
                        <w:bCs/>
                        <w:color w:val="auto"/>
                        <w:sz w:val="16"/>
                        <w:szCs w:val="16"/>
                      </w:rPr>
                      <w:t>ré</w:t>
                    </w:r>
                    <w:r w:rsidR="00277618" w:rsidRPr="00E42327">
                      <w:rPr>
                        <w:rFonts w:eastAsia="Calibri" w:cs="Arial"/>
                        <w:bCs/>
                        <w:color w:val="auto"/>
                        <w:sz w:val="16"/>
                        <w:szCs w:val="16"/>
                      </w:rPr>
                      <w:t>duction</w:t>
                    </w:r>
                    <w:r w:rsidRPr="00E42327">
                      <w:rPr>
                        <w:rFonts w:eastAsia="Calibri" w:cs="Arial"/>
                        <w:bCs/>
                        <w:color w:val="auto"/>
                        <w:sz w:val="16"/>
                        <w:szCs w:val="16"/>
                      </w:rPr>
                      <w:t xml:space="preserve"> de dose</w:t>
                    </w:r>
                  </w:p>
                </w:tc>
                <w:tc>
                  <w:tcPr>
                    <w:tcW w:w="2268" w:type="dxa"/>
                    <w:tcBorders>
                      <w:top w:val="single" w:sz="4" w:space="0" w:color="auto"/>
                      <w:bottom w:val="single" w:sz="4" w:space="0" w:color="auto"/>
                    </w:tcBorders>
                    <w:shd w:val="clear" w:color="auto" w:fill="auto"/>
                  </w:tcPr>
                  <w:p w14:paraId="2955338D" w14:textId="3885CBE7" w:rsidR="00277618" w:rsidRPr="00E42327" w:rsidRDefault="001B2A90"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E42327">
                      <w:rPr>
                        <w:rFonts w:eastAsia="Calibri" w:cs="Arial"/>
                        <w:bCs/>
                        <w:color w:val="auto"/>
                        <w:sz w:val="16"/>
                        <w:szCs w:val="16"/>
                      </w:rPr>
                      <w:t>2</w:t>
                    </w:r>
                    <w:r w:rsidRPr="00E42327">
                      <w:rPr>
                        <w:rFonts w:eastAsia="Calibri" w:cs="Arial"/>
                        <w:bCs/>
                        <w:color w:val="auto"/>
                        <w:sz w:val="16"/>
                        <w:szCs w:val="16"/>
                        <w:vertAlign w:val="superscript"/>
                      </w:rPr>
                      <w:t>ème</w:t>
                    </w:r>
                    <w:r w:rsidR="00277618" w:rsidRPr="00E42327">
                      <w:rPr>
                        <w:rFonts w:eastAsia="Calibri" w:cs="Arial"/>
                        <w:bCs/>
                        <w:color w:val="auto"/>
                        <w:sz w:val="16"/>
                        <w:szCs w:val="16"/>
                      </w:rPr>
                      <w:t xml:space="preserve"> </w:t>
                    </w:r>
                    <w:r w:rsidRPr="00E42327">
                      <w:rPr>
                        <w:rFonts w:eastAsia="Calibri" w:cs="Arial"/>
                        <w:bCs/>
                        <w:color w:val="auto"/>
                        <w:sz w:val="16"/>
                        <w:szCs w:val="16"/>
                      </w:rPr>
                      <w:t>réduction de dose</w:t>
                    </w:r>
                  </w:p>
                </w:tc>
                <w:tc>
                  <w:tcPr>
                    <w:tcW w:w="3119" w:type="dxa"/>
                    <w:tcBorders>
                      <w:top w:val="single" w:sz="4" w:space="0" w:color="auto"/>
                      <w:bottom w:val="single" w:sz="4" w:space="0" w:color="auto"/>
                    </w:tcBorders>
                    <w:shd w:val="clear" w:color="auto" w:fill="auto"/>
                  </w:tcPr>
                  <w:p w14:paraId="44A77C24" w14:textId="51BF4567" w:rsidR="00277618" w:rsidRPr="00E42327" w:rsidRDefault="00F33FBF"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E42327">
                      <w:rPr>
                        <w:rFonts w:eastAsia="Calibri" w:cs="Arial"/>
                        <w:bCs/>
                        <w:color w:val="auto"/>
                        <w:sz w:val="16"/>
                        <w:szCs w:val="16"/>
                      </w:rPr>
                      <w:t>3</w:t>
                    </w:r>
                    <w:r w:rsidRPr="00E42327">
                      <w:rPr>
                        <w:rFonts w:eastAsia="Calibri" w:cs="Arial"/>
                        <w:bCs/>
                        <w:color w:val="auto"/>
                        <w:sz w:val="16"/>
                        <w:szCs w:val="16"/>
                        <w:vertAlign w:val="superscript"/>
                      </w:rPr>
                      <w:t>ème</w:t>
                    </w:r>
                    <w:r w:rsidRPr="00E42327">
                      <w:rPr>
                        <w:rFonts w:eastAsia="Calibri" w:cs="Arial"/>
                        <w:bCs/>
                        <w:color w:val="auto"/>
                        <w:sz w:val="16"/>
                        <w:szCs w:val="16"/>
                      </w:rPr>
                      <w:t xml:space="preserve"> réduction de dose</w:t>
                    </w:r>
                  </w:p>
                </w:tc>
              </w:tr>
              <w:tr w:rsidR="006669E2" w:rsidRPr="00E42327" w14:paraId="50C46F9B" w14:textId="77777777" w:rsidTr="00E42327">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tcBorders>
                    <w:shd w:val="clear" w:color="auto" w:fill="auto"/>
                  </w:tcPr>
                  <w:p w14:paraId="3A94CE13" w14:textId="77777777" w:rsidR="00277618" w:rsidRPr="00E42327" w:rsidRDefault="00277618" w:rsidP="00B86C3B">
                    <w:pPr>
                      <w:spacing w:before="60" w:after="60" w:line="240" w:lineRule="auto"/>
                      <w:jc w:val="left"/>
                      <w:textAlignment w:val="baseline"/>
                      <w:rPr>
                        <w:rFonts w:eastAsia="Calibri" w:cs="Arial"/>
                        <w:b w:val="0"/>
                        <w:color w:val="auto"/>
                        <w:sz w:val="16"/>
                        <w:szCs w:val="16"/>
                      </w:rPr>
                    </w:pPr>
                    <w:r w:rsidRPr="00E42327">
                      <w:rPr>
                        <w:rFonts w:eastAsia="Calibri" w:cs="Arial"/>
                        <w:b w:val="0"/>
                        <w:color w:val="auto"/>
                        <w:sz w:val="16"/>
                        <w:szCs w:val="16"/>
                      </w:rPr>
                      <w:t>1.9 mg/kg</w:t>
                    </w:r>
                  </w:p>
                </w:tc>
                <w:tc>
                  <w:tcPr>
                    <w:tcW w:w="2126" w:type="dxa"/>
                    <w:tcBorders>
                      <w:top w:val="single" w:sz="4" w:space="0" w:color="auto"/>
                    </w:tcBorders>
                    <w:shd w:val="clear" w:color="auto" w:fill="auto"/>
                  </w:tcPr>
                  <w:p w14:paraId="79B285E4" w14:textId="77777777" w:rsidR="00277618" w:rsidRPr="00E42327" w:rsidRDefault="00277618" w:rsidP="00B86C3B">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1.6 mg/kg</w:t>
                    </w:r>
                  </w:p>
                </w:tc>
                <w:tc>
                  <w:tcPr>
                    <w:tcW w:w="2268" w:type="dxa"/>
                    <w:tcBorders>
                      <w:top w:val="single" w:sz="4" w:space="0" w:color="auto"/>
                    </w:tcBorders>
                    <w:shd w:val="clear" w:color="auto" w:fill="auto"/>
                  </w:tcPr>
                  <w:p w14:paraId="50C7779C" w14:textId="77777777" w:rsidR="00277618" w:rsidRPr="00E42327" w:rsidRDefault="00277618" w:rsidP="00B86C3B">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1.3 mg/kg</w:t>
                    </w:r>
                  </w:p>
                </w:tc>
                <w:tc>
                  <w:tcPr>
                    <w:tcW w:w="3119" w:type="dxa"/>
                    <w:tcBorders>
                      <w:top w:val="single" w:sz="4" w:space="0" w:color="auto"/>
                    </w:tcBorders>
                    <w:shd w:val="clear" w:color="auto" w:fill="auto"/>
                  </w:tcPr>
                  <w:p w14:paraId="0F447836" w14:textId="1069BE0F" w:rsidR="00277618" w:rsidRPr="00E42327" w:rsidRDefault="00277618" w:rsidP="00B86C3B">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 xml:space="preserve">1.0 mg/kg </w:t>
                    </w:r>
                    <w:r w:rsidR="006669E2" w:rsidRPr="00E42327">
                      <w:rPr>
                        <w:rFonts w:eastAsia="Calibri" w:cs="Arial"/>
                        <w:color w:val="auto"/>
                        <w:sz w:val="16"/>
                        <w:szCs w:val="16"/>
                      </w:rPr>
                      <w:t>ou interruption du traitement</w:t>
                    </w:r>
                  </w:p>
                </w:tc>
              </w:tr>
            </w:tbl>
            <w:p w14:paraId="75B227E5" w14:textId="572BFAD4" w:rsidR="006C60B5" w:rsidRPr="00C666BD" w:rsidRDefault="006C60B5" w:rsidP="00B642C6">
              <w:pPr>
                <w:rPr>
                  <w:color w:val="auto"/>
                </w:rPr>
              </w:pPr>
              <w:r w:rsidRPr="00C666BD">
                <w:rPr>
                  <w:color w:val="auto"/>
                </w:rPr>
                <w:t xml:space="preserve">Bien que le médecin </w:t>
              </w:r>
              <w:r w:rsidR="00AE14AD" w:rsidRPr="00C666BD">
                <w:rPr>
                  <w:color w:val="auto"/>
                </w:rPr>
                <w:t xml:space="preserve">soit laissé libre </w:t>
              </w:r>
              <w:r w:rsidR="007135CB" w:rsidRPr="00C666BD">
                <w:rPr>
                  <w:color w:val="auto"/>
                </w:rPr>
                <w:t xml:space="preserve">dans la </w:t>
              </w:r>
              <w:r w:rsidRPr="00C666BD">
                <w:rPr>
                  <w:color w:val="auto"/>
                </w:rPr>
                <w:t xml:space="preserve">prise en charge </w:t>
              </w:r>
              <w:r w:rsidR="007135CB" w:rsidRPr="00C666BD">
                <w:rPr>
                  <w:color w:val="auto"/>
                </w:rPr>
                <w:t>des toxicités survenues chez ses</w:t>
              </w:r>
              <w:r w:rsidRPr="00C666BD">
                <w:rPr>
                  <w:color w:val="auto"/>
                </w:rPr>
                <w:t xml:space="preserve"> patients, certaines </w:t>
              </w:r>
              <w:r w:rsidR="007135CB" w:rsidRPr="00C666BD">
                <w:rPr>
                  <w:color w:val="auto"/>
                </w:rPr>
                <w:t>aides à la décision</w:t>
              </w:r>
              <w:r w:rsidRPr="00C666BD">
                <w:rPr>
                  <w:color w:val="auto"/>
                </w:rPr>
                <w:t xml:space="preserve"> sont données ci-dessous.</w:t>
              </w:r>
            </w:p>
            <w:p w14:paraId="743968B9" w14:textId="19ADC4E1" w:rsidR="00B642C6" w:rsidRPr="00226BA4" w:rsidRDefault="00C666BD" w:rsidP="00F02D56">
              <w:pPr>
                <w:spacing w:before="360" w:after="120" w:line="246" w:lineRule="exact"/>
                <w:textAlignment w:val="baseline"/>
                <w:rPr>
                  <w:rFonts w:eastAsia="Calibri" w:cs="Arial"/>
                  <w:b/>
                  <w:color w:val="auto"/>
                </w:rPr>
              </w:pPr>
              <w:r w:rsidRPr="00226BA4">
                <w:rPr>
                  <w:rFonts w:eastAsia="Calibri" w:cs="Arial"/>
                  <w:b/>
                  <w:color w:val="auto"/>
                </w:rPr>
                <w:t>Pri</w:t>
              </w:r>
              <w:r w:rsidR="00226BA4">
                <w:rPr>
                  <w:rFonts w:eastAsia="Calibri" w:cs="Arial"/>
                  <w:b/>
                  <w:color w:val="auto"/>
                </w:rPr>
                <w:t>s</w:t>
              </w:r>
              <w:r w:rsidRPr="00226BA4">
                <w:rPr>
                  <w:rFonts w:eastAsia="Calibri" w:cs="Arial"/>
                  <w:b/>
                  <w:color w:val="auto"/>
                </w:rPr>
                <w:t>e en charge des toxicités non hématologiques</w:t>
              </w:r>
            </w:p>
            <w:tbl>
              <w:tblPr>
                <w:tblStyle w:val="Grilledutableau"/>
                <w:tblW w:w="9846" w:type="dxa"/>
                <w:tblInd w:w="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7513"/>
              </w:tblGrid>
              <w:tr w:rsidR="00C666BD" w:rsidRPr="00E42327" w14:paraId="5D8EEE9C" w14:textId="77777777" w:rsidTr="00E42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bottom w:val="single" w:sz="4" w:space="0" w:color="auto"/>
                    </w:tcBorders>
                    <w:shd w:val="clear" w:color="auto" w:fill="auto"/>
                  </w:tcPr>
                  <w:p w14:paraId="5D01179D" w14:textId="562F46B4" w:rsidR="00E4032F" w:rsidRPr="00E42327" w:rsidRDefault="00E4032F" w:rsidP="00B86C3B">
                    <w:pPr>
                      <w:spacing w:before="60" w:after="60" w:line="240" w:lineRule="auto"/>
                      <w:jc w:val="left"/>
                      <w:textAlignment w:val="baseline"/>
                      <w:rPr>
                        <w:rFonts w:eastAsia="Calibri" w:cs="Arial"/>
                        <w:bCs/>
                        <w:color w:val="auto"/>
                        <w:sz w:val="16"/>
                        <w:szCs w:val="16"/>
                      </w:rPr>
                    </w:pPr>
                    <w:r w:rsidRPr="00E42327">
                      <w:rPr>
                        <w:rFonts w:eastAsia="Calibri" w:cs="Arial"/>
                        <w:bCs/>
                        <w:color w:val="auto"/>
                        <w:sz w:val="16"/>
                        <w:szCs w:val="16"/>
                      </w:rPr>
                      <w:t>Toxicit</w:t>
                    </w:r>
                    <w:r w:rsidR="00C666BD" w:rsidRPr="00E42327">
                      <w:rPr>
                        <w:rFonts w:eastAsia="Calibri" w:cs="Arial"/>
                        <w:bCs/>
                        <w:color w:val="auto"/>
                        <w:sz w:val="16"/>
                        <w:szCs w:val="16"/>
                      </w:rPr>
                      <w:t>é</w:t>
                    </w:r>
                  </w:p>
                </w:tc>
                <w:tc>
                  <w:tcPr>
                    <w:tcW w:w="7513" w:type="dxa"/>
                    <w:tcBorders>
                      <w:top w:val="single" w:sz="4" w:space="0" w:color="auto"/>
                      <w:bottom w:val="single" w:sz="4" w:space="0" w:color="auto"/>
                    </w:tcBorders>
                    <w:shd w:val="clear" w:color="auto" w:fill="auto"/>
                  </w:tcPr>
                  <w:p w14:paraId="0DF3D068" w14:textId="24ECD62C" w:rsidR="00E4032F" w:rsidRPr="00E42327" w:rsidRDefault="00E4032F"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E42327">
                      <w:rPr>
                        <w:rFonts w:eastAsia="Calibri" w:cs="Arial"/>
                        <w:bCs/>
                        <w:color w:val="auto"/>
                        <w:sz w:val="16"/>
                        <w:szCs w:val="16"/>
                      </w:rPr>
                      <w:t>Action</w:t>
                    </w:r>
                    <w:r w:rsidR="00C666BD" w:rsidRPr="00E42327">
                      <w:rPr>
                        <w:rFonts w:eastAsia="Calibri" w:cs="Arial"/>
                        <w:bCs/>
                        <w:color w:val="auto"/>
                        <w:sz w:val="16"/>
                        <w:szCs w:val="16"/>
                      </w:rPr>
                      <w:t xml:space="preserve"> recommandée</w:t>
                    </w:r>
                  </w:p>
                </w:tc>
              </w:tr>
              <w:tr w:rsidR="00F72163" w:rsidRPr="00E42327" w14:paraId="68DC0B71" w14:textId="77777777" w:rsidTr="00E42327">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bottom w:val="single" w:sz="4" w:space="0" w:color="auto"/>
                    </w:tcBorders>
                    <w:shd w:val="clear" w:color="auto" w:fill="auto"/>
                  </w:tcPr>
                  <w:p w14:paraId="4F64C5CA" w14:textId="6CA72849" w:rsidR="00E4032F" w:rsidRPr="00E42327" w:rsidRDefault="00C666BD" w:rsidP="00B86C3B">
                    <w:pPr>
                      <w:spacing w:before="60" w:after="60" w:line="240" w:lineRule="auto"/>
                      <w:jc w:val="left"/>
                      <w:textAlignment w:val="baseline"/>
                      <w:rPr>
                        <w:rFonts w:eastAsia="Calibri" w:cs="Arial"/>
                        <w:bCs/>
                        <w:color w:val="auto"/>
                        <w:sz w:val="16"/>
                        <w:szCs w:val="16"/>
                      </w:rPr>
                    </w:pPr>
                    <w:r w:rsidRPr="00E42327">
                      <w:rPr>
                        <w:rFonts w:eastAsia="Calibri" w:cs="Arial"/>
                        <w:bCs/>
                        <w:color w:val="auto"/>
                        <w:sz w:val="16"/>
                        <w:szCs w:val="16"/>
                      </w:rPr>
                      <w:t xml:space="preserve">Toxicités </w:t>
                    </w:r>
                    <w:r w:rsidR="00AD307B" w:rsidRPr="00E42327">
                      <w:rPr>
                        <w:rFonts w:eastAsia="Calibri" w:cs="Arial"/>
                        <w:bCs/>
                        <w:color w:val="auto"/>
                        <w:sz w:val="16"/>
                        <w:szCs w:val="16"/>
                      </w:rPr>
                      <w:t xml:space="preserve">non-hématologiques de </w:t>
                    </w:r>
                    <w:r w:rsidR="00E4032F" w:rsidRPr="00E42327">
                      <w:rPr>
                        <w:rFonts w:eastAsia="Calibri" w:cs="Arial"/>
                        <w:bCs/>
                        <w:color w:val="auto"/>
                        <w:sz w:val="16"/>
                        <w:szCs w:val="16"/>
                      </w:rPr>
                      <w:t>Grade 3 o</w:t>
                    </w:r>
                    <w:r w:rsidR="00AD307B" w:rsidRPr="00E42327">
                      <w:rPr>
                        <w:rFonts w:eastAsia="Calibri" w:cs="Arial"/>
                        <w:bCs/>
                        <w:color w:val="auto"/>
                        <w:sz w:val="16"/>
                        <w:szCs w:val="16"/>
                      </w:rPr>
                      <w:t>u</w:t>
                    </w:r>
                    <w:r w:rsidR="00E4032F" w:rsidRPr="00E42327">
                      <w:rPr>
                        <w:rFonts w:eastAsia="Calibri" w:cs="Arial"/>
                        <w:bCs/>
                        <w:color w:val="auto"/>
                        <w:sz w:val="16"/>
                        <w:szCs w:val="16"/>
                      </w:rPr>
                      <w:t xml:space="preserve"> 4</w:t>
                    </w:r>
                  </w:p>
                </w:tc>
                <w:tc>
                  <w:tcPr>
                    <w:tcW w:w="7513" w:type="dxa"/>
                    <w:tcBorders>
                      <w:top w:val="single" w:sz="4" w:space="0" w:color="auto"/>
                      <w:bottom w:val="single" w:sz="4" w:space="0" w:color="auto"/>
                    </w:tcBorders>
                    <w:shd w:val="clear" w:color="auto" w:fill="auto"/>
                  </w:tcPr>
                  <w:p w14:paraId="6804BE88" w14:textId="74C20713" w:rsidR="00E4032F" w:rsidRPr="00E42327" w:rsidRDefault="00F246EC" w:rsidP="00E4032F">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 xml:space="preserve">Premier épisode : interrompre le traitement par Telisotuzumab Vedotin. Une fois la toxicité revenue à un grade ≤ 1 ou à la valeur initiale, </w:t>
                    </w:r>
                    <w:r w:rsidR="00696539" w:rsidRPr="00E42327">
                      <w:rPr>
                        <w:rFonts w:eastAsia="Calibri" w:cs="Arial"/>
                        <w:color w:val="auto"/>
                        <w:sz w:val="16"/>
                        <w:szCs w:val="16"/>
                      </w:rPr>
                      <w:t>Te</w:t>
                    </w:r>
                    <w:r w:rsidRPr="00E42327">
                      <w:rPr>
                        <w:rFonts w:eastAsia="Calibri" w:cs="Arial"/>
                        <w:color w:val="auto"/>
                        <w:sz w:val="16"/>
                        <w:szCs w:val="16"/>
                      </w:rPr>
                      <w:t xml:space="preserve">lisotuzumab </w:t>
                    </w:r>
                    <w:r w:rsidR="00696539" w:rsidRPr="00E42327">
                      <w:rPr>
                        <w:rFonts w:eastAsia="Calibri" w:cs="Arial"/>
                        <w:color w:val="auto"/>
                        <w:sz w:val="16"/>
                        <w:szCs w:val="16"/>
                      </w:rPr>
                      <w:t>Ve</w:t>
                    </w:r>
                    <w:r w:rsidRPr="00E42327">
                      <w:rPr>
                        <w:rFonts w:eastAsia="Calibri" w:cs="Arial"/>
                        <w:color w:val="auto"/>
                        <w:sz w:val="16"/>
                        <w:szCs w:val="16"/>
                      </w:rPr>
                      <w:t>dotin peut être repris à la même dose. Aucune modification posologique n'est requise.</w:t>
                    </w:r>
                  </w:p>
                  <w:p w14:paraId="190E53AE" w14:textId="3B464D90" w:rsidR="00E4032F" w:rsidRPr="00E42327" w:rsidRDefault="002009BA" w:rsidP="00E4032F">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 xml:space="preserve">Pour les épisodes suivants : interrompre le traitement par le Telisotuzumab Vedotin. Suivez les recommandations de réduction de dose lors de la reprise du traitement par le Telisotuzumab Vedotin une fois résolu. </w:t>
                    </w:r>
                    <w:r w:rsidRPr="00E42327">
                      <w:rPr>
                        <w:rFonts w:eastAsia="Calibri" w:cs="Arial"/>
                        <w:color w:val="FF0000"/>
                        <w:sz w:val="16"/>
                        <w:szCs w:val="16"/>
                      </w:rPr>
                      <w:t xml:space="preserve">Une réduction de dose plus importante est autorisée après consultation avec </w:t>
                    </w:r>
                    <w:r w:rsidR="000518A0" w:rsidRPr="00E42327">
                      <w:rPr>
                        <w:rFonts w:eastAsia="Calibri" w:cs="Arial"/>
                        <w:color w:val="FF0000"/>
                        <w:sz w:val="16"/>
                        <w:szCs w:val="16"/>
                      </w:rPr>
                      <w:t>le Responsabl</w:t>
                    </w:r>
                    <w:r w:rsidR="00D94550" w:rsidRPr="00E42327">
                      <w:rPr>
                        <w:rFonts w:eastAsia="Calibri" w:cs="Arial"/>
                        <w:color w:val="FF0000"/>
                        <w:sz w:val="16"/>
                        <w:szCs w:val="16"/>
                      </w:rPr>
                      <w:t>e</w:t>
                    </w:r>
                    <w:r w:rsidR="000518A0" w:rsidRPr="00E42327">
                      <w:rPr>
                        <w:rFonts w:eastAsia="Calibri" w:cs="Arial"/>
                        <w:color w:val="FF0000"/>
                        <w:sz w:val="16"/>
                        <w:szCs w:val="16"/>
                      </w:rPr>
                      <w:t xml:space="preserve"> médical </w:t>
                    </w:r>
                    <w:r w:rsidRPr="00E42327">
                      <w:rPr>
                        <w:rFonts w:eastAsia="Calibri" w:cs="Arial"/>
                        <w:color w:val="FF0000"/>
                        <w:sz w:val="16"/>
                        <w:szCs w:val="16"/>
                      </w:rPr>
                      <w:t>AbbVie</w:t>
                    </w:r>
                    <w:r w:rsidRPr="00E42327">
                      <w:rPr>
                        <w:rFonts w:eastAsia="Calibri" w:cs="Arial"/>
                        <w:color w:val="auto"/>
                        <w:sz w:val="16"/>
                        <w:szCs w:val="16"/>
                      </w:rPr>
                      <w:t>.</w:t>
                    </w:r>
                  </w:p>
                  <w:p w14:paraId="55ACFFBE" w14:textId="5F86FF63" w:rsidR="00E4032F" w:rsidRPr="00E42327" w:rsidRDefault="00F72163" w:rsidP="00E4032F">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Le</w:t>
                    </w:r>
                    <w:r w:rsidR="00D94550" w:rsidRPr="00E42327">
                      <w:rPr>
                        <w:rFonts w:eastAsia="Calibri" w:cs="Arial"/>
                        <w:color w:val="auto"/>
                        <w:sz w:val="16"/>
                        <w:szCs w:val="16"/>
                      </w:rPr>
                      <w:t xml:space="preserve"> cas d</w:t>
                    </w:r>
                    <w:r w:rsidR="00181CCF" w:rsidRPr="00E42327">
                      <w:rPr>
                        <w:rFonts w:eastAsia="Calibri" w:cs="Arial"/>
                        <w:color w:val="auto"/>
                        <w:sz w:val="16"/>
                        <w:szCs w:val="16"/>
                      </w:rPr>
                      <w:t>’un</w:t>
                    </w:r>
                    <w:r w:rsidRPr="00E42327">
                      <w:rPr>
                        <w:rFonts w:eastAsia="Calibri" w:cs="Arial"/>
                        <w:color w:val="auto"/>
                        <w:sz w:val="16"/>
                        <w:szCs w:val="16"/>
                      </w:rPr>
                      <w:t xml:space="preserve"> patient présentant des toxicités non hématologiques récurrentes de grade 3 ou 4 </w:t>
                    </w:r>
                    <w:r w:rsidRPr="00E42327">
                      <w:rPr>
                        <w:rFonts w:eastAsia="Calibri" w:cs="Arial"/>
                        <w:color w:val="FF0000"/>
                        <w:sz w:val="16"/>
                        <w:szCs w:val="16"/>
                      </w:rPr>
                      <w:t>doi</w:t>
                    </w:r>
                    <w:r w:rsidR="00D94550" w:rsidRPr="00E42327">
                      <w:rPr>
                        <w:rFonts w:eastAsia="Calibri" w:cs="Arial"/>
                        <w:color w:val="FF0000"/>
                        <w:sz w:val="16"/>
                        <w:szCs w:val="16"/>
                      </w:rPr>
                      <w:t>t</w:t>
                    </w:r>
                    <w:r w:rsidRPr="00E42327">
                      <w:rPr>
                        <w:rFonts w:eastAsia="Calibri" w:cs="Arial"/>
                        <w:color w:val="FF0000"/>
                        <w:sz w:val="16"/>
                        <w:szCs w:val="16"/>
                      </w:rPr>
                      <w:t xml:space="preserve"> être discuté avec le </w:t>
                    </w:r>
                    <w:r w:rsidR="00D94550" w:rsidRPr="00E42327">
                      <w:rPr>
                        <w:rFonts w:eastAsia="Calibri" w:cs="Arial"/>
                        <w:color w:val="FF0000"/>
                        <w:sz w:val="16"/>
                        <w:szCs w:val="16"/>
                      </w:rPr>
                      <w:t xml:space="preserve">Responsable médical </w:t>
                    </w:r>
                    <w:r w:rsidRPr="00E42327">
                      <w:rPr>
                        <w:rFonts w:eastAsia="Calibri" w:cs="Arial"/>
                        <w:color w:val="FF0000"/>
                        <w:sz w:val="16"/>
                        <w:szCs w:val="16"/>
                      </w:rPr>
                      <w:t>d'AbbVie</w:t>
                    </w:r>
                    <w:r w:rsidRPr="00E42327">
                      <w:rPr>
                        <w:rFonts w:eastAsia="Calibri" w:cs="Arial"/>
                        <w:color w:val="auto"/>
                        <w:sz w:val="16"/>
                        <w:szCs w:val="16"/>
                      </w:rPr>
                      <w:t>, car il peut être nécessaire d'arrêter définitivement le traitement par</w:t>
                    </w:r>
                    <w:r w:rsidR="005C68D7">
                      <w:rPr>
                        <w:rFonts w:eastAsia="Calibri" w:cs="Arial"/>
                        <w:color w:val="auto"/>
                        <w:sz w:val="16"/>
                        <w:szCs w:val="16"/>
                      </w:rPr>
                      <w:t xml:space="preserve"> </w:t>
                    </w:r>
                    <w:r w:rsidR="00181CCF" w:rsidRPr="00E42327">
                      <w:rPr>
                        <w:rFonts w:eastAsia="Calibri" w:cs="Arial"/>
                        <w:color w:val="auto"/>
                        <w:sz w:val="16"/>
                        <w:szCs w:val="16"/>
                      </w:rPr>
                      <w:t>Te</w:t>
                    </w:r>
                    <w:r w:rsidRPr="00E42327">
                      <w:rPr>
                        <w:rFonts w:eastAsia="Calibri" w:cs="Arial"/>
                        <w:color w:val="auto"/>
                        <w:sz w:val="16"/>
                        <w:szCs w:val="16"/>
                      </w:rPr>
                      <w:t xml:space="preserve">lisotuzumab </w:t>
                    </w:r>
                    <w:r w:rsidR="00181CCF" w:rsidRPr="00E42327">
                      <w:rPr>
                        <w:rFonts w:eastAsia="Calibri" w:cs="Arial"/>
                        <w:color w:val="auto"/>
                        <w:sz w:val="16"/>
                        <w:szCs w:val="16"/>
                      </w:rPr>
                      <w:t>Ve</w:t>
                    </w:r>
                    <w:r w:rsidRPr="00E42327">
                      <w:rPr>
                        <w:rFonts w:eastAsia="Calibri" w:cs="Arial"/>
                        <w:color w:val="auto"/>
                        <w:sz w:val="16"/>
                        <w:szCs w:val="16"/>
                      </w:rPr>
                      <w:t>dotin.</w:t>
                    </w:r>
                  </w:p>
                </w:tc>
              </w:tr>
            </w:tbl>
            <w:p w14:paraId="4A6CF7CA" w14:textId="27A0EECB" w:rsidR="00921D9F" w:rsidRPr="00626DA9" w:rsidRDefault="00921D9F" w:rsidP="00F02D56">
              <w:pPr>
                <w:spacing w:before="360" w:after="120" w:line="246" w:lineRule="exact"/>
                <w:textAlignment w:val="baseline"/>
                <w:rPr>
                  <w:rFonts w:eastAsia="Calibri" w:cs="Arial"/>
                  <w:b/>
                  <w:color w:val="auto"/>
                </w:rPr>
              </w:pPr>
              <w:r w:rsidRPr="00626DA9">
                <w:rPr>
                  <w:rFonts w:eastAsia="Calibri" w:cs="Arial"/>
                  <w:b/>
                  <w:color w:val="auto"/>
                </w:rPr>
                <w:t>Réactions aiguës à la perfusion</w:t>
              </w:r>
            </w:p>
            <w:p w14:paraId="4EFE4155" w14:textId="5C9B8822" w:rsidR="00062CA7" w:rsidRDefault="00BF302E" w:rsidP="00062CA7">
              <w:pPr>
                <w:spacing w:before="0" w:after="0" w:line="246" w:lineRule="exact"/>
                <w:ind w:left="72"/>
                <w:textAlignment w:val="baseline"/>
                <w:rPr>
                  <w:color w:val="auto"/>
                </w:rPr>
              </w:pPr>
              <w:r w:rsidRPr="00BF302E">
                <w:rPr>
                  <w:color w:val="auto"/>
                </w:rPr>
                <w:t>Des réactions aigu</w:t>
              </w:r>
              <w:r w:rsidR="00BB5D67">
                <w:rPr>
                  <w:color w:val="auto"/>
                </w:rPr>
                <w:t>ë</w:t>
              </w:r>
              <w:r w:rsidRPr="00BF302E">
                <w:rPr>
                  <w:color w:val="auto"/>
                </w:rPr>
                <w:t>s liées à la perfusion</w:t>
              </w:r>
              <w:r w:rsidR="0023050B">
                <w:rPr>
                  <w:color w:val="auto"/>
                </w:rPr>
                <w:t xml:space="preserve"> </w:t>
              </w:r>
              <w:r w:rsidR="00A17D98">
                <w:rPr>
                  <w:color w:val="auto"/>
                </w:rPr>
                <w:t>(IRR)</w:t>
              </w:r>
              <w:r w:rsidR="00472CB4">
                <w:rPr>
                  <w:color w:val="auto"/>
                </w:rPr>
                <w:t xml:space="preserve"> </w:t>
              </w:r>
              <w:r w:rsidRPr="00BF302E">
                <w:rPr>
                  <w:color w:val="auto"/>
                </w:rPr>
                <w:t xml:space="preserve">dont les symptômes les plus fréquents </w:t>
              </w:r>
              <w:r w:rsidR="000460B9">
                <w:rPr>
                  <w:color w:val="auto"/>
                </w:rPr>
                <w:t xml:space="preserve">incluent </w:t>
              </w:r>
              <w:r w:rsidR="0097438C">
                <w:rPr>
                  <w:color w:val="auto"/>
                </w:rPr>
                <w:t>de</w:t>
              </w:r>
              <w:r w:rsidR="000460B9">
                <w:rPr>
                  <w:color w:val="auto"/>
                </w:rPr>
                <w:t>s</w:t>
              </w:r>
              <w:r w:rsidR="0097438C">
                <w:rPr>
                  <w:color w:val="auto"/>
                </w:rPr>
                <w:t xml:space="preserve"> </w:t>
              </w:r>
              <w:r w:rsidRPr="00BF302E">
                <w:rPr>
                  <w:color w:val="auto"/>
                </w:rPr>
                <w:t>réactions anaphylactiques,</w:t>
              </w:r>
              <w:r w:rsidR="000460B9">
                <w:rPr>
                  <w:color w:val="auto"/>
                </w:rPr>
                <w:t xml:space="preserve"> d</w:t>
              </w:r>
              <w:r w:rsidR="000460B9" w:rsidRPr="00BF302E">
                <w:rPr>
                  <w:color w:val="auto"/>
                </w:rPr>
                <w:t>es</w:t>
              </w:r>
              <w:r w:rsidR="0023050B">
                <w:rPr>
                  <w:color w:val="auto"/>
                </w:rPr>
                <w:t xml:space="preserve"> </w:t>
              </w:r>
              <w:r w:rsidRPr="00BF302E">
                <w:rPr>
                  <w:color w:val="auto"/>
                </w:rPr>
                <w:t xml:space="preserve">frissons et </w:t>
              </w:r>
              <w:r w:rsidR="0097438C">
                <w:rPr>
                  <w:color w:val="auto"/>
                </w:rPr>
                <w:t xml:space="preserve">de </w:t>
              </w:r>
              <w:r w:rsidR="0023050B">
                <w:rPr>
                  <w:color w:val="auto"/>
                </w:rPr>
                <w:t xml:space="preserve">la </w:t>
              </w:r>
              <w:r w:rsidRPr="00BF302E">
                <w:rPr>
                  <w:color w:val="auto"/>
                </w:rPr>
                <w:t>fièvre</w:t>
              </w:r>
              <w:r w:rsidR="0023050B">
                <w:rPr>
                  <w:color w:val="auto"/>
                </w:rPr>
                <w:t xml:space="preserve"> </w:t>
              </w:r>
              <w:r w:rsidRPr="00BF302E">
                <w:rPr>
                  <w:color w:val="auto"/>
                </w:rPr>
                <w:t xml:space="preserve">ont été observées chez </w:t>
              </w:r>
              <w:r>
                <w:rPr>
                  <w:color w:val="auto"/>
                </w:rPr>
                <w:t>2</w:t>
              </w:r>
              <w:r w:rsidRPr="00BF302E">
                <w:rPr>
                  <w:color w:val="auto"/>
                </w:rPr>
                <w:t xml:space="preserve">% des patients traités par </w:t>
              </w:r>
              <w:r w:rsidR="00674AC0" w:rsidRPr="00AD012F">
                <w:rPr>
                  <w:color w:val="auto"/>
                </w:rPr>
                <w:t>Telisotuzumab Vedotin</w:t>
              </w:r>
              <w:r>
                <w:rPr>
                  <w:color w:val="auto"/>
                </w:rPr>
                <w:t>.</w:t>
              </w:r>
            </w:p>
            <w:p w14:paraId="60A16E5C" w14:textId="663D0BE5" w:rsidR="000460B9" w:rsidRPr="00062CA7" w:rsidRDefault="000460B9" w:rsidP="00062CA7">
              <w:pPr>
                <w:spacing w:before="0" w:after="0" w:line="246" w:lineRule="exact"/>
                <w:ind w:left="72"/>
                <w:textAlignment w:val="baseline"/>
                <w:rPr>
                  <w:color w:val="auto"/>
                </w:rPr>
              </w:pPr>
              <w:r>
                <w:rPr>
                  <w:color w:val="auto"/>
                </w:rPr>
                <w:t xml:space="preserve">Par conséquent, le risque de réactions liées à la perfusion doit être anticipé et du matériel médical approprié pour la prise en charge </w:t>
              </w:r>
              <w:r w:rsidRPr="000460B9">
                <w:rPr>
                  <w:bCs/>
                  <w:color w:val="auto"/>
                </w:rPr>
                <w:t>des réactions liées à la perfusion doit être disponible lors de l’administration de ce médicament.</w:t>
              </w:r>
            </w:p>
            <w:p w14:paraId="657550CC" w14:textId="13B4AF9D" w:rsidR="00BF302E" w:rsidRPr="000460B9" w:rsidRDefault="000460B9" w:rsidP="00BF302E">
              <w:pPr>
                <w:spacing w:before="0" w:after="0" w:line="246" w:lineRule="exact"/>
                <w:ind w:left="72"/>
                <w:textAlignment w:val="baseline"/>
                <w:rPr>
                  <w:color w:val="auto"/>
                </w:rPr>
              </w:pPr>
              <w:r w:rsidRPr="000460B9">
                <w:rPr>
                  <w:bCs/>
                  <w:color w:val="auto"/>
                </w:rPr>
                <w:t>Les patients doivent être surveillés pendant la perfusion, et après la perfusion jusqu’à résolution des réactions liées à la perfusion</w:t>
              </w:r>
              <w:r>
                <w:rPr>
                  <w:bCs/>
                  <w:color w:val="auto"/>
                </w:rPr>
                <w:t>.</w:t>
              </w:r>
              <w:r w:rsidR="00F45FC1">
                <w:rPr>
                  <w:bCs/>
                  <w:color w:val="auto"/>
                </w:rPr>
                <w:t xml:space="preserve"> Les modalités de poursuite du traitement sont décrites dans le tableau ci-dessous</w:t>
              </w:r>
              <w:r w:rsidR="00F45FC1" w:rsidRPr="00F45FC1">
                <w:rPr>
                  <w:bCs/>
                  <w:color w:val="auto"/>
                </w:rPr>
                <w:t>.</w:t>
              </w:r>
            </w:p>
            <w:p w14:paraId="58D0AFB3" w14:textId="3C546990" w:rsidR="00921D9F" w:rsidRDefault="00BB5D67" w:rsidP="00921D9F">
              <w:pPr>
                <w:spacing w:before="0" w:after="0" w:line="246" w:lineRule="exact"/>
                <w:ind w:left="72"/>
                <w:textAlignment w:val="baseline"/>
                <w:rPr>
                  <w:color w:val="auto"/>
                </w:rPr>
              </w:pPr>
              <w:r>
                <w:rPr>
                  <w:color w:val="auto"/>
                </w:rPr>
                <w:t>En cas de survenu</w:t>
              </w:r>
              <w:r w:rsidR="00B14D21">
                <w:rPr>
                  <w:color w:val="auto"/>
                </w:rPr>
                <w:t>e</w:t>
              </w:r>
              <w:r>
                <w:rPr>
                  <w:color w:val="auto"/>
                </w:rPr>
                <w:t xml:space="preserve"> d’un </w:t>
              </w:r>
              <w:r w:rsidR="00921D9F" w:rsidRPr="00626DA9">
                <w:rPr>
                  <w:color w:val="auto"/>
                </w:rPr>
                <w:t xml:space="preserve">IRR de grade </w:t>
              </w:r>
              <w:r>
                <w:rPr>
                  <w:rFonts w:cs="Arial"/>
                  <w:color w:val="auto"/>
                </w:rPr>
                <w:t>≥</w:t>
              </w:r>
              <w:r w:rsidR="00921D9F" w:rsidRPr="00626DA9">
                <w:rPr>
                  <w:color w:val="auto"/>
                </w:rPr>
                <w:t xml:space="preserve">2 pendant ou </w:t>
              </w:r>
              <w:r>
                <w:rPr>
                  <w:color w:val="auto"/>
                </w:rPr>
                <w:t xml:space="preserve">au décours de la </w:t>
              </w:r>
              <w:r w:rsidR="00921D9F" w:rsidRPr="00626DA9">
                <w:rPr>
                  <w:color w:val="auto"/>
                </w:rPr>
                <w:t xml:space="preserve">perfusion, </w:t>
              </w:r>
              <w:r w:rsidR="009569FD">
                <w:rPr>
                  <w:color w:val="auto"/>
                </w:rPr>
                <w:t xml:space="preserve">il conviendra de </w:t>
              </w:r>
              <w:r w:rsidR="002E067E">
                <w:rPr>
                  <w:color w:val="auto"/>
                </w:rPr>
                <w:t xml:space="preserve">réaliser </w:t>
              </w:r>
              <w:r w:rsidR="00921D9F" w:rsidRPr="00626DA9">
                <w:rPr>
                  <w:color w:val="auto"/>
                </w:rPr>
                <w:t xml:space="preserve">une prise de sang </w:t>
              </w:r>
              <w:r w:rsidR="002E067E">
                <w:rPr>
                  <w:color w:val="auto"/>
                </w:rPr>
                <w:t xml:space="preserve">afin d’évaluer les éléments </w:t>
              </w:r>
              <w:r w:rsidR="00B53CF5">
                <w:rPr>
                  <w:color w:val="auto"/>
                </w:rPr>
                <w:t>suivants :</w:t>
              </w:r>
              <w:r w:rsidR="002E067E">
                <w:rPr>
                  <w:color w:val="auto"/>
                </w:rPr>
                <w:t xml:space="preserve"> </w:t>
              </w:r>
              <w:r w:rsidR="00921D9F" w:rsidRPr="00626DA9">
                <w:rPr>
                  <w:color w:val="auto"/>
                </w:rPr>
                <w:t>tryptase, IgE totales, complément C3a et C5</w:t>
              </w:r>
              <w:r w:rsidR="002E067E">
                <w:rPr>
                  <w:color w:val="auto"/>
                </w:rPr>
                <w:t xml:space="preserve">, </w:t>
              </w:r>
              <w:r w:rsidR="00921D9F" w:rsidRPr="00626DA9">
                <w:rPr>
                  <w:color w:val="auto"/>
                </w:rPr>
                <w:t>environ 2 heures après le premier signe de réaction.</w:t>
              </w:r>
            </w:p>
            <w:p w14:paraId="67C7956C" w14:textId="49E5F7F3" w:rsidR="00B642C6" w:rsidRPr="00040B40" w:rsidRDefault="00040B40" w:rsidP="00F02D56">
              <w:pPr>
                <w:spacing w:before="360" w:after="120" w:line="246" w:lineRule="exact"/>
                <w:textAlignment w:val="baseline"/>
                <w:rPr>
                  <w:rFonts w:eastAsia="Calibri" w:cs="Arial"/>
                  <w:b/>
                  <w:color w:val="auto"/>
                </w:rPr>
              </w:pPr>
              <w:r w:rsidRPr="00040B40">
                <w:rPr>
                  <w:rFonts w:eastAsia="Calibri" w:cs="Arial"/>
                  <w:b/>
                  <w:color w:val="auto"/>
                </w:rPr>
                <w:t>Prise en charge des réactions aiguës à la perfusion</w:t>
              </w:r>
            </w:p>
            <w:tbl>
              <w:tblPr>
                <w:tblStyle w:val="Grilledutableau"/>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3260"/>
                <w:gridCol w:w="3119"/>
                <w:gridCol w:w="2126"/>
              </w:tblGrid>
              <w:tr w:rsidR="00017275" w:rsidRPr="00E42327" w14:paraId="184472C4" w14:textId="77777777" w:rsidTr="00204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dxa"/>
                    <w:shd w:val="clear" w:color="auto" w:fill="auto"/>
                  </w:tcPr>
                  <w:p w14:paraId="3821F85A" w14:textId="1F379F87" w:rsidR="00017275" w:rsidRPr="00E42327" w:rsidRDefault="00077CA2" w:rsidP="00B86C3B">
                    <w:pPr>
                      <w:spacing w:before="60" w:after="60" w:line="240" w:lineRule="auto"/>
                      <w:jc w:val="left"/>
                      <w:textAlignment w:val="baseline"/>
                      <w:rPr>
                        <w:rFonts w:eastAsia="Calibri" w:cs="Arial"/>
                        <w:bCs/>
                        <w:color w:val="auto"/>
                        <w:sz w:val="16"/>
                        <w:szCs w:val="16"/>
                      </w:rPr>
                    </w:pPr>
                    <w:r w:rsidRPr="00E42327">
                      <w:rPr>
                        <w:rFonts w:eastAsia="Calibri" w:cs="Arial"/>
                        <w:bCs/>
                        <w:color w:val="auto"/>
                        <w:sz w:val="16"/>
                        <w:szCs w:val="16"/>
                      </w:rPr>
                      <w:t>Grade de réaction à la perfusion</w:t>
                    </w:r>
                  </w:p>
                </w:tc>
                <w:tc>
                  <w:tcPr>
                    <w:tcW w:w="3260" w:type="dxa"/>
                    <w:shd w:val="clear" w:color="auto" w:fill="auto"/>
                  </w:tcPr>
                  <w:p w14:paraId="0A4170F0" w14:textId="7FEF6275" w:rsidR="00017275" w:rsidRPr="00E42327" w:rsidRDefault="00017275"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E42327">
                      <w:rPr>
                        <w:rFonts w:eastAsia="Calibri" w:cs="Arial"/>
                        <w:bCs/>
                        <w:color w:val="auto"/>
                        <w:sz w:val="16"/>
                        <w:szCs w:val="16"/>
                      </w:rPr>
                      <w:t>Action</w:t>
                    </w:r>
                    <w:r w:rsidR="00A15C6C" w:rsidRPr="00E42327">
                      <w:rPr>
                        <w:rFonts w:eastAsia="Calibri" w:cs="Arial"/>
                        <w:bCs/>
                        <w:color w:val="auto"/>
                        <w:sz w:val="16"/>
                        <w:szCs w:val="16"/>
                      </w:rPr>
                      <w:t xml:space="preserve"> immédiate</w:t>
                    </w:r>
                  </w:p>
                </w:tc>
                <w:tc>
                  <w:tcPr>
                    <w:tcW w:w="3119" w:type="dxa"/>
                    <w:shd w:val="clear" w:color="auto" w:fill="auto"/>
                  </w:tcPr>
                  <w:p w14:paraId="0B964B4E" w14:textId="7B50AA97" w:rsidR="00017275" w:rsidRPr="00E42327" w:rsidRDefault="00017275"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E42327">
                      <w:rPr>
                        <w:rFonts w:eastAsia="Calibri" w:cs="Arial"/>
                        <w:bCs/>
                        <w:color w:val="auto"/>
                        <w:sz w:val="16"/>
                        <w:szCs w:val="16"/>
                      </w:rPr>
                      <w:t xml:space="preserve">Modifications </w:t>
                    </w:r>
                    <w:r w:rsidR="0029121B" w:rsidRPr="00E42327">
                      <w:rPr>
                        <w:rFonts w:eastAsia="Calibri" w:cs="Arial"/>
                        <w:bCs/>
                        <w:color w:val="auto"/>
                        <w:sz w:val="16"/>
                        <w:szCs w:val="16"/>
                      </w:rPr>
                      <w:t>apportées aux taux de perfusion</w:t>
                    </w:r>
                  </w:p>
                </w:tc>
                <w:tc>
                  <w:tcPr>
                    <w:tcW w:w="2126" w:type="dxa"/>
                    <w:shd w:val="clear" w:color="auto" w:fill="auto"/>
                  </w:tcPr>
                  <w:p w14:paraId="1FD3B7F2" w14:textId="0BD8F9A1" w:rsidR="00017275" w:rsidRPr="00E42327" w:rsidRDefault="00077CA2"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E42327">
                      <w:rPr>
                        <w:rFonts w:eastAsia="Calibri" w:cs="Arial"/>
                        <w:bCs/>
                        <w:color w:val="auto"/>
                        <w:sz w:val="16"/>
                        <w:szCs w:val="16"/>
                      </w:rPr>
                      <w:t>Prophylaxie ultérieure</w:t>
                    </w:r>
                  </w:p>
                </w:tc>
              </w:tr>
              <w:tr w:rsidR="00017275" w:rsidRPr="00E42327" w14:paraId="0550B7C1" w14:textId="77777777" w:rsidTr="002043E7">
                <w:tc>
                  <w:tcPr>
                    <w:cnfStyle w:val="001000000000" w:firstRow="0" w:lastRow="0" w:firstColumn="1" w:lastColumn="0" w:oddVBand="0" w:evenVBand="0" w:oddHBand="0" w:evenHBand="0" w:firstRowFirstColumn="0" w:firstRowLastColumn="0" w:lastRowFirstColumn="0" w:lastRowLastColumn="0"/>
                    <w:tcW w:w="1199" w:type="dxa"/>
                    <w:shd w:val="clear" w:color="auto" w:fill="auto"/>
                    <w:vAlign w:val="top"/>
                  </w:tcPr>
                  <w:p w14:paraId="14F3975B" w14:textId="77777777" w:rsidR="00017275" w:rsidRPr="00E42327" w:rsidRDefault="00017275" w:rsidP="00B86C3B">
                    <w:pPr>
                      <w:spacing w:before="60" w:after="60" w:line="240" w:lineRule="auto"/>
                      <w:jc w:val="left"/>
                      <w:textAlignment w:val="baseline"/>
                      <w:rPr>
                        <w:rFonts w:eastAsia="Calibri" w:cs="Arial"/>
                        <w:bCs/>
                        <w:color w:val="auto"/>
                        <w:sz w:val="16"/>
                        <w:szCs w:val="16"/>
                      </w:rPr>
                    </w:pPr>
                    <w:r w:rsidRPr="00E42327">
                      <w:rPr>
                        <w:rFonts w:eastAsia="Calibri" w:cs="Arial"/>
                        <w:bCs/>
                        <w:color w:val="auto"/>
                        <w:sz w:val="16"/>
                        <w:szCs w:val="16"/>
                      </w:rPr>
                      <w:t>Grade 1 - 2</w:t>
                    </w:r>
                  </w:p>
                </w:tc>
                <w:tc>
                  <w:tcPr>
                    <w:tcW w:w="3260" w:type="dxa"/>
                    <w:shd w:val="clear" w:color="auto" w:fill="auto"/>
                    <w:vAlign w:val="top"/>
                  </w:tcPr>
                  <w:p w14:paraId="5E2159A2" w14:textId="2F0E7E6D" w:rsidR="00186164" w:rsidRPr="00015593" w:rsidRDefault="00186164" w:rsidP="00015593">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015593">
                      <w:rPr>
                        <w:rFonts w:eastAsia="Calibri" w:cs="Arial"/>
                        <w:color w:val="auto"/>
                        <w:sz w:val="16"/>
                        <w:szCs w:val="16"/>
                      </w:rPr>
                      <w:t>Selon la situation clinique du patient :</w:t>
                    </w:r>
                  </w:p>
                  <w:p w14:paraId="554DC5E0" w14:textId="2A5BF75A" w:rsidR="007D227F" w:rsidRPr="00E42327" w:rsidRDefault="007D227F" w:rsidP="00017275">
                    <w:pPr>
                      <w:pStyle w:val="Paragraphedeliste"/>
                      <w:numPr>
                        <w:ilvl w:val="0"/>
                        <w:numId w:val="19"/>
                      </w:numPr>
                      <w:spacing w:before="60" w:after="60" w:line="240" w:lineRule="auto"/>
                      <w:ind w:left="176"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 xml:space="preserve">Interruption </w:t>
                    </w:r>
                    <w:r w:rsidR="00370673">
                      <w:rPr>
                        <w:rFonts w:eastAsia="Calibri" w:cs="Arial"/>
                        <w:color w:val="auto"/>
                        <w:sz w:val="16"/>
                        <w:szCs w:val="16"/>
                      </w:rPr>
                      <w:t xml:space="preserve">immédiate </w:t>
                    </w:r>
                    <w:r w:rsidRPr="00E42327">
                      <w:rPr>
                        <w:rFonts w:eastAsia="Calibri" w:cs="Arial"/>
                        <w:color w:val="auto"/>
                        <w:sz w:val="16"/>
                        <w:szCs w:val="16"/>
                      </w:rPr>
                      <w:t>du traitement par</w:t>
                    </w:r>
                    <w:r w:rsidR="00041CB5">
                      <w:rPr>
                        <w:rFonts w:eastAsia="Calibri" w:cs="Arial"/>
                        <w:color w:val="auto"/>
                        <w:sz w:val="16"/>
                        <w:szCs w:val="16"/>
                      </w:rPr>
                      <w:t xml:space="preserve"> </w:t>
                    </w:r>
                    <w:r w:rsidR="007B7D95" w:rsidRPr="00E42327">
                      <w:rPr>
                        <w:rFonts w:eastAsia="Calibri" w:cs="Arial"/>
                        <w:color w:val="auto"/>
                        <w:sz w:val="16"/>
                        <w:szCs w:val="16"/>
                      </w:rPr>
                      <w:t>Te</w:t>
                    </w:r>
                    <w:r w:rsidRPr="00E42327">
                      <w:rPr>
                        <w:rFonts w:eastAsia="Calibri" w:cs="Arial"/>
                        <w:color w:val="auto"/>
                        <w:sz w:val="16"/>
                        <w:szCs w:val="16"/>
                      </w:rPr>
                      <w:t xml:space="preserve">lisotuzumab </w:t>
                    </w:r>
                    <w:r w:rsidR="007B7D95" w:rsidRPr="00E42327">
                      <w:rPr>
                        <w:rFonts w:eastAsia="Calibri" w:cs="Arial"/>
                        <w:color w:val="auto"/>
                        <w:sz w:val="16"/>
                        <w:szCs w:val="16"/>
                      </w:rPr>
                      <w:t>Ve</w:t>
                    </w:r>
                    <w:r w:rsidRPr="00E42327">
                      <w:rPr>
                        <w:rFonts w:eastAsia="Calibri" w:cs="Arial"/>
                        <w:color w:val="auto"/>
                        <w:sz w:val="16"/>
                        <w:szCs w:val="16"/>
                      </w:rPr>
                      <w:t>dotin</w:t>
                    </w:r>
                  </w:p>
                  <w:p w14:paraId="51CB2891" w14:textId="51FEEC35" w:rsidR="00017275" w:rsidRPr="00E42327" w:rsidRDefault="007D227F" w:rsidP="00017275">
                    <w:pPr>
                      <w:pStyle w:val="Paragraphedeliste"/>
                      <w:numPr>
                        <w:ilvl w:val="0"/>
                        <w:numId w:val="19"/>
                      </w:numPr>
                      <w:spacing w:before="60" w:after="60" w:line="240" w:lineRule="auto"/>
                      <w:ind w:left="176"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 xml:space="preserve">Administration d'un traitement médical approprié (antagoniste des récepteurs H1, </w:t>
                    </w:r>
                    <w:r w:rsidR="000F3B6E" w:rsidRPr="00E42327">
                      <w:rPr>
                        <w:rFonts w:eastAsia="Calibri" w:cs="Arial"/>
                        <w:color w:val="auto"/>
                        <w:sz w:val="16"/>
                        <w:szCs w:val="16"/>
                      </w:rPr>
                      <w:t>cortico</w:t>
                    </w:r>
                    <w:r w:rsidRPr="00E42327">
                      <w:rPr>
                        <w:rFonts w:eastAsia="Calibri" w:cs="Arial"/>
                        <w:color w:val="auto"/>
                        <w:sz w:val="16"/>
                        <w:szCs w:val="16"/>
                      </w:rPr>
                      <w:t>stéroïdes systémiques, oxygène supplémentaire, réanimation liquidienne)</w:t>
                    </w:r>
                  </w:p>
                </w:tc>
                <w:tc>
                  <w:tcPr>
                    <w:tcW w:w="3119" w:type="dxa"/>
                    <w:shd w:val="clear" w:color="auto" w:fill="auto"/>
                    <w:vAlign w:val="top"/>
                  </w:tcPr>
                  <w:p w14:paraId="07CED304" w14:textId="6CD6BAFA" w:rsidR="0084159E" w:rsidRPr="00E42327" w:rsidRDefault="00BB5D67" w:rsidP="00017275">
                    <w:pPr>
                      <w:pStyle w:val="Paragraphedeliste"/>
                      <w:numPr>
                        <w:ilvl w:val="0"/>
                        <w:numId w:val="19"/>
                      </w:numPr>
                      <w:spacing w:before="60" w:after="60" w:line="240" w:lineRule="auto"/>
                      <w:ind w:left="180"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Pr>
                        <w:rFonts w:eastAsia="Calibri" w:cs="Arial"/>
                        <w:color w:val="auto"/>
                        <w:sz w:val="16"/>
                        <w:szCs w:val="16"/>
                      </w:rPr>
                      <w:t>Reprise du traitement si cliniquement indiqué avec une r</w:t>
                    </w:r>
                    <w:r w:rsidR="0084159E" w:rsidRPr="00E42327">
                      <w:rPr>
                        <w:rFonts w:eastAsia="Calibri" w:cs="Arial"/>
                        <w:color w:val="auto"/>
                        <w:sz w:val="16"/>
                        <w:szCs w:val="16"/>
                      </w:rPr>
                      <w:t xml:space="preserve">éduction de 50 % du débit de perfusion </w:t>
                    </w:r>
                  </w:p>
                  <w:p w14:paraId="2D2BD8FA" w14:textId="77777777" w:rsidR="0084159E" w:rsidRPr="00E42327" w:rsidRDefault="0084159E" w:rsidP="00017275">
                    <w:pPr>
                      <w:pStyle w:val="Paragraphedeliste"/>
                      <w:numPr>
                        <w:ilvl w:val="0"/>
                        <w:numId w:val="19"/>
                      </w:numPr>
                      <w:spacing w:before="60" w:after="60" w:line="240" w:lineRule="auto"/>
                      <w:ind w:left="180"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 xml:space="preserve">Le débit peut être augmenté par paliers de 50 % toutes les 30 minutes, selon la tolérance, jusqu'à la fin de la perfusion </w:t>
                    </w:r>
                  </w:p>
                  <w:p w14:paraId="2CCF34DC" w14:textId="2DDDB257" w:rsidR="00017275" w:rsidRPr="00E42327" w:rsidRDefault="001D529F" w:rsidP="00017275">
                    <w:pPr>
                      <w:pStyle w:val="Paragraphedeliste"/>
                      <w:numPr>
                        <w:ilvl w:val="0"/>
                        <w:numId w:val="19"/>
                      </w:numPr>
                      <w:spacing w:before="60" w:after="60" w:line="240" w:lineRule="auto"/>
                      <w:ind w:left="180"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La durée de perfusion peut être augmentée en fonction de la tolérance lors des cycles suivants</w:t>
                    </w:r>
                  </w:p>
                </w:tc>
                <w:tc>
                  <w:tcPr>
                    <w:tcW w:w="2126" w:type="dxa"/>
                    <w:shd w:val="clear" w:color="auto" w:fill="auto"/>
                    <w:vAlign w:val="top"/>
                  </w:tcPr>
                  <w:p w14:paraId="242BAC19" w14:textId="1CB79C6C" w:rsidR="00017275" w:rsidRPr="00E42327" w:rsidRDefault="00041CB5" w:rsidP="00B86C3B">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b/>
                        <w:bCs/>
                        <w:color w:val="auto"/>
                        <w:sz w:val="16"/>
                        <w:szCs w:val="16"/>
                        <w:lang w:val="en-US"/>
                      </w:rPr>
                    </w:pPr>
                    <w:r w:rsidRPr="00E42327">
                      <w:rPr>
                        <w:rFonts w:eastAsia="Calibri" w:cs="Arial"/>
                        <w:b/>
                        <w:bCs/>
                        <w:color w:val="auto"/>
                        <w:sz w:val="16"/>
                        <w:szCs w:val="16"/>
                        <w:lang w:val="en-US"/>
                      </w:rPr>
                      <w:t>Recommandé:</w:t>
                    </w:r>
                  </w:p>
                  <w:p w14:paraId="3A75FC32" w14:textId="1A44B8EA" w:rsidR="00017275" w:rsidRPr="00E42327" w:rsidRDefault="00B04F0B" w:rsidP="00017275">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Antagoniste des récepteurs H1</w:t>
                    </w:r>
                  </w:p>
                  <w:p w14:paraId="5B58DE15" w14:textId="6CB95770" w:rsidR="00017275" w:rsidRPr="00E42327" w:rsidRDefault="00B04F0B" w:rsidP="00017275">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Antagoniste des récepteurs H2</w:t>
                    </w:r>
                  </w:p>
                  <w:p w14:paraId="7B4CB640" w14:textId="073E5CA9" w:rsidR="00017275" w:rsidRPr="00E42327" w:rsidRDefault="000E0C54" w:rsidP="00017275">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Corticos</w:t>
                    </w:r>
                    <w:r w:rsidR="002043E7" w:rsidRPr="00E42327">
                      <w:rPr>
                        <w:rFonts w:eastAsia="Calibri" w:cs="Arial"/>
                        <w:color w:val="auto"/>
                        <w:sz w:val="16"/>
                        <w:szCs w:val="16"/>
                        <w:lang w:val="en-US"/>
                      </w:rPr>
                      <w:t>téroïdes systémiques</w:t>
                    </w:r>
                  </w:p>
                  <w:p w14:paraId="48F8A14C" w14:textId="2B93CEF6" w:rsidR="00017275" w:rsidRPr="00E42327" w:rsidRDefault="002043E7" w:rsidP="00017275">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Acétaminophène</w:t>
                    </w:r>
                  </w:p>
                </w:tc>
              </w:tr>
              <w:tr w:rsidR="00017275" w:rsidRPr="00E42327" w14:paraId="56B58778" w14:textId="77777777" w:rsidTr="002043E7">
                <w:tc>
                  <w:tcPr>
                    <w:cnfStyle w:val="001000000000" w:firstRow="0" w:lastRow="0" w:firstColumn="1" w:lastColumn="0" w:oddVBand="0" w:evenVBand="0" w:oddHBand="0" w:evenHBand="0" w:firstRowFirstColumn="0" w:firstRowLastColumn="0" w:lastRowFirstColumn="0" w:lastRowLastColumn="0"/>
                    <w:tcW w:w="1199" w:type="dxa"/>
                    <w:shd w:val="clear" w:color="auto" w:fill="auto"/>
                    <w:vAlign w:val="top"/>
                  </w:tcPr>
                  <w:p w14:paraId="04A6241C" w14:textId="77777777" w:rsidR="00017275" w:rsidRPr="00E42327" w:rsidRDefault="00017275" w:rsidP="00B86C3B">
                    <w:pPr>
                      <w:spacing w:before="60" w:after="60" w:line="240" w:lineRule="auto"/>
                      <w:jc w:val="left"/>
                      <w:textAlignment w:val="baseline"/>
                      <w:rPr>
                        <w:rFonts w:eastAsia="Calibri" w:cs="Arial"/>
                        <w:color w:val="auto"/>
                        <w:sz w:val="16"/>
                        <w:szCs w:val="16"/>
                      </w:rPr>
                    </w:pPr>
                    <w:r w:rsidRPr="00E42327">
                      <w:rPr>
                        <w:rFonts w:eastAsia="Calibri" w:cs="Arial"/>
                        <w:color w:val="auto"/>
                        <w:sz w:val="16"/>
                        <w:szCs w:val="16"/>
                      </w:rPr>
                      <w:t>Grade 3</w:t>
                    </w:r>
                  </w:p>
                </w:tc>
                <w:tc>
                  <w:tcPr>
                    <w:tcW w:w="3260" w:type="dxa"/>
                    <w:shd w:val="clear" w:color="auto" w:fill="auto"/>
                    <w:vAlign w:val="top"/>
                  </w:tcPr>
                  <w:p w14:paraId="74C3F41A" w14:textId="119158D1" w:rsidR="00017275" w:rsidRPr="00E42327" w:rsidRDefault="007B7D95" w:rsidP="00017275">
                    <w:pPr>
                      <w:pStyle w:val="Paragraphedeliste"/>
                      <w:numPr>
                        <w:ilvl w:val="0"/>
                        <w:numId w:val="19"/>
                      </w:numPr>
                      <w:spacing w:before="60" w:after="60" w:line="240" w:lineRule="auto"/>
                      <w:ind w:left="176"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Interruption immédiate du traitement par</w:t>
                    </w:r>
                    <w:r w:rsidR="00041CB5">
                      <w:rPr>
                        <w:rFonts w:eastAsia="Calibri" w:cs="Arial"/>
                        <w:color w:val="auto"/>
                        <w:sz w:val="16"/>
                        <w:szCs w:val="16"/>
                      </w:rPr>
                      <w:t xml:space="preserve"> </w:t>
                    </w:r>
                    <w:r w:rsidR="00E87787" w:rsidRPr="00E42327">
                      <w:rPr>
                        <w:rFonts w:eastAsia="Calibri" w:cs="Arial"/>
                        <w:color w:val="auto"/>
                        <w:sz w:val="16"/>
                        <w:szCs w:val="16"/>
                      </w:rPr>
                      <w:t>T</w:t>
                    </w:r>
                    <w:r w:rsidRPr="00E42327">
                      <w:rPr>
                        <w:rFonts w:eastAsia="Calibri" w:cs="Arial"/>
                        <w:color w:val="auto"/>
                        <w:sz w:val="16"/>
                        <w:szCs w:val="16"/>
                      </w:rPr>
                      <w:t xml:space="preserve">elisotuzumab </w:t>
                    </w:r>
                    <w:r w:rsidR="00E87787" w:rsidRPr="00E42327">
                      <w:rPr>
                        <w:rFonts w:eastAsia="Calibri" w:cs="Arial"/>
                        <w:color w:val="auto"/>
                        <w:sz w:val="16"/>
                        <w:szCs w:val="16"/>
                      </w:rPr>
                      <w:t>V</w:t>
                    </w:r>
                    <w:r w:rsidRPr="00E42327">
                      <w:rPr>
                        <w:rFonts w:eastAsia="Calibri" w:cs="Arial"/>
                        <w:color w:val="auto"/>
                        <w:sz w:val="16"/>
                        <w:szCs w:val="16"/>
                      </w:rPr>
                      <w:t>edotin</w:t>
                    </w:r>
                  </w:p>
                  <w:p w14:paraId="1C78708D" w14:textId="42E08CEB" w:rsidR="00017275" w:rsidRPr="00E42327" w:rsidRDefault="00E87787" w:rsidP="00017275">
                    <w:pPr>
                      <w:pStyle w:val="Paragraphedeliste"/>
                      <w:numPr>
                        <w:ilvl w:val="0"/>
                        <w:numId w:val="19"/>
                      </w:numPr>
                      <w:spacing w:before="60" w:after="60" w:line="240" w:lineRule="auto"/>
                      <w:ind w:left="176"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 xml:space="preserve">Administration d'un traitement médical approprié (antagoniste des récepteurs H1, </w:t>
                    </w:r>
                    <w:r w:rsidR="000E0C54" w:rsidRPr="00E42327">
                      <w:rPr>
                        <w:rFonts w:eastAsia="Calibri" w:cs="Arial"/>
                        <w:color w:val="auto"/>
                        <w:sz w:val="16"/>
                        <w:szCs w:val="16"/>
                      </w:rPr>
                      <w:t>cortico</w:t>
                    </w:r>
                    <w:r w:rsidRPr="00E42327">
                      <w:rPr>
                        <w:rFonts w:eastAsia="Calibri" w:cs="Arial"/>
                        <w:color w:val="auto"/>
                        <w:sz w:val="16"/>
                        <w:szCs w:val="16"/>
                      </w:rPr>
                      <w:t>stéroïdes systémiques, oxygène supplémentaire, réanimation liquidienne, épinéphrine sous-cutanée)</w:t>
                    </w:r>
                  </w:p>
                </w:tc>
                <w:tc>
                  <w:tcPr>
                    <w:tcW w:w="3119" w:type="dxa"/>
                    <w:shd w:val="clear" w:color="auto" w:fill="auto"/>
                    <w:vAlign w:val="top"/>
                  </w:tcPr>
                  <w:p w14:paraId="09C8E91E" w14:textId="49DA958C" w:rsidR="0042001E" w:rsidRPr="00E42327" w:rsidRDefault="0042001E" w:rsidP="0042001E">
                    <w:pPr>
                      <w:pStyle w:val="Paragraphedeliste"/>
                      <w:numPr>
                        <w:ilvl w:val="0"/>
                        <w:numId w:val="19"/>
                      </w:numPr>
                      <w:spacing w:before="60" w:after="60" w:line="240" w:lineRule="auto"/>
                      <w:ind w:left="180"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Réduction de 50 % du débit de perfusion</w:t>
                    </w:r>
                  </w:p>
                  <w:p w14:paraId="7BA3DBCB" w14:textId="77777777" w:rsidR="0042001E" w:rsidRPr="00E42327" w:rsidRDefault="0042001E" w:rsidP="0042001E">
                    <w:pPr>
                      <w:pStyle w:val="Paragraphedeliste"/>
                      <w:numPr>
                        <w:ilvl w:val="0"/>
                        <w:numId w:val="19"/>
                      </w:numPr>
                      <w:spacing w:before="60" w:after="60" w:line="240" w:lineRule="auto"/>
                      <w:ind w:left="180"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 xml:space="preserve">Le débit peut être augmenté par paliers de 50 % toutes les 30 minutes, selon la tolérance, jusqu'à la fin de la perfusion </w:t>
                    </w:r>
                  </w:p>
                  <w:p w14:paraId="7B06A7EA" w14:textId="5833E7EA" w:rsidR="00017275" w:rsidRPr="00E42327" w:rsidRDefault="0042001E" w:rsidP="0042001E">
                    <w:pPr>
                      <w:pStyle w:val="Paragraphedeliste"/>
                      <w:numPr>
                        <w:ilvl w:val="0"/>
                        <w:numId w:val="19"/>
                      </w:numPr>
                      <w:spacing w:before="60" w:after="60" w:line="240" w:lineRule="auto"/>
                      <w:ind w:left="180"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La durée de perfusion peut être augmentée en fonction de la tolérance lors des cycles suivants</w:t>
                    </w:r>
                  </w:p>
                </w:tc>
                <w:tc>
                  <w:tcPr>
                    <w:tcW w:w="2126" w:type="dxa"/>
                    <w:shd w:val="clear" w:color="auto" w:fill="auto"/>
                    <w:vAlign w:val="top"/>
                  </w:tcPr>
                  <w:p w14:paraId="4964A49C" w14:textId="70434A43" w:rsidR="00017275" w:rsidRPr="00E42327" w:rsidRDefault="00017275" w:rsidP="00B86C3B">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b/>
                        <w:bCs/>
                        <w:color w:val="auto"/>
                        <w:sz w:val="16"/>
                        <w:szCs w:val="16"/>
                        <w:lang w:val="en-US"/>
                      </w:rPr>
                    </w:pPr>
                    <w:r w:rsidRPr="00E42327">
                      <w:rPr>
                        <w:rFonts w:eastAsia="Calibri" w:cs="Arial"/>
                        <w:b/>
                        <w:bCs/>
                        <w:color w:val="auto"/>
                        <w:sz w:val="16"/>
                        <w:szCs w:val="16"/>
                        <w:lang w:val="en-US"/>
                      </w:rPr>
                      <w:t>Requi</w:t>
                    </w:r>
                    <w:r w:rsidR="002A1117" w:rsidRPr="00E42327">
                      <w:rPr>
                        <w:rFonts w:eastAsia="Calibri" w:cs="Arial"/>
                        <w:b/>
                        <w:bCs/>
                        <w:color w:val="auto"/>
                        <w:sz w:val="16"/>
                        <w:szCs w:val="16"/>
                        <w:lang w:val="en-US"/>
                      </w:rPr>
                      <w:t>s</w:t>
                    </w:r>
                    <w:r w:rsidRPr="00E42327">
                      <w:rPr>
                        <w:rFonts w:eastAsia="Calibri" w:cs="Arial"/>
                        <w:b/>
                        <w:bCs/>
                        <w:color w:val="auto"/>
                        <w:sz w:val="16"/>
                        <w:szCs w:val="16"/>
                        <w:lang w:val="en-US"/>
                      </w:rPr>
                      <w:t>:</w:t>
                    </w:r>
                  </w:p>
                  <w:p w14:paraId="55598784" w14:textId="77777777" w:rsidR="002A1117" w:rsidRPr="00E42327" w:rsidRDefault="002A1117" w:rsidP="002A1117">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Antagoniste des récepteurs H1</w:t>
                    </w:r>
                  </w:p>
                  <w:p w14:paraId="66B0C105" w14:textId="77777777" w:rsidR="002A1117" w:rsidRPr="00E42327" w:rsidRDefault="002A1117" w:rsidP="002A1117">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Antagoniste des récepteurs H2</w:t>
                    </w:r>
                  </w:p>
                  <w:p w14:paraId="25E9D680" w14:textId="2A982CBC" w:rsidR="002A1117" w:rsidRPr="00E42327" w:rsidRDefault="000E0C54" w:rsidP="002A1117">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 xml:space="preserve">Corticostéroïdes </w:t>
                    </w:r>
                    <w:r w:rsidR="002A1117" w:rsidRPr="00E42327">
                      <w:rPr>
                        <w:rFonts w:eastAsia="Calibri" w:cs="Arial"/>
                        <w:color w:val="auto"/>
                        <w:sz w:val="16"/>
                        <w:szCs w:val="16"/>
                        <w:lang w:val="en-US"/>
                      </w:rPr>
                      <w:t>systémiques</w:t>
                    </w:r>
                  </w:p>
                  <w:p w14:paraId="1D22AF8D" w14:textId="16D6C5BE" w:rsidR="00017275" w:rsidRPr="00E42327" w:rsidRDefault="002A1117" w:rsidP="002A1117">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Acétaminophène</w:t>
                    </w:r>
                  </w:p>
                </w:tc>
              </w:tr>
              <w:tr w:rsidR="00202A57" w:rsidRPr="00E42327" w14:paraId="484E133A" w14:textId="77777777" w:rsidTr="002043E7">
                <w:tc>
                  <w:tcPr>
                    <w:cnfStyle w:val="001000000000" w:firstRow="0" w:lastRow="0" w:firstColumn="1" w:lastColumn="0" w:oddVBand="0" w:evenVBand="0" w:oddHBand="0" w:evenHBand="0" w:firstRowFirstColumn="0" w:firstRowLastColumn="0" w:lastRowFirstColumn="0" w:lastRowLastColumn="0"/>
                    <w:tcW w:w="1199" w:type="dxa"/>
                    <w:shd w:val="clear" w:color="auto" w:fill="auto"/>
                    <w:vAlign w:val="top"/>
                  </w:tcPr>
                  <w:p w14:paraId="0D1AD8DE" w14:textId="77777777" w:rsidR="00017275" w:rsidRPr="00E42327" w:rsidRDefault="00017275" w:rsidP="00B86C3B">
                    <w:pPr>
                      <w:spacing w:before="60" w:after="60" w:line="240" w:lineRule="auto"/>
                      <w:jc w:val="left"/>
                      <w:textAlignment w:val="baseline"/>
                      <w:rPr>
                        <w:rFonts w:eastAsia="Calibri" w:cs="Arial"/>
                        <w:color w:val="auto"/>
                        <w:sz w:val="16"/>
                        <w:szCs w:val="16"/>
                      </w:rPr>
                    </w:pPr>
                    <w:r w:rsidRPr="00E42327">
                      <w:rPr>
                        <w:rFonts w:eastAsia="Calibri" w:cs="Arial"/>
                        <w:color w:val="auto"/>
                        <w:sz w:val="16"/>
                        <w:szCs w:val="16"/>
                      </w:rPr>
                      <w:lastRenderedPageBreak/>
                      <w:t>Grade 4</w:t>
                    </w:r>
                  </w:p>
                </w:tc>
                <w:tc>
                  <w:tcPr>
                    <w:tcW w:w="3260" w:type="dxa"/>
                    <w:shd w:val="clear" w:color="auto" w:fill="auto"/>
                    <w:vAlign w:val="top"/>
                  </w:tcPr>
                  <w:p w14:paraId="59FE810F" w14:textId="113C87C1" w:rsidR="00017275" w:rsidRPr="00E42327" w:rsidRDefault="00AC4D7D" w:rsidP="00017275">
                    <w:pPr>
                      <w:pStyle w:val="Paragraphedeliste"/>
                      <w:numPr>
                        <w:ilvl w:val="0"/>
                        <w:numId w:val="19"/>
                      </w:numPr>
                      <w:spacing w:before="60" w:after="60" w:line="240" w:lineRule="auto"/>
                      <w:ind w:left="176"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Interruption immédiate du traitement par</w:t>
                    </w:r>
                    <w:r w:rsidR="00E75B38">
                      <w:rPr>
                        <w:rFonts w:eastAsia="Calibri" w:cs="Arial"/>
                        <w:color w:val="auto"/>
                        <w:sz w:val="16"/>
                        <w:szCs w:val="16"/>
                      </w:rPr>
                      <w:t xml:space="preserve"> </w:t>
                    </w:r>
                    <w:r w:rsidRPr="00E42327">
                      <w:rPr>
                        <w:rFonts w:eastAsia="Calibri" w:cs="Arial"/>
                        <w:color w:val="auto"/>
                        <w:sz w:val="16"/>
                        <w:szCs w:val="16"/>
                      </w:rPr>
                      <w:t>Telisotuzumab Vedotin</w:t>
                    </w:r>
                  </w:p>
                  <w:p w14:paraId="13A9F012" w14:textId="19E7D203" w:rsidR="00017275" w:rsidRPr="00E42327" w:rsidRDefault="004C0FBC" w:rsidP="00017275">
                    <w:pPr>
                      <w:pStyle w:val="Paragraphedeliste"/>
                      <w:numPr>
                        <w:ilvl w:val="0"/>
                        <w:numId w:val="19"/>
                      </w:numPr>
                      <w:spacing w:before="60" w:after="60" w:line="240" w:lineRule="auto"/>
                      <w:ind w:left="176"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Administration urgente d'un traitement médical approprié (antagoniste des récepteurs H1, corticostéroïdes systémiques, oxygène supplémentaire, réanimation liquidienne, épinéphrine sous-cutanée)</w:t>
                    </w:r>
                  </w:p>
                  <w:p w14:paraId="796BB149" w14:textId="07B2600F" w:rsidR="00017275" w:rsidRPr="00E42327" w:rsidRDefault="004C0FBC" w:rsidP="00017275">
                    <w:pPr>
                      <w:pStyle w:val="Paragraphedeliste"/>
                      <w:numPr>
                        <w:ilvl w:val="0"/>
                        <w:numId w:val="19"/>
                      </w:numPr>
                      <w:spacing w:before="60" w:after="60" w:line="240" w:lineRule="auto"/>
                      <w:ind w:left="176"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Hospitalisation si cela est indiqué</w:t>
                    </w:r>
                  </w:p>
                </w:tc>
                <w:tc>
                  <w:tcPr>
                    <w:tcW w:w="3119" w:type="dxa"/>
                    <w:shd w:val="clear" w:color="auto" w:fill="auto"/>
                    <w:vAlign w:val="top"/>
                  </w:tcPr>
                  <w:p w14:paraId="337D3A0D" w14:textId="07909649" w:rsidR="00017275" w:rsidRPr="00E42327" w:rsidRDefault="00B4111F" w:rsidP="00017275">
                    <w:pPr>
                      <w:pStyle w:val="Paragraphedeliste"/>
                      <w:numPr>
                        <w:ilvl w:val="0"/>
                        <w:numId w:val="19"/>
                      </w:numPr>
                      <w:spacing w:before="60" w:after="60" w:line="240" w:lineRule="auto"/>
                      <w:ind w:left="180"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Arrêt définitif du traitement par</w:t>
                    </w:r>
                    <w:r w:rsidR="00E75B38">
                      <w:rPr>
                        <w:rFonts w:eastAsia="Calibri" w:cs="Arial"/>
                        <w:color w:val="auto"/>
                        <w:sz w:val="16"/>
                        <w:szCs w:val="16"/>
                      </w:rPr>
                      <w:t xml:space="preserve"> </w:t>
                    </w:r>
                    <w:r w:rsidRPr="00E42327">
                      <w:rPr>
                        <w:rFonts w:eastAsia="Calibri" w:cs="Arial"/>
                        <w:color w:val="auto"/>
                        <w:sz w:val="16"/>
                        <w:szCs w:val="16"/>
                      </w:rPr>
                      <w:t>Telisotuzumab Vedotin</w:t>
                    </w:r>
                  </w:p>
                </w:tc>
                <w:tc>
                  <w:tcPr>
                    <w:tcW w:w="2126" w:type="dxa"/>
                    <w:shd w:val="clear" w:color="auto" w:fill="auto"/>
                    <w:vAlign w:val="top"/>
                  </w:tcPr>
                  <w:p w14:paraId="6628DA5D" w14:textId="059F837C" w:rsidR="00017275" w:rsidRPr="00E42327" w:rsidRDefault="00017275" w:rsidP="00017275">
                    <w:pPr>
                      <w:pStyle w:val="Paragraphedeliste"/>
                      <w:numPr>
                        <w:ilvl w:val="0"/>
                        <w:numId w:val="19"/>
                      </w:numPr>
                      <w:spacing w:before="60" w:after="60" w:line="240" w:lineRule="auto"/>
                      <w:ind w:left="174" w:hanging="284"/>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E42327">
                      <w:rPr>
                        <w:rFonts w:eastAsia="Calibri" w:cs="Arial"/>
                        <w:color w:val="auto"/>
                        <w:sz w:val="16"/>
                        <w:szCs w:val="16"/>
                        <w:lang w:val="en-US"/>
                      </w:rPr>
                      <w:t>No</w:t>
                    </w:r>
                    <w:r w:rsidR="00202A57" w:rsidRPr="00E42327">
                      <w:rPr>
                        <w:rFonts w:eastAsia="Calibri" w:cs="Arial"/>
                        <w:color w:val="auto"/>
                        <w:sz w:val="16"/>
                        <w:szCs w:val="16"/>
                        <w:lang w:val="en-US"/>
                      </w:rPr>
                      <w:t>n</w:t>
                    </w:r>
                    <w:r w:rsidRPr="00E42327">
                      <w:rPr>
                        <w:rFonts w:eastAsia="Calibri" w:cs="Arial"/>
                        <w:color w:val="auto"/>
                        <w:sz w:val="16"/>
                        <w:szCs w:val="16"/>
                        <w:lang w:val="en-US"/>
                      </w:rPr>
                      <w:t xml:space="preserve"> Applicable</w:t>
                    </w:r>
                  </w:p>
                </w:tc>
              </w:tr>
            </w:tbl>
            <w:p w14:paraId="46057149" w14:textId="0BF1611E" w:rsidR="00B642C6" w:rsidRPr="00EF3572" w:rsidRDefault="00EF3572" w:rsidP="00F02D56">
              <w:pPr>
                <w:spacing w:before="360" w:after="120" w:line="246" w:lineRule="exact"/>
                <w:textAlignment w:val="baseline"/>
                <w:rPr>
                  <w:rFonts w:eastAsia="Calibri" w:cs="Arial"/>
                  <w:b/>
                  <w:color w:val="auto"/>
                </w:rPr>
              </w:pPr>
              <w:r w:rsidRPr="00EF3572">
                <w:rPr>
                  <w:rFonts w:eastAsia="Calibri" w:cs="Arial"/>
                  <w:b/>
                  <w:color w:val="auto"/>
                </w:rPr>
                <w:t>Neuropathie périphérique</w:t>
              </w:r>
            </w:p>
            <w:p w14:paraId="4CD72C4C" w14:textId="695F5268" w:rsidR="0010545F" w:rsidRPr="0010545F" w:rsidRDefault="0010545F" w:rsidP="0010545F">
              <w:pPr>
                <w:rPr>
                  <w:color w:val="auto"/>
                </w:rPr>
              </w:pPr>
              <w:r w:rsidRPr="0010545F">
                <w:rPr>
                  <w:color w:val="auto"/>
                </w:rPr>
                <w:t xml:space="preserve">Des neuropathies </w:t>
              </w:r>
              <w:r>
                <w:rPr>
                  <w:color w:val="auto"/>
                </w:rPr>
                <w:t xml:space="preserve">périphériques </w:t>
              </w:r>
              <w:r w:rsidRPr="0010545F">
                <w:rPr>
                  <w:color w:val="auto"/>
                </w:rPr>
                <w:t xml:space="preserve">ont été observées chez </w:t>
              </w:r>
              <w:r>
                <w:rPr>
                  <w:color w:val="auto"/>
                </w:rPr>
                <w:t>36</w:t>
              </w:r>
              <w:r w:rsidR="006B34E1">
                <w:rPr>
                  <w:color w:val="auto"/>
                </w:rPr>
                <w:t>,</w:t>
              </w:r>
              <w:r>
                <w:rPr>
                  <w:color w:val="auto"/>
                </w:rPr>
                <w:t>7</w:t>
              </w:r>
              <w:r w:rsidRPr="0010545F">
                <w:rPr>
                  <w:color w:val="auto"/>
                </w:rPr>
                <w:t xml:space="preserve">% des patients traités par </w:t>
              </w:r>
              <w:r w:rsidR="00AD012F" w:rsidRPr="00AD012F">
                <w:rPr>
                  <w:color w:val="auto"/>
                </w:rPr>
                <w:t xml:space="preserve">Telisotuzumab Vedotin </w:t>
              </w:r>
              <w:r>
                <w:rPr>
                  <w:color w:val="auto"/>
                </w:rPr>
                <w:t>en monothérapie dans les études cliniques</w:t>
              </w:r>
              <w:r w:rsidRPr="0010545F">
                <w:rPr>
                  <w:color w:val="auto"/>
                </w:rPr>
                <w:t xml:space="preserve">. </w:t>
              </w:r>
            </w:p>
            <w:p w14:paraId="170928EF" w14:textId="77777777" w:rsidR="002B7CFB" w:rsidRDefault="00EF3572" w:rsidP="0008630F">
              <w:pPr>
                <w:rPr>
                  <w:color w:val="auto"/>
                </w:rPr>
              </w:pPr>
              <w:r w:rsidRPr="00EF3572">
                <w:rPr>
                  <w:color w:val="auto"/>
                </w:rPr>
                <w:t>Les patients doivent être surveillés pour détecter toute neuropathie</w:t>
              </w:r>
              <w:r w:rsidR="00D00B1F">
                <w:rPr>
                  <w:color w:val="auto"/>
                </w:rPr>
                <w:t xml:space="preserve"> </w:t>
              </w:r>
              <w:r w:rsidR="0008630F">
                <w:rPr>
                  <w:color w:val="auto"/>
                </w:rPr>
                <w:t>et des adaptations posologiques peuvent être nécessaires (cf. tableau ci-dessous).</w:t>
              </w:r>
            </w:p>
            <w:p w14:paraId="4A4AE0A0" w14:textId="7C2AF515" w:rsidR="00B642C6" w:rsidRPr="00CA3789" w:rsidRDefault="00CA3789" w:rsidP="0008630F">
              <w:pPr>
                <w:rPr>
                  <w:rFonts w:eastAsia="Calibri" w:cs="Arial"/>
                  <w:b/>
                  <w:color w:val="auto"/>
                </w:rPr>
              </w:pPr>
              <w:r w:rsidRPr="00CA3789">
                <w:rPr>
                  <w:rFonts w:eastAsia="Calibri" w:cs="Arial"/>
                  <w:b/>
                  <w:color w:val="auto"/>
                </w:rPr>
                <w:t>Prise en charge de la neuropathie périphérique</w:t>
              </w:r>
            </w:p>
            <w:tbl>
              <w:tblPr>
                <w:tblStyle w:val="Grilledutableau"/>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
                <w:gridCol w:w="8505"/>
              </w:tblGrid>
              <w:tr w:rsidR="007C1272" w:rsidRPr="00E42327" w14:paraId="42147494" w14:textId="77777777" w:rsidTr="00E42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auto"/>
                      <w:bottom w:val="single" w:sz="4" w:space="0" w:color="auto"/>
                    </w:tcBorders>
                    <w:shd w:val="clear" w:color="auto" w:fill="auto"/>
                  </w:tcPr>
                  <w:p w14:paraId="7ECF80E5" w14:textId="07E90CD6" w:rsidR="00E7594C" w:rsidRPr="00E42327" w:rsidRDefault="00E7594C" w:rsidP="00B86C3B">
                    <w:pPr>
                      <w:spacing w:before="60" w:after="60" w:line="240" w:lineRule="auto"/>
                      <w:jc w:val="left"/>
                      <w:textAlignment w:val="baseline"/>
                      <w:rPr>
                        <w:rFonts w:eastAsia="Calibri" w:cs="Arial"/>
                        <w:bCs/>
                        <w:color w:val="auto"/>
                        <w:sz w:val="16"/>
                        <w:szCs w:val="16"/>
                      </w:rPr>
                    </w:pPr>
                    <w:r w:rsidRPr="00E42327">
                      <w:rPr>
                        <w:rFonts w:eastAsia="Calibri" w:cs="Arial"/>
                        <w:bCs/>
                        <w:color w:val="auto"/>
                        <w:sz w:val="16"/>
                        <w:szCs w:val="16"/>
                      </w:rPr>
                      <w:t>Toxicit</w:t>
                    </w:r>
                    <w:r w:rsidR="00CA3789" w:rsidRPr="00E42327">
                      <w:rPr>
                        <w:rFonts w:eastAsia="Calibri" w:cs="Arial"/>
                        <w:bCs/>
                        <w:color w:val="auto"/>
                        <w:sz w:val="16"/>
                        <w:szCs w:val="16"/>
                      </w:rPr>
                      <w:t>é</w:t>
                    </w:r>
                  </w:p>
                </w:tc>
                <w:tc>
                  <w:tcPr>
                    <w:tcW w:w="8505" w:type="dxa"/>
                    <w:tcBorders>
                      <w:top w:val="single" w:sz="4" w:space="0" w:color="auto"/>
                      <w:bottom w:val="single" w:sz="4" w:space="0" w:color="auto"/>
                    </w:tcBorders>
                    <w:shd w:val="clear" w:color="auto" w:fill="auto"/>
                  </w:tcPr>
                  <w:p w14:paraId="7990C64D" w14:textId="120DE71E" w:rsidR="00E7594C" w:rsidRPr="00E42327" w:rsidRDefault="00E7594C"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E42327">
                      <w:rPr>
                        <w:rFonts w:eastAsia="Calibri" w:cs="Arial"/>
                        <w:bCs/>
                        <w:color w:val="auto"/>
                        <w:sz w:val="16"/>
                        <w:szCs w:val="16"/>
                      </w:rPr>
                      <w:t>Action</w:t>
                    </w:r>
                    <w:r w:rsidR="007C1272" w:rsidRPr="00E42327">
                      <w:rPr>
                        <w:rFonts w:eastAsia="Calibri" w:cs="Arial"/>
                        <w:bCs/>
                        <w:color w:val="auto"/>
                        <w:sz w:val="16"/>
                        <w:szCs w:val="16"/>
                      </w:rPr>
                      <w:t xml:space="preserve"> recommandée</w:t>
                    </w:r>
                  </w:p>
                </w:tc>
              </w:tr>
              <w:tr w:rsidR="00560021" w:rsidRPr="00E42327" w14:paraId="17851CA4" w14:textId="77777777" w:rsidTr="00E42327">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auto"/>
                      <w:bottom w:val="single" w:sz="4" w:space="0" w:color="auto"/>
                    </w:tcBorders>
                    <w:shd w:val="clear" w:color="auto" w:fill="auto"/>
                  </w:tcPr>
                  <w:p w14:paraId="25C92E4E" w14:textId="77777777" w:rsidR="00E7594C" w:rsidRPr="00E42327" w:rsidRDefault="00E7594C" w:rsidP="00B86C3B">
                    <w:pPr>
                      <w:spacing w:before="60" w:after="60" w:line="240" w:lineRule="auto"/>
                      <w:jc w:val="left"/>
                      <w:textAlignment w:val="baseline"/>
                      <w:rPr>
                        <w:rFonts w:eastAsia="Calibri" w:cs="Arial"/>
                        <w:bCs/>
                        <w:color w:val="auto"/>
                        <w:sz w:val="16"/>
                        <w:szCs w:val="16"/>
                        <w:lang w:val="en-US"/>
                      </w:rPr>
                    </w:pPr>
                    <w:r w:rsidRPr="00E42327">
                      <w:rPr>
                        <w:rFonts w:eastAsia="Calibri" w:cs="Arial"/>
                        <w:bCs/>
                        <w:color w:val="auto"/>
                        <w:sz w:val="16"/>
                        <w:szCs w:val="16"/>
                        <w:lang w:val="en-US"/>
                      </w:rPr>
                      <w:t>Grade 1</w:t>
                    </w:r>
                  </w:p>
                </w:tc>
                <w:tc>
                  <w:tcPr>
                    <w:tcW w:w="8505" w:type="dxa"/>
                    <w:tcBorders>
                      <w:top w:val="single" w:sz="4" w:space="0" w:color="auto"/>
                      <w:bottom w:val="single" w:sz="4" w:space="0" w:color="auto"/>
                    </w:tcBorders>
                    <w:shd w:val="clear" w:color="auto" w:fill="auto"/>
                  </w:tcPr>
                  <w:p w14:paraId="32022653" w14:textId="3041A513" w:rsidR="00E7594C" w:rsidRPr="00E42327" w:rsidRDefault="00560021" w:rsidP="00E7594C">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Continuer à la même dose</w:t>
                    </w:r>
                  </w:p>
                </w:tc>
              </w:tr>
              <w:tr w:rsidR="00560021" w:rsidRPr="00E42327" w14:paraId="415A9022" w14:textId="77777777" w:rsidTr="00E42327">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auto"/>
                      <w:bottom w:val="single" w:sz="4" w:space="0" w:color="auto"/>
                    </w:tcBorders>
                    <w:shd w:val="clear" w:color="auto" w:fill="auto"/>
                  </w:tcPr>
                  <w:p w14:paraId="68A874ED" w14:textId="77777777" w:rsidR="00E7594C" w:rsidRPr="00E42327" w:rsidRDefault="00E7594C" w:rsidP="00B86C3B">
                    <w:pPr>
                      <w:spacing w:before="60" w:after="60" w:line="240" w:lineRule="auto"/>
                      <w:jc w:val="left"/>
                      <w:textAlignment w:val="baseline"/>
                      <w:rPr>
                        <w:rFonts w:eastAsia="Calibri" w:cs="Arial"/>
                        <w:bCs/>
                        <w:color w:val="auto"/>
                        <w:sz w:val="16"/>
                        <w:szCs w:val="16"/>
                        <w:lang w:val="en-US"/>
                      </w:rPr>
                    </w:pPr>
                    <w:r w:rsidRPr="00E42327">
                      <w:rPr>
                        <w:rFonts w:eastAsia="Calibri" w:cs="Arial"/>
                        <w:bCs/>
                        <w:color w:val="auto"/>
                        <w:sz w:val="16"/>
                        <w:szCs w:val="16"/>
                        <w:lang w:val="en-US"/>
                      </w:rPr>
                      <w:t>Grade 2</w:t>
                    </w:r>
                  </w:p>
                </w:tc>
                <w:tc>
                  <w:tcPr>
                    <w:tcW w:w="8505" w:type="dxa"/>
                    <w:tcBorders>
                      <w:top w:val="single" w:sz="4" w:space="0" w:color="auto"/>
                      <w:bottom w:val="single" w:sz="4" w:space="0" w:color="auto"/>
                    </w:tcBorders>
                    <w:shd w:val="clear" w:color="auto" w:fill="auto"/>
                  </w:tcPr>
                  <w:p w14:paraId="219A8E87" w14:textId="5F7163A9" w:rsidR="00E7594C" w:rsidRPr="00E42327" w:rsidRDefault="00560021" w:rsidP="00E7594C">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Réduire la dose de Telisotuzumab Vedotin d'au moins une dose (1,6 mg/kg). L'interruption du traitement par le Telisotuzumab Vedotin est laissée à la discrétion du médecin. Le traitement par</w:t>
                    </w:r>
                    <w:r w:rsidR="00E75B38">
                      <w:rPr>
                        <w:rFonts w:eastAsia="Calibri" w:cs="Arial"/>
                        <w:color w:val="auto"/>
                        <w:sz w:val="16"/>
                        <w:szCs w:val="16"/>
                      </w:rPr>
                      <w:t xml:space="preserve"> </w:t>
                    </w:r>
                    <w:r w:rsidR="00E8700C" w:rsidRPr="00E42327">
                      <w:rPr>
                        <w:rFonts w:eastAsia="Calibri" w:cs="Arial"/>
                        <w:color w:val="auto"/>
                        <w:sz w:val="16"/>
                        <w:szCs w:val="16"/>
                      </w:rPr>
                      <w:t>Te</w:t>
                    </w:r>
                    <w:r w:rsidRPr="00E42327">
                      <w:rPr>
                        <w:rFonts w:eastAsia="Calibri" w:cs="Arial"/>
                        <w:color w:val="auto"/>
                        <w:sz w:val="16"/>
                        <w:szCs w:val="16"/>
                      </w:rPr>
                      <w:t xml:space="preserve">lisotuzumab </w:t>
                    </w:r>
                    <w:r w:rsidR="00E8700C" w:rsidRPr="00E42327">
                      <w:rPr>
                        <w:rFonts w:eastAsia="Calibri" w:cs="Arial"/>
                        <w:color w:val="auto"/>
                        <w:sz w:val="16"/>
                        <w:szCs w:val="16"/>
                      </w:rPr>
                      <w:t>Ve</w:t>
                    </w:r>
                    <w:r w:rsidRPr="00E42327">
                      <w:rPr>
                        <w:rFonts w:eastAsia="Calibri" w:cs="Arial"/>
                        <w:color w:val="auto"/>
                        <w:sz w:val="16"/>
                        <w:szCs w:val="16"/>
                      </w:rPr>
                      <w:t>dotin peut être redémarré à une dose plus faible.</w:t>
                    </w:r>
                  </w:p>
                </w:tc>
              </w:tr>
              <w:tr w:rsidR="00E8700C" w:rsidRPr="00E42327" w14:paraId="494D49A0" w14:textId="77777777" w:rsidTr="00E42327">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auto"/>
                      <w:bottom w:val="single" w:sz="4" w:space="0" w:color="auto"/>
                    </w:tcBorders>
                    <w:shd w:val="clear" w:color="auto" w:fill="auto"/>
                  </w:tcPr>
                  <w:p w14:paraId="4A583FF1" w14:textId="77777777" w:rsidR="00E7594C" w:rsidRPr="00E42327" w:rsidRDefault="00E7594C" w:rsidP="00B86C3B">
                    <w:pPr>
                      <w:spacing w:before="60" w:after="60" w:line="240" w:lineRule="auto"/>
                      <w:jc w:val="left"/>
                      <w:textAlignment w:val="baseline"/>
                      <w:rPr>
                        <w:rFonts w:eastAsia="Calibri" w:cs="Arial"/>
                        <w:bCs/>
                        <w:color w:val="auto"/>
                        <w:sz w:val="16"/>
                        <w:szCs w:val="16"/>
                        <w:lang w:val="en-US"/>
                      </w:rPr>
                    </w:pPr>
                    <w:r w:rsidRPr="00E42327">
                      <w:rPr>
                        <w:rFonts w:eastAsia="Calibri" w:cs="Arial"/>
                        <w:bCs/>
                        <w:color w:val="auto"/>
                        <w:sz w:val="16"/>
                        <w:szCs w:val="16"/>
                        <w:lang w:val="en-US"/>
                      </w:rPr>
                      <w:t>Grade 3</w:t>
                    </w:r>
                  </w:p>
                </w:tc>
                <w:tc>
                  <w:tcPr>
                    <w:tcW w:w="8505" w:type="dxa"/>
                    <w:tcBorders>
                      <w:top w:val="single" w:sz="4" w:space="0" w:color="auto"/>
                      <w:bottom w:val="single" w:sz="4" w:space="0" w:color="auto"/>
                    </w:tcBorders>
                    <w:shd w:val="clear" w:color="auto" w:fill="auto"/>
                  </w:tcPr>
                  <w:p w14:paraId="3699E75A" w14:textId="51CE6AF9" w:rsidR="00E7594C" w:rsidRPr="00E42327" w:rsidRDefault="00E8700C" w:rsidP="00E7594C">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Interrompre le traitement par le Telisotuzumab Vedotin jusqu'à ce que la neuropathie atteigne un grade</w:t>
                    </w:r>
                    <w:r w:rsidR="00B73C34" w:rsidRPr="00E42327">
                      <w:rPr>
                        <w:rFonts w:eastAsia="Calibri" w:cs="Arial"/>
                        <w:color w:val="auto"/>
                        <w:sz w:val="16"/>
                        <w:szCs w:val="16"/>
                      </w:rPr>
                      <w:t xml:space="preserve"> </w:t>
                    </w:r>
                    <w:r w:rsidR="00E7594C" w:rsidRPr="00E42327">
                      <w:rPr>
                        <w:rFonts w:eastAsia="Calibri" w:cs="Arial"/>
                        <w:color w:val="auto"/>
                        <w:sz w:val="16"/>
                        <w:szCs w:val="16"/>
                      </w:rPr>
                      <w:t>≤ 2</w:t>
                    </w:r>
                  </w:p>
                </w:tc>
              </w:tr>
              <w:tr w:rsidR="00B73C34" w:rsidRPr="00E42327" w14:paraId="73FF612C" w14:textId="77777777" w:rsidTr="00E42327">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auto"/>
                      <w:bottom w:val="single" w:sz="4" w:space="0" w:color="auto"/>
                    </w:tcBorders>
                    <w:shd w:val="clear" w:color="auto" w:fill="auto"/>
                  </w:tcPr>
                  <w:p w14:paraId="350E687A" w14:textId="77777777" w:rsidR="00E7594C" w:rsidRPr="00E42327" w:rsidRDefault="00E7594C" w:rsidP="00B86C3B">
                    <w:pPr>
                      <w:spacing w:before="60" w:after="60" w:line="240" w:lineRule="auto"/>
                      <w:jc w:val="left"/>
                      <w:textAlignment w:val="baseline"/>
                      <w:rPr>
                        <w:rFonts w:eastAsia="Calibri" w:cs="Arial"/>
                        <w:bCs/>
                        <w:color w:val="auto"/>
                        <w:sz w:val="16"/>
                        <w:szCs w:val="16"/>
                        <w:lang w:val="en-US"/>
                      </w:rPr>
                    </w:pPr>
                    <w:r w:rsidRPr="00E42327">
                      <w:rPr>
                        <w:rFonts w:eastAsia="Calibri" w:cs="Arial"/>
                        <w:bCs/>
                        <w:color w:val="auto"/>
                        <w:sz w:val="16"/>
                        <w:szCs w:val="16"/>
                        <w:lang w:val="en-US"/>
                      </w:rPr>
                      <w:t>Grade 4</w:t>
                    </w:r>
                  </w:p>
                </w:tc>
                <w:tc>
                  <w:tcPr>
                    <w:tcW w:w="8505" w:type="dxa"/>
                    <w:tcBorders>
                      <w:top w:val="single" w:sz="4" w:space="0" w:color="auto"/>
                      <w:bottom w:val="single" w:sz="4" w:space="0" w:color="auto"/>
                    </w:tcBorders>
                    <w:shd w:val="clear" w:color="auto" w:fill="auto"/>
                  </w:tcPr>
                  <w:p w14:paraId="04CAD2A3" w14:textId="64792602" w:rsidR="00E7594C" w:rsidRPr="00E42327" w:rsidRDefault="00B73C34" w:rsidP="00E7594C">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E42327">
                      <w:rPr>
                        <w:rFonts w:eastAsia="Calibri" w:cs="Arial"/>
                        <w:color w:val="auto"/>
                        <w:sz w:val="16"/>
                        <w:szCs w:val="16"/>
                      </w:rPr>
                      <w:t>Arrêter le traitement par le Telisotuzumab Vedotin</w:t>
                    </w:r>
                  </w:p>
                </w:tc>
              </w:tr>
            </w:tbl>
            <w:p w14:paraId="359839F6" w14:textId="1A91E85B" w:rsidR="00B642C6" w:rsidRPr="00B73C34" w:rsidRDefault="00B642C6" w:rsidP="00B642C6">
              <w:pPr>
                <w:rPr>
                  <w:color w:val="auto"/>
                </w:rPr>
              </w:pPr>
            </w:p>
            <w:p w14:paraId="4D025E1C" w14:textId="40EF2303" w:rsidR="002F2703" w:rsidRPr="00760F83" w:rsidRDefault="00862A90" w:rsidP="00B642C6">
              <w:pPr>
                <w:pStyle w:val="Paragraphedeliste"/>
                <w:numPr>
                  <w:ilvl w:val="0"/>
                  <w:numId w:val="10"/>
                </w:numPr>
                <w:rPr>
                  <w:color w:val="auto"/>
                </w:rPr>
              </w:pPr>
              <w:r w:rsidRPr="008455C6">
                <w:rPr>
                  <w:color w:val="auto"/>
                </w:rPr>
                <w:t xml:space="preserve">En cas de modification de la posologie </w:t>
              </w:r>
              <w:r w:rsidRPr="00862A90">
                <w:rPr>
                  <w:color w:val="auto"/>
                </w:rPr>
                <w:t xml:space="preserve">en relation avec l’apparition </w:t>
              </w:r>
              <w:r w:rsidRPr="008455C6">
                <w:rPr>
                  <w:color w:val="auto"/>
                </w:rPr>
                <w:t>d'une neuropathie périphérique,</w:t>
              </w:r>
              <w:r w:rsidRPr="00862A90">
                <w:rPr>
                  <w:color w:val="FF0000"/>
                </w:rPr>
                <w:t xml:space="preserve"> </w:t>
              </w:r>
              <w:r w:rsidR="002F2703" w:rsidRPr="00760F83">
                <w:rPr>
                  <w:color w:val="auto"/>
                </w:rPr>
                <w:t xml:space="preserve">la dose de Telisotuzumab Vedotin peut être augmentée jusqu'à une dose maximale de 1,9 mg/kg toutes les 2 semaines </w:t>
              </w:r>
              <w:r w:rsidR="00A810F3" w:rsidRPr="008455C6">
                <w:rPr>
                  <w:color w:val="auto"/>
                </w:rPr>
                <w:t xml:space="preserve">si résolution de la toxicité à un grade </w:t>
              </w:r>
              <w:r w:rsidR="00FD1301">
                <w:rPr>
                  <w:rFonts w:cs="Arial"/>
                  <w:color w:val="auto"/>
                </w:rPr>
                <w:t>≤</w:t>
              </w:r>
              <w:r w:rsidR="002F2703" w:rsidRPr="00760F83">
                <w:rPr>
                  <w:color w:val="auto"/>
                </w:rPr>
                <w:t xml:space="preserve"> 1.</w:t>
              </w:r>
            </w:p>
            <w:p w14:paraId="56FCCC0F" w14:textId="6CB97E64" w:rsidR="00B642C6" w:rsidRPr="005A391E" w:rsidRDefault="0057465B" w:rsidP="00B642C6">
              <w:pPr>
                <w:pStyle w:val="Paragraphedeliste"/>
                <w:numPr>
                  <w:ilvl w:val="0"/>
                  <w:numId w:val="10"/>
                </w:numPr>
                <w:rPr>
                  <w:color w:val="auto"/>
                </w:rPr>
              </w:pPr>
              <w:r w:rsidRPr="005A391E">
                <w:rPr>
                  <w:color w:val="auto"/>
                </w:rPr>
                <w:t xml:space="preserve">En l’absence de résolution de la </w:t>
              </w:r>
              <w:r w:rsidR="00BD5154" w:rsidRPr="005A391E">
                <w:rPr>
                  <w:color w:val="auto"/>
                </w:rPr>
                <w:t xml:space="preserve">neuropathie </w:t>
              </w:r>
              <w:r w:rsidR="00115A5A">
                <w:rPr>
                  <w:color w:val="auto"/>
                </w:rPr>
                <w:t>à un grade &lt; 2</w:t>
              </w:r>
              <w:r w:rsidR="00BD5154" w:rsidRPr="005A391E">
                <w:rPr>
                  <w:color w:val="auto"/>
                </w:rPr>
                <w:t xml:space="preserve"> dans les 42 jours suivant l'administration de la dose prévue</w:t>
              </w:r>
              <w:r w:rsidR="005A391E">
                <w:rPr>
                  <w:color w:val="auto"/>
                </w:rPr>
                <w:t xml:space="preserve">, les patients </w:t>
              </w:r>
              <w:r w:rsidR="00BD5154" w:rsidRPr="005A391E">
                <w:rPr>
                  <w:color w:val="auto"/>
                </w:rPr>
                <w:t>arrêteront</w:t>
              </w:r>
              <w:r w:rsidR="005A391E">
                <w:rPr>
                  <w:color w:val="auto"/>
                </w:rPr>
                <w:t xml:space="preserve"> </w:t>
              </w:r>
              <w:r w:rsidR="000F684B">
                <w:rPr>
                  <w:color w:val="auto"/>
                </w:rPr>
                <w:t>définitivement</w:t>
              </w:r>
              <w:r w:rsidR="00BD5154" w:rsidRPr="005A391E">
                <w:rPr>
                  <w:color w:val="auto"/>
                </w:rPr>
                <w:t xml:space="preserve"> le traitement par </w:t>
              </w:r>
              <w:r w:rsidR="00B642C6" w:rsidRPr="005A391E">
                <w:rPr>
                  <w:color w:val="auto"/>
                </w:rPr>
                <w:t>Telisotuzumab Vedotin</w:t>
              </w:r>
              <w:r w:rsidR="000F684B">
                <w:rPr>
                  <w:color w:val="auto"/>
                </w:rPr>
                <w:t>.</w:t>
              </w:r>
            </w:p>
            <w:p w14:paraId="3B2D47A5" w14:textId="5B899CEA" w:rsidR="00B642C6" w:rsidRPr="00394636" w:rsidRDefault="00EB2E40" w:rsidP="00F02D56">
              <w:pPr>
                <w:spacing w:before="360" w:after="120" w:line="246" w:lineRule="exact"/>
                <w:textAlignment w:val="baseline"/>
                <w:rPr>
                  <w:rFonts w:eastAsia="Calibri" w:cs="Arial"/>
                  <w:b/>
                  <w:color w:val="auto"/>
                </w:rPr>
              </w:pPr>
              <w:r>
                <w:rPr>
                  <w:rFonts w:eastAsia="Calibri" w:cs="Arial"/>
                  <w:b/>
                  <w:color w:val="auto"/>
                </w:rPr>
                <w:t>Aplasie médullaire</w:t>
              </w:r>
              <w:r w:rsidR="00127BCA" w:rsidRPr="00394636">
                <w:rPr>
                  <w:rFonts w:eastAsia="Calibri" w:cs="Arial"/>
                  <w:b/>
                  <w:color w:val="auto"/>
                </w:rPr>
                <w:t xml:space="preserve"> (neutropénie, anémie et thrombocytopénie)</w:t>
              </w:r>
            </w:p>
            <w:p w14:paraId="7F6FB1C1" w14:textId="428D753A" w:rsidR="00524329" w:rsidRDefault="00524329" w:rsidP="00524329">
              <w:pPr>
                <w:rPr>
                  <w:color w:val="auto"/>
                </w:rPr>
              </w:pPr>
              <w:r w:rsidRPr="00EF3572">
                <w:rPr>
                  <w:color w:val="auto"/>
                </w:rPr>
                <w:t xml:space="preserve">Les patients doivent être surveillés pour détecter toute </w:t>
              </w:r>
              <w:r w:rsidRPr="00394636">
                <w:rPr>
                  <w:color w:val="auto"/>
                </w:rPr>
                <w:t>myélosuppression</w:t>
              </w:r>
              <w:r>
                <w:rPr>
                  <w:color w:val="auto"/>
                </w:rPr>
                <w:t xml:space="preserve"> et des adaptations posologiques peuvent être nécessaires (cf. tableau ci-dessous).</w:t>
              </w:r>
            </w:p>
            <w:p w14:paraId="6A445D30" w14:textId="5D1ED997" w:rsidR="00B642C6" w:rsidRPr="00F66811" w:rsidRDefault="00F66811" w:rsidP="00F02D56">
              <w:pPr>
                <w:spacing w:before="360" w:after="120" w:line="246" w:lineRule="exact"/>
                <w:textAlignment w:val="baseline"/>
                <w:rPr>
                  <w:rFonts w:eastAsia="Calibri" w:cs="Arial"/>
                  <w:b/>
                  <w:color w:val="auto"/>
                </w:rPr>
              </w:pPr>
              <w:r w:rsidRPr="00F66811">
                <w:rPr>
                  <w:rFonts w:eastAsia="Calibri" w:cs="Arial"/>
                  <w:b/>
                  <w:color w:val="auto"/>
                </w:rPr>
                <w:t xml:space="preserve">Prise en charge de </w:t>
              </w:r>
              <w:r w:rsidR="00EB2E40">
                <w:rPr>
                  <w:rFonts w:eastAsia="Calibri" w:cs="Arial"/>
                  <w:b/>
                  <w:color w:val="auto"/>
                </w:rPr>
                <w:t>l’</w:t>
              </w:r>
              <w:r w:rsidR="00F667E6">
                <w:rPr>
                  <w:rFonts w:eastAsia="Calibri" w:cs="Arial"/>
                  <w:b/>
                  <w:color w:val="auto"/>
                </w:rPr>
                <w:t>aplasie médullaire</w:t>
              </w:r>
            </w:p>
            <w:tbl>
              <w:tblPr>
                <w:tblStyle w:val="Grilledutableau"/>
                <w:tblW w:w="9851"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7660"/>
              </w:tblGrid>
              <w:tr w:rsidR="006F2C92" w:rsidRPr="006F2C92" w14:paraId="734FFF88" w14:textId="77777777" w:rsidTr="006F2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1" w:type="dxa"/>
                    <w:tcBorders>
                      <w:top w:val="single" w:sz="4" w:space="0" w:color="auto"/>
                      <w:bottom w:val="single" w:sz="4" w:space="0" w:color="auto"/>
                    </w:tcBorders>
                    <w:shd w:val="clear" w:color="auto" w:fill="auto"/>
                  </w:tcPr>
                  <w:p w14:paraId="459B2F94" w14:textId="61D026E5" w:rsidR="00C40F3D" w:rsidRPr="006F2C92" w:rsidRDefault="00C40F3D" w:rsidP="00B86C3B">
                    <w:pPr>
                      <w:spacing w:before="60" w:after="60" w:line="240" w:lineRule="auto"/>
                      <w:jc w:val="left"/>
                      <w:textAlignment w:val="baseline"/>
                      <w:rPr>
                        <w:rFonts w:eastAsia="Calibri" w:cs="Arial"/>
                        <w:bCs/>
                        <w:color w:val="auto"/>
                        <w:sz w:val="16"/>
                        <w:szCs w:val="16"/>
                      </w:rPr>
                    </w:pPr>
                    <w:r w:rsidRPr="006F2C92">
                      <w:rPr>
                        <w:rFonts w:eastAsia="Calibri" w:cs="Arial"/>
                        <w:bCs/>
                        <w:color w:val="auto"/>
                        <w:sz w:val="16"/>
                        <w:szCs w:val="16"/>
                      </w:rPr>
                      <w:t>Toxicit</w:t>
                    </w:r>
                    <w:r w:rsidR="006F2C92" w:rsidRPr="006F2C92">
                      <w:rPr>
                        <w:rFonts w:eastAsia="Calibri" w:cs="Arial"/>
                        <w:bCs/>
                        <w:color w:val="auto"/>
                        <w:sz w:val="16"/>
                        <w:szCs w:val="16"/>
                      </w:rPr>
                      <w:t>é</w:t>
                    </w:r>
                  </w:p>
                </w:tc>
                <w:tc>
                  <w:tcPr>
                    <w:tcW w:w="7660" w:type="dxa"/>
                    <w:tcBorders>
                      <w:top w:val="single" w:sz="4" w:space="0" w:color="auto"/>
                      <w:bottom w:val="single" w:sz="4" w:space="0" w:color="auto"/>
                    </w:tcBorders>
                    <w:shd w:val="clear" w:color="auto" w:fill="auto"/>
                  </w:tcPr>
                  <w:p w14:paraId="6D7D19B4" w14:textId="184D8F2E" w:rsidR="00C40F3D" w:rsidRPr="006F2C92" w:rsidRDefault="00C40F3D"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6F2C92">
                      <w:rPr>
                        <w:rFonts w:eastAsia="Calibri" w:cs="Arial"/>
                        <w:bCs/>
                        <w:color w:val="auto"/>
                        <w:sz w:val="16"/>
                        <w:szCs w:val="16"/>
                      </w:rPr>
                      <w:t>Action</w:t>
                    </w:r>
                    <w:r w:rsidR="006F2C92" w:rsidRPr="006F2C92">
                      <w:rPr>
                        <w:rFonts w:eastAsia="Calibri" w:cs="Arial"/>
                        <w:bCs/>
                        <w:color w:val="auto"/>
                        <w:sz w:val="16"/>
                        <w:szCs w:val="16"/>
                      </w:rPr>
                      <w:t xml:space="preserve"> recommandée</w:t>
                    </w:r>
                  </w:p>
                </w:tc>
              </w:tr>
              <w:tr w:rsidR="00C40F3D" w:rsidRPr="00495485" w14:paraId="239A733A" w14:textId="77777777" w:rsidTr="006F2C92">
                <w:tc>
                  <w:tcPr>
                    <w:cnfStyle w:val="001000000000" w:firstRow="0" w:lastRow="0" w:firstColumn="1" w:lastColumn="0" w:oddVBand="0" w:evenVBand="0" w:oddHBand="0" w:evenHBand="0" w:firstRowFirstColumn="0" w:firstRowLastColumn="0" w:lastRowFirstColumn="0" w:lastRowLastColumn="0"/>
                    <w:tcW w:w="2191" w:type="dxa"/>
                    <w:tcBorders>
                      <w:top w:val="single" w:sz="4" w:space="0" w:color="auto"/>
                      <w:bottom w:val="single" w:sz="4" w:space="0" w:color="auto"/>
                    </w:tcBorders>
                    <w:shd w:val="clear" w:color="auto" w:fill="auto"/>
                  </w:tcPr>
                  <w:p w14:paraId="5F0AE909" w14:textId="323F0DDF" w:rsidR="00C40F3D" w:rsidRPr="0068743E" w:rsidRDefault="0068743E" w:rsidP="00B86C3B">
                    <w:pPr>
                      <w:spacing w:before="60" w:after="60" w:line="240" w:lineRule="auto"/>
                      <w:jc w:val="left"/>
                      <w:textAlignment w:val="baseline"/>
                      <w:rPr>
                        <w:rFonts w:eastAsia="Calibri" w:cs="Arial"/>
                        <w:bCs/>
                        <w:color w:val="5B9BD5" w:themeColor="accent1"/>
                        <w:sz w:val="16"/>
                        <w:szCs w:val="16"/>
                      </w:rPr>
                    </w:pPr>
                    <w:r w:rsidRPr="0068743E">
                      <w:rPr>
                        <w:rFonts w:eastAsia="Calibri" w:cs="Arial"/>
                        <w:bCs/>
                        <w:color w:val="auto"/>
                        <w:sz w:val="16"/>
                        <w:szCs w:val="16"/>
                      </w:rPr>
                      <w:t xml:space="preserve">Neutropénie de </w:t>
                    </w:r>
                    <w:r w:rsidR="00C40F3D" w:rsidRPr="0068743E">
                      <w:rPr>
                        <w:rFonts w:eastAsia="Calibri" w:cs="Arial"/>
                        <w:bCs/>
                        <w:color w:val="auto"/>
                        <w:sz w:val="16"/>
                        <w:szCs w:val="16"/>
                      </w:rPr>
                      <w:t>Grade 3 o</w:t>
                    </w:r>
                    <w:r w:rsidRPr="0068743E">
                      <w:rPr>
                        <w:rFonts w:eastAsia="Calibri" w:cs="Arial"/>
                        <w:bCs/>
                        <w:color w:val="auto"/>
                        <w:sz w:val="16"/>
                        <w:szCs w:val="16"/>
                      </w:rPr>
                      <w:t>u</w:t>
                    </w:r>
                    <w:r w:rsidR="00C40F3D" w:rsidRPr="0068743E">
                      <w:rPr>
                        <w:rFonts w:eastAsia="Calibri" w:cs="Arial"/>
                        <w:bCs/>
                        <w:color w:val="auto"/>
                        <w:sz w:val="16"/>
                        <w:szCs w:val="16"/>
                      </w:rPr>
                      <w:t xml:space="preserve"> Grade 4</w:t>
                    </w:r>
                    <w:r w:rsidRPr="0068743E">
                      <w:rPr>
                        <w:rFonts w:eastAsia="Calibri" w:cs="Arial"/>
                        <w:bCs/>
                        <w:color w:val="auto"/>
                        <w:sz w:val="16"/>
                        <w:szCs w:val="16"/>
                      </w:rPr>
                      <w:t xml:space="preserve"> avec infection ou fièvre</w:t>
                    </w:r>
                  </w:p>
                </w:tc>
                <w:tc>
                  <w:tcPr>
                    <w:tcW w:w="7660" w:type="dxa"/>
                    <w:tcBorders>
                      <w:top w:val="single" w:sz="4" w:space="0" w:color="auto"/>
                      <w:bottom w:val="single" w:sz="4" w:space="0" w:color="auto"/>
                    </w:tcBorders>
                    <w:shd w:val="clear" w:color="auto" w:fill="auto"/>
                  </w:tcPr>
                  <w:p w14:paraId="409AD603" w14:textId="723ACBF7" w:rsidR="00C40F3D" w:rsidRPr="00F5544D" w:rsidRDefault="00020614" w:rsidP="00C40F3D">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F5544D">
                      <w:rPr>
                        <w:rFonts w:eastAsia="Calibri" w:cs="Arial"/>
                        <w:color w:val="auto"/>
                        <w:sz w:val="16"/>
                        <w:szCs w:val="16"/>
                      </w:rPr>
                      <w:t>Les meilleures pratiques médicales pour la prise en charge de la neutropénie fébrile doivent être mises en place immédiatement.</w:t>
                    </w:r>
                  </w:p>
                  <w:p w14:paraId="66677C11" w14:textId="15E9ACE8" w:rsidR="00F5544D" w:rsidRPr="00F5544D" w:rsidRDefault="00F5544D" w:rsidP="00C40F3D">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F5544D">
                      <w:rPr>
                        <w:rFonts w:eastAsia="Calibri" w:cs="Arial"/>
                        <w:color w:val="auto"/>
                        <w:sz w:val="16"/>
                        <w:szCs w:val="16"/>
                      </w:rPr>
                      <w:t>Premier épisode : interrompre le traitement par</w:t>
                    </w:r>
                    <w:r w:rsidR="00E75B38">
                      <w:rPr>
                        <w:rFonts w:eastAsia="Calibri" w:cs="Arial"/>
                        <w:color w:val="auto"/>
                        <w:sz w:val="16"/>
                        <w:szCs w:val="16"/>
                      </w:rPr>
                      <w:t xml:space="preserve"> </w:t>
                    </w:r>
                    <w:r w:rsidRPr="00F5544D">
                      <w:rPr>
                        <w:rFonts w:eastAsia="Calibri" w:cs="Arial"/>
                        <w:color w:val="auto"/>
                        <w:sz w:val="16"/>
                        <w:szCs w:val="16"/>
                      </w:rPr>
                      <w:t>Telisotuzumab Vedotin puis, une fois que la toxicité est revenue au grade 2 ou au niveau initial,</w:t>
                    </w:r>
                    <w:r w:rsidR="00E75B38">
                      <w:rPr>
                        <w:rFonts w:eastAsia="Calibri" w:cs="Arial"/>
                        <w:color w:val="auto"/>
                        <w:sz w:val="16"/>
                        <w:szCs w:val="16"/>
                      </w:rPr>
                      <w:t xml:space="preserve"> </w:t>
                    </w:r>
                    <w:r w:rsidRPr="00F5544D">
                      <w:rPr>
                        <w:rFonts w:eastAsia="Calibri" w:cs="Arial"/>
                        <w:color w:val="auto"/>
                        <w:sz w:val="16"/>
                        <w:szCs w:val="16"/>
                      </w:rPr>
                      <w:t>Telisotuzumab Vedotin peut être repris à la même dose.</w:t>
                    </w:r>
                  </w:p>
                  <w:p w14:paraId="1A2551EC" w14:textId="708671EE" w:rsidR="00C40F3D" w:rsidRPr="001D70B1" w:rsidRDefault="001D70B1" w:rsidP="00C40F3D">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1D70B1">
                      <w:rPr>
                        <w:rFonts w:eastAsia="Calibri" w:cs="Arial"/>
                        <w:color w:val="auto"/>
                        <w:sz w:val="16"/>
                        <w:szCs w:val="16"/>
                      </w:rPr>
                      <w:t>Pour les épisodes suivants : interrompre le traitement par</w:t>
                    </w:r>
                    <w:r w:rsidR="00E75B38">
                      <w:rPr>
                        <w:rFonts w:eastAsia="Calibri" w:cs="Arial"/>
                        <w:color w:val="auto"/>
                        <w:sz w:val="16"/>
                        <w:szCs w:val="16"/>
                      </w:rPr>
                      <w:t xml:space="preserve"> </w:t>
                    </w:r>
                    <w:r>
                      <w:rPr>
                        <w:rFonts w:eastAsia="Calibri" w:cs="Arial"/>
                        <w:color w:val="auto"/>
                        <w:sz w:val="16"/>
                        <w:szCs w:val="16"/>
                      </w:rPr>
                      <w:t>Te</w:t>
                    </w:r>
                    <w:r w:rsidRPr="001D70B1">
                      <w:rPr>
                        <w:rFonts w:eastAsia="Calibri" w:cs="Arial"/>
                        <w:color w:val="auto"/>
                        <w:sz w:val="16"/>
                        <w:szCs w:val="16"/>
                      </w:rPr>
                      <w:t xml:space="preserve">lisotuzumab </w:t>
                    </w:r>
                    <w:r>
                      <w:rPr>
                        <w:rFonts w:eastAsia="Calibri" w:cs="Arial"/>
                        <w:color w:val="auto"/>
                        <w:sz w:val="16"/>
                        <w:szCs w:val="16"/>
                      </w:rPr>
                      <w:t>Ve</w:t>
                    </w:r>
                    <w:r w:rsidRPr="001D70B1">
                      <w:rPr>
                        <w:rFonts w:eastAsia="Calibri" w:cs="Arial"/>
                        <w:color w:val="auto"/>
                        <w:sz w:val="16"/>
                        <w:szCs w:val="16"/>
                      </w:rPr>
                      <w:t>dotin. Suiv</w:t>
                    </w:r>
                    <w:r>
                      <w:rPr>
                        <w:rFonts w:eastAsia="Calibri" w:cs="Arial"/>
                        <w:color w:val="auto"/>
                        <w:sz w:val="16"/>
                        <w:szCs w:val="16"/>
                      </w:rPr>
                      <w:t>re</w:t>
                    </w:r>
                    <w:r w:rsidRPr="001D70B1">
                      <w:rPr>
                        <w:rFonts w:eastAsia="Calibri" w:cs="Arial"/>
                        <w:color w:val="auto"/>
                        <w:sz w:val="16"/>
                        <w:szCs w:val="16"/>
                      </w:rPr>
                      <w:t xml:space="preserve"> les recommandations de réduction de dose lors de la reprise du traitement par</w:t>
                    </w:r>
                    <w:r w:rsidR="00E75B38">
                      <w:rPr>
                        <w:rFonts w:eastAsia="Calibri" w:cs="Arial"/>
                        <w:color w:val="auto"/>
                        <w:sz w:val="16"/>
                        <w:szCs w:val="16"/>
                      </w:rPr>
                      <w:t xml:space="preserve"> </w:t>
                    </w:r>
                    <w:r>
                      <w:rPr>
                        <w:rFonts w:eastAsia="Calibri" w:cs="Arial"/>
                        <w:color w:val="auto"/>
                        <w:sz w:val="16"/>
                        <w:szCs w:val="16"/>
                      </w:rPr>
                      <w:t>Te</w:t>
                    </w:r>
                    <w:r w:rsidRPr="001D70B1">
                      <w:rPr>
                        <w:rFonts w:eastAsia="Calibri" w:cs="Arial"/>
                        <w:color w:val="auto"/>
                        <w:sz w:val="16"/>
                        <w:szCs w:val="16"/>
                      </w:rPr>
                      <w:t xml:space="preserve">lisotuzumab </w:t>
                    </w:r>
                    <w:r>
                      <w:rPr>
                        <w:rFonts w:eastAsia="Calibri" w:cs="Arial"/>
                        <w:color w:val="auto"/>
                        <w:sz w:val="16"/>
                        <w:szCs w:val="16"/>
                      </w:rPr>
                      <w:t>Ve</w:t>
                    </w:r>
                    <w:r w:rsidRPr="001D70B1">
                      <w:rPr>
                        <w:rFonts w:eastAsia="Calibri" w:cs="Arial"/>
                        <w:color w:val="auto"/>
                        <w:sz w:val="16"/>
                        <w:szCs w:val="16"/>
                      </w:rPr>
                      <w:t xml:space="preserve">dotin une fois résolu. Une réduction de dose plus importante peut </w:t>
                    </w:r>
                    <w:r w:rsidR="009A30F3">
                      <w:rPr>
                        <w:rFonts w:eastAsia="Calibri" w:cs="Arial"/>
                        <w:color w:val="auto"/>
                        <w:sz w:val="16"/>
                        <w:szCs w:val="16"/>
                      </w:rPr>
                      <w:t>être décidée</w:t>
                    </w:r>
                    <w:r w:rsidRPr="001D70B1">
                      <w:rPr>
                        <w:rFonts w:eastAsia="Calibri" w:cs="Arial"/>
                        <w:color w:val="auto"/>
                        <w:sz w:val="16"/>
                        <w:szCs w:val="16"/>
                      </w:rPr>
                      <w:t xml:space="preserve"> à la discrétion d</w:t>
                    </w:r>
                    <w:r>
                      <w:rPr>
                        <w:rFonts w:eastAsia="Calibri" w:cs="Arial"/>
                        <w:color w:val="auto"/>
                        <w:sz w:val="16"/>
                        <w:szCs w:val="16"/>
                      </w:rPr>
                      <w:t>u médecin</w:t>
                    </w:r>
                    <w:r w:rsidRPr="001D70B1">
                      <w:rPr>
                        <w:rFonts w:eastAsia="Calibri" w:cs="Arial"/>
                        <w:color w:val="auto"/>
                        <w:sz w:val="16"/>
                        <w:szCs w:val="16"/>
                      </w:rPr>
                      <w:t xml:space="preserve"> et conformément aux recommandations de réduction de dose.</w:t>
                    </w:r>
                  </w:p>
                  <w:p w14:paraId="24C48E79" w14:textId="07B736B8" w:rsidR="00C40F3D" w:rsidRPr="00495485" w:rsidRDefault="00495485" w:rsidP="00C40F3D">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495485">
                      <w:rPr>
                        <w:rFonts w:eastAsia="Calibri" w:cs="Arial"/>
                        <w:color w:val="auto"/>
                        <w:sz w:val="16"/>
                        <w:szCs w:val="16"/>
                      </w:rPr>
                      <w:t>Un</w:t>
                    </w:r>
                    <w:r w:rsidR="00554E39">
                      <w:rPr>
                        <w:rFonts w:eastAsia="Calibri" w:cs="Arial"/>
                        <w:color w:val="auto"/>
                        <w:sz w:val="16"/>
                        <w:szCs w:val="16"/>
                      </w:rPr>
                      <w:t>e stimulation</w:t>
                    </w:r>
                    <w:r w:rsidRPr="00495485">
                      <w:rPr>
                        <w:rFonts w:eastAsia="Calibri" w:cs="Arial"/>
                        <w:color w:val="auto"/>
                        <w:sz w:val="16"/>
                        <w:szCs w:val="16"/>
                      </w:rPr>
                      <w:t xml:space="preserve"> </w:t>
                    </w:r>
                    <w:r w:rsidR="00554E39">
                      <w:rPr>
                        <w:rFonts w:eastAsia="Calibri" w:cs="Arial"/>
                        <w:color w:val="auto"/>
                        <w:sz w:val="16"/>
                        <w:szCs w:val="16"/>
                      </w:rPr>
                      <w:t>par</w:t>
                    </w:r>
                    <w:r w:rsidRPr="00495485">
                      <w:rPr>
                        <w:rFonts w:eastAsia="Calibri" w:cs="Arial"/>
                        <w:color w:val="auto"/>
                        <w:sz w:val="16"/>
                        <w:szCs w:val="16"/>
                      </w:rPr>
                      <w:t xml:space="preserve"> facteur de croissance hématopoïétique peut être administré</w:t>
                    </w:r>
                    <w:r w:rsidR="00554E39">
                      <w:rPr>
                        <w:rFonts w:eastAsia="Calibri" w:cs="Arial"/>
                        <w:color w:val="auto"/>
                        <w:sz w:val="16"/>
                        <w:szCs w:val="16"/>
                      </w:rPr>
                      <w:t>e</w:t>
                    </w:r>
                    <w:r w:rsidRPr="00495485">
                      <w:rPr>
                        <w:rFonts w:eastAsia="Calibri" w:cs="Arial"/>
                        <w:color w:val="auto"/>
                        <w:sz w:val="16"/>
                        <w:szCs w:val="16"/>
                      </w:rPr>
                      <w:t xml:space="preserve"> avec</w:t>
                    </w:r>
                    <w:r w:rsidR="00E75B38">
                      <w:rPr>
                        <w:rFonts w:eastAsia="Calibri" w:cs="Arial"/>
                        <w:color w:val="auto"/>
                        <w:sz w:val="16"/>
                        <w:szCs w:val="16"/>
                      </w:rPr>
                      <w:t xml:space="preserve"> </w:t>
                    </w:r>
                    <w:r w:rsidR="00554E39">
                      <w:rPr>
                        <w:rFonts w:eastAsia="Calibri" w:cs="Arial"/>
                        <w:color w:val="auto"/>
                        <w:sz w:val="16"/>
                        <w:szCs w:val="16"/>
                      </w:rPr>
                      <w:t>Te</w:t>
                    </w:r>
                    <w:r w:rsidRPr="00495485">
                      <w:rPr>
                        <w:rFonts w:eastAsia="Calibri" w:cs="Arial"/>
                        <w:color w:val="auto"/>
                        <w:sz w:val="16"/>
                        <w:szCs w:val="16"/>
                      </w:rPr>
                      <w:t xml:space="preserve">lisotuzumab </w:t>
                    </w:r>
                    <w:r w:rsidR="00554E39">
                      <w:rPr>
                        <w:rFonts w:eastAsia="Calibri" w:cs="Arial"/>
                        <w:color w:val="auto"/>
                        <w:sz w:val="16"/>
                        <w:szCs w:val="16"/>
                      </w:rPr>
                      <w:t>Ve</w:t>
                    </w:r>
                    <w:r w:rsidRPr="00495485">
                      <w:rPr>
                        <w:rFonts w:eastAsia="Calibri" w:cs="Arial"/>
                        <w:color w:val="auto"/>
                        <w:sz w:val="16"/>
                        <w:szCs w:val="16"/>
                      </w:rPr>
                      <w:t>dotin si cela est cliniquement indiqué</w:t>
                    </w:r>
                    <w:r w:rsidR="00C40F3D" w:rsidRPr="00495485">
                      <w:rPr>
                        <w:rFonts w:eastAsia="Calibri" w:cs="Arial"/>
                        <w:color w:val="auto"/>
                        <w:sz w:val="16"/>
                        <w:szCs w:val="16"/>
                      </w:rPr>
                      <w:t>.</w:t>
                    </w:r>
                  </w:p>
                </w:tc>
              </w:tr>
              <w:tr w:rsidR="00C40F3D" w:rsidRPr="008862AB" w14:paraId="53DD803E" w14:textId="77777777" w:rsidTr="006F2C92">
                <w:tc>
                  <w:tcPr>
                    <w:cnfStyle w:val="001000000000" w:firstRow="0" w:lastRow="0" w:firstColumn="1" w:lastColumn="0" w:oddVBand="0" w:evenVBand="0" w:oddHBand="0" w:evenHBand="0" w:firstRowFirstColumn="0" w:firstRowLastColumn="0" w:lastRowFirstColumn="0" w:lastRowLastColumn="0"/>
                    <w:tcW w:w="2191" w:type="dxa"/>
                    <w:tcBorders>
                      <w:top w:val="single" w:sz="4" w:space="0" w:color="auto"/>
                      <w:bottom w:val="single" w:sz="4" w:space="0" w:color="auto"/>
                    </w:tcBorders>
                    <w:shd w:val="clear" w:color="auto" w:fill="auto"/>
                  </w:tcPr>
                  <w:p w14:paraId="7743458B" w14:textId="1A76DBEA" w:rsidR="00C40F3D" w:rsidRPr="00113A15" w:rsidRDefault="00113A15" w:rsidP="00B86C3B">
                    <w:pPr>
                      <w:spacing w:before="60" w:after="60" w:line="240" w:lineRule="auto"/>
                      <w:jc w:val="left"/>
                      <w:textAlignment w:val="baseline"/>
                      <w:rPr>
                        <w:rFonts w:eastAsia="Calibri" w:cs="Arial"/>
                        <w:bCs/>
                        <w:color w:val="5B9BD5" w:themeColor="accent1"/>
                        <w:sz w:val="16"/>
                        <w:szCs w:val="16"/>
                      </w:rPr>
                    </w:pPr>
                    <w:r w:rsidRPr="00113A15">
                      <w:rPr>
                        <w:rFonts w:eastAsia="Calibri" w:cs="Arial"/>
                        <w:bCs/>
                        <w:color w:val="auto"/>
                        <w:sz w:val="16"/>
                        <w:szCs w:val="16"/>
                      </w:rPr>
                      <w:t xml:space="preserve">Anémie ou thrombocytopénie de </w:t>
                    </w:r>
                    <w:r w:rsidR="00C40F3D" w:rsidRPr="00113A15">
                      <w:rPr>
                        <w:rFonts w:eastAsia="Calibri" w:cs="Arial"/>
                        <w:bCs/>
                        <w:color w:val="auto"/>
                        <w:sz w:val="16"/>
                        <w:szCs w:val="16"/>
                      </w:rPr>
                      <w:t>Grade 3 o</w:t>
                    </w:r>
                    <w:r w:rsidRPr="00113A15">
                      <w:rPr>
                        <w:rFonts w:eastAsia="Calibri" w:cs="Arial"/>
                        <w:bCs/>
                        <w:color w:val="auto"/>
                        <w:sz w:val="16"/>
                        <w:szCs w:val="16"/>
                      </w:rPr>
                      <w:t>u</w:t>
                    </w:r>
                    <w:r w:rsidR="00C40F3D" w:rsidRPr="00113A15">
                      <w:rPr>
                        <w:rFonts w:eastAsia="Calibri" w:cs="Arial"/>
                        <w:bCs/>
                        <w:color w:val="auto"/>
                        <w:sz w:val="16"/>
                        <w:szCs w:val="16"/>
                      </w:rPr>
                      <w:t xml:space="preserve"> Grade 4</w:t>
                    </w:r>
                  </w:p>
                </w:tc>
                <w:tc>
                  <w:tcPr>
                    <w:tcW w:w="7660" w:type="dxa"/>
                    <w:tcBorders>
                      <w:top w:val="single" w:sz="4" w:space="0" w:color="auto"/>
                      <w:bottom w:val="single" w:sz="4" w:space="0" w:color="auto"/>
                    </w:tcBorders>
                    <w:shd w:val="clear" w:color="auto" w:fill="auto"/>
                  </w:tcPr>
                  <w:p w14:paraId="5B4FFCFD" w14:textId="77777777" w:rsidR="00DD2C55" w:rsidRPr="00B7268C" w:rsidRDefault="00DD2C55" w:rsidP="00C40F3D">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B7268C">
                      <w:rPr>
                        <w:rFonts w:eastAsia="Calibri" w:cs="Arial"/>
                        <w:color w:val="auto"/>
                        <w:sz w:val="16"/>
                        <w:szCs w:val="16"/>
                      </w:rPr>
                      <w:t>Les transfusions sont autorisées conformément aux meilleures pratiques médicales.</w:t>
                    </w:r>
                  </w:p>
                  <w:p w14:paraId="24BA17BF" w14:textId="23D468D3" w:rsidR="004733D7" w:rsidRPr="004733D7" w:rsidRDefault="004733D7" w:rsidP="00C40F3D">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4733D7">
                      <w:rPr>
                        <w:rFonts w:eastAsia="Calibri" w:cs="Arial"/>
                        <w:color w:val="auto"/>
                        <w:sz w:val="16"/>
                        <w:szCs w:val="16"/>
                      </w:rPr>
                      <w:t>Premier épisode : interrompre le traitement par</w:t>
                    </w:r>
                    <w:r w:rsidR="00E75B38">
                      <w:rPr>
                        <w:rFonts w:eastAsia="Calibri" w:cs="Arial"/>
                        <w:color w:val="auto"/>
                        <w:sz w:val="16"/>
                        <w:szCs w:val="16"/>
                      </w:rPr>
                      <w:t xml:space="preserve"> </w:t>
                    </w:r>
                    <w:r w:rsidRPr="004733D7">
                      <w:rPr>
                        <w:rFonts w:eastAsia="Calibri" w:cs="Arial"/>
                        <w:color w:val="auto"/>
                        <w:sz w:val="16"/>
                        <w:szCs w:val="16"/>
                      </w:rPr>
                      <w:t>Telisotuzumab Vedotin et, une fois que la toxicité est revenue au grade 1 ou au niveau initial,</w:t>
                    </w:r>
                    <w:r w:rsidR="00E75B38">
                      <w:rPr>
                        <w:rFonts w:eastAsia="Calibri" w:cs="Arial"/>
                        <w:color w:val="auto"/>
                        <w:sz w:val="16"/>
                        <w:szCs w:val="16"/>
                      </w:rPr>
                      <w:t xml:space="preserve"> </w:t>
                    </w:r>
                    <w:r w:rsidRPr="004733D7">
                      <w:rPr>
                        <w:rFonts w:eastAsia="Calibri" w:cs="Arial"/>
                        <w:color w:val="auto"/>
                        <w:sz w:val="16"/>
                        <w:szCs w:val="16"/>
                      </w:rPr>
                      <w:t>Telisotuzumab Vedotin peut être repris à la même dose.</w:t>
                    </w:r>
                  </w:p>
                  <w:p w14:paraId="115A0BA5" w14:textId="6BA4FDDC" w:rsidR="00C40F3D" w:rsidRPr="000D13AB" w:rsidRDefault="000D13AB" w:rsidP="00C40F3D">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0D13AB">
                      <w:rPr>
                        <w:rFonts w:eastAsia="Calibri" w:cs="Arial"/>
                        <w:color w:val="auto"/>
                        <w:sz w:val="16"/>
                        <w:szCs w:val="16"/>
                      </w:rPr>
                      <w:lastRenderedPageBreak/>
                      <w:t xml:space="preserve">Pour les épisodes suivants : interrompre le traitement par </w:t>
                    </w:r>
                    <w:r>
                      <w:rPr>
                        <w:rFonts w:eastAsia="Calibri" w:cs="Arial"/>
                        <w:color w:val="auto"/>
                        <w:sz w:val="16"/>
                        <w:szCs w:val="16"/>
                      </w:rPr>
                      <w:t>Te</w:t>
                    </w:r>
                    <w:r w:rsidRPr="000D13AB">
                      <w:rPr>
                        <w:rFonts w:eastAsia="Calibri" w:cs="Arial"/>
                        <w:color w:val="auto"/>
                        <w:sz w:val="16"/>
                        <w:szCs w:val="16"/>
                      </w:rPr>
                      <w:t xml:space="preserve">lisotuzumab </w:t>
                    </w:r>
                    <w:r>
                      <w:rPr>
                        <w:rFonts w:eastAsia="Calibri" w:cs="Arial"/>
                        <w:color w:val="auto"/>
                        <w:sz w:val="16"/>
                        <w:szCs w:val="16"/>
                      </w:rPr>
                      <w:t>Ve</w:t>
                    </w:r>
                    <w:r w:rsidRPr="000D13AB">
                      <w:rPr>
                        <w:rFonts w:eastAsia="Calibri" w:cs="Arial"/>
                        <w:color w:val="auto"/>
                        <w:sz w:val="16"/>
                        <w:szCs w:val="16"/>
                      </w:rPr>
                      <w:t>dotin. Suiv</w:t>
                    </w:r>
                    <w:r>
                      <w:rPr>
                        <w:rFonts w:eastAsia="Calibri" w:cs="Arial"/>
                        <w:color w:val="auto"/>
                        <w:sz w:val="16"/>
                        <w:szCs w:val="16"/>
                      </w:rPr>
                      <w:t>re</w:t>
                    </w:r>
                    <w:r w:rsidRPr="000D13AB">
                      <w:rPr>
                        <w:rFonts w:eastAsia="Calibri" w:cs="Arial"/>
                        <w:color w:val="auto"/>
                        <w:sz w:val="16"/>
                        <w:szCs w:val="16"/>
                      </w:rPr>
                      <w:t xml:space="preserve"> les recommandations de réduction de dose lors de la reprise du traitement par </w:t>
                    </w:r>
                    <w:r>
                      <w:rPr>
                        <w:rFonts w:eastAsia="Calibri" w:cs="Arial"/>
                        <w:color w:val="auto"/>
                        <w:sz w:val="16"/>
                        <w:szCs w:val="16"/>
                      </w:rPr>
                      <w:t>Te</w:t>
                    </w:r>
                    <w:r w:rsidRPr="000D13AB">
                      <w:rPr>
                        <w:rFonts w:eastAsia="Calibri" w:cs="Arial"/>
                        <w:color w:val="auto"/>
                        <w:sz w:val="16"/>
                        <w:szCs w:val="16"/>
                      </w:rPr>
                      <w:t xml:space="preserve">lisotuzumab </w:t>
                    </w:r>
                    <w:r>
                      <w:rPr>
                        <w:rFonts w:eastAsia="Calibri" w:cs="Arial"/>
                        <w:color w:val="auto"/>
                        <w:sz w:val="16"/>
                        <w:szCs w:val="16"/>
                      </w:rPr>
                      <w:t>Ve</w:t>
                    </w:r>
                    <w:r w:rsidRPr="000D13AB">
                      <w:rPr>
                        <w:rFonts w:eastAsia="Calibri" w:cs="Arial"/>
                        <w:color w:val="auto"/>
                        <w:sz w:val="16"/>
                        <w:szCs w:val="16"/>
                      </w:rPr>
                      <w:t xml:space="preserve">dotin une fois résolu. Une réduction de dose plus importante </w:t>
                    </w:r>
                    <w:r w:rsidRPr="001D70B1">
                      <w:rPr>
                        <w:rFonts w:eastAsia="Calibri" w:cs="Arial"/>
                        <w:color w:val="auto"/>
                        <w:sz w:val="16"/>
                        <w:szCs w:val="16"/>
                      </w:rPr>
                      <w:t xml:space="preserve">peut </w:t>
                    </w:r>
                    <w:r>
                      <w:rPr>
                        <w:rFonts w:eastAsia="Calibri" w:cs="Arial"/>
                        <w:color w:val="auto"/>
                        <w:sz w:val="16"/>
                        <w:szCs w:val="16"/>
                      </w:rPr>
                      <w:t>être décidée</w:t>
                    </w:r>
                    <w:r w:rsidRPr="001D70B1">
                      <w:rPr>
                        <w:rFonts w:eastAsia="Calibri" w:cs="Arial"/>
                        <w:color w:val="auto"/>
                        <w:sz w:val="16"/>
                        <w:szCs w:val="16"/>
                      </w:rPr>
                      <w:t xml:space="preserve"> à la discrétion </w:t>
                    </w:r>
                    <w:r w:rsidR="008862AB">
                      <w:rPr>
                        <w:rFonts w:eastAsia="Calibri" w:cs="Arial"/>
                        <w:color w:val="auto"/>
                        <w:sz w:val="16"/>
                        <w:szCs w:val="16"/>
                      </w:rPr>
                      <w:t>du médecin</w:t>
                    </w:r>
                    <w:r w:rsidRPr="000D13AB">
                      <w:rPr>
                        <w:rFonts w:eastAsia="Calibri" w:cs="Arial"/>
                        <w:color w:val="auto"/>
                        <w:sz w:val="16"/>
                        <w:szCs w:val="16"/>
                      </w:rPr>
                      <w:t xml:space="preserve"> et conformément aux recommandations de réduction de dose.</w:t>
                    </w:r>
                  </w:p>
                  <w:p w14:paraId="467D66CC" w14:textId="3E25D336" w:rsidR="00C40F3D" w:rsidRPr="008862AB" w:rsidRDefault="008862AB" w:rsidP="00C40F3D">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495485">
                      <w:rPr>
                        <w:rFonts w:eastAsia="Calibri" w:cs="Arial"/>
                        <w:color w:val="auto"/>
                        <w:sz w:val="16"/>
                        <w:szCs w:val="16"/>
                      </w:rPr>
                      <w:t>Un</w:t>
                    </w:r>
                    <w:r>
                      <w:rPr>
                        <w:rFonts w:eastAsia="Calibri" w:cs="Arial"/>
                        <w:color w:val="auto"/>
                        <w:sz w:val="16"/>
                        <w:szCs w:val="16"/>
                      </w:rPr>
                      <w:t>e stimulation</w:t>
                    </w:r>
                    <w:r w:rsidRPr="00495485">
                      <w:rPr>
                        <w:rFonts w:eastAsia="Calibri" w:cs="Arial"/>
                        <w:color w:val="auto"/>
                        <w:sz w:val="16"/>
                        <w:szCs w:val="16"/>
                      </w:rPr>
                      <w:t xml:space="preserve"> </w:t>
                    </w:r>
                    <w:r>
                      <w:rPr>
                        <w:rFonts w:eastAsia="Calibri" w:cs="Arial"/>
                        <w:color w:val="auto"/>
                        <w:sz w:val="16"/>
                        <w:szCs w:val="16"/>
                      </w:rPr>
                      <w:t>par</w:t>
                    </w:r>
                    <w:r w:rsidRPr="00495485">
                      <w:rPr>
                        <w:rFonts w:eastAsia="Calibri" w:cs="Arial"/>
                        <w:color w:val="auto"/>
                        <w:sz w:val="16"/>
                        <w:szCs w:val="16"/>
                      </w:rPr>
                      <w:t xml:space="preserve"> facteur de croissance hématopoïétique peut être administré</w:t>
                    </w:r>
                    <w:r>
                      <w:rPr>
                        <w:rFonts w:eastAsia="Calibri" w:cs="Arial"/>
                        <w:color w:val="auto"/>
                        <w:sz w:val="16"/>
                        <w:szCs w:val="16"/>
                      </w:rPr>
                      <w:t>e</w:t>
                    </w:r>
                    <w:r w:rsidRPr="00495485">
                      <w:rPr>
                        <w:rFonts w:eastAsia="Calibri" w:cs="Arial"/>
                        <w:color w:val="auto"/>
                        <w:sz w:val="16"/>
                        <w:szCs w:val="16"/>
                      </w:rPr>
                      <w:t xml:space="preserve"> avec</w:t>
                    </w:r>
                    <w:r w:rsidR="00F02D56">
                      <w:rPr>
                        <w:rFonts w:eastAsia="Calibri" w:cs="Arial"/>
                        <w:color w:val="auto"/>
                        <w:sz w:val="16"/>
                        <w:szCs w:val="16"/>
                      </w:rPr>
                      <w:t xml:space="preserve"> </w:t>
                    </w:r>
                    <w:r>
                      <w:rPr>
                        <w:rFonts w:eastAsia="Calibri" w:cs="Arial"/>
                        <w:color w:val="auto"/>
                        <w:sz w:val="16"/>
                        <w:szCs w:val="16"/>
                      </w:rPr>
                      <w:t>Te</w:t>
                    </w:r>
                    <w:r w:rsidRPr="00495485">
                      <w:rPr>
                        <w:rFonts w:eastAsia="Calibri" w:cs="Arial"/>
                        <w:color w:val="auto"/>
                        <w:sz w:val="16"/>
                        <w:szCs w:val="16"/>
                      </w:rPr>
                      <w:t xml:space="preserve">lisotuzumab </w:t>
                    </w:r>
                    <w:r>
                      <w:rPr>
                        <w:rFonts w:eastAsia="Calibri" w:cs="Arial"/>
                        <w:color w:val="auto"/>
                        <w:sz w:val="16"/>
                        <w:szCs w:val="16"/>
                      </w:rPr>
                      <w:t>Ve</w:t>
                    </w:r>
                    <w:r w:rsidRPr="00495485">
                      <w:rPr>
                        <w:rFonts w:eastAsia="Calibri" w:cs="Arial"/>
                        <w:color w:val="auto"/>
                        <w:sz w:val="16"/>
                        <w:szCs w:val="16"/>
                      </w:rPr>
                      <w:t>dotin si cela est cliniquement indiqué.</w:t>
                    </w:r>
                  </w:p>
                </w:tc>
              </w:tr>
            </w:tbl>
            <w:p w14:paraId="36DBB384" w14:textId="42F77721" w:rsidR="00B642C6" w:rsidRPr="00C14E75" w:rsidRDefault="00470DBB" w:rsidP="00F02D56">
              <w:pPr>
                <w:spacing w:before="360" w:after="120" w:line="246" w:lineRule="exact"/>
                <w:textAlignment w:val="baseline"/>
                <w:rPr>
                  <w:rFonts w:eastAsia="Calibri" w:cs="Arial"/>
                  <w:b/>
                  <w:color w:val="auto"/>
                </w:rPr>
              </w:pPr>
              <w:r w:rsidRPr="00C14E75">
                <w:rPr>
                  <w:rFonts w:eastAsia="Calibri" w:cs="Arial"/>
                  <w:b/>
                  <w:color w:val="auto"/>
                </w:rPr>
                <w:lastRenderedPageBreak/>
                <w:t>Toxicités oculaires</w:t>
              </w:r>
            </w:p>
            <w:p w14:paraId="604AFDD9" w14:textId="61D4C2E5" w:rsidR="004C26B2" w:rsidRPr="008455C6" w:rsidRDefault="00B348D3" w:rsidP="00F877EC">
              <w:pPr>
                <w:rPr>
                  <w:color w:val="auto"/>
                </w:rPr>
              </w:pPr>
              <w:r w:rsidRPr="008455C6">
                <w:rPr>
                  <w:color w:val="auto"/>
                </w:rPr>
                <w:t xml:space="preserve">Dans le cadre des essais cliniques, </w:t>
              </w:r>
              <w:r w:rsidR="00A810F3" w:rsidRPr="008455C6">
                <w:rPr>
                  <w:color w:val="auto"/>
                </w:rPr>
                <w:t>de</w:t>
              </w:r>
              <w:r w:rsidR="00BD1CF9" w:rsidRPr="008455C6">
                <w:rPr>
                  <w:color w:val="auto"/>
                </w:rPr>
                <w:t>s</w:t>
              </w:r>
              <w:r w:rsidR="00A810F3" w:rsidRPr="008455C6">
                <w:rPr>
                  <w:color w:val="auto"/>
                </w:rPr>
                <w:t xml:space="preserve"> troubles visuels ont été décrits chez des patients traités par Telisotuzumab Vedotin</w:t>
              </w:r>
              <w:r w:rsidR="003C5BB6" w:rsidRPr="008455C6">
                <w:rPr>
                  <w:color w:val="auto"/>
                </w:rPr>
                <w:t>.</w:t>
              </w:r>
              <w:r w:rsidR="00A810F3" w:rsidRPr="008455C6">
                <w:rPr>
                  <w:color w:val="auto"/>
                </w:rPr>
                <w:t xml:space="preserve"> Les troubles décrits</w:t>
              </w:r>
              <w:r w:rsidR="00BD1CF9" w:rsidRPr="008455C6">
                <w:rPr>
                  <w:color w:val="auto"/>
                </w:rPr>
                <w:t xml:space="preserve"> incluent</w:t>
              </w:r>
              <w:r w:rsidR="008455C6">
                <w:rPr>
                  <w:color w:val="auto"/>
                </w:rPr>
                <w:t xml:space="preserve"> </w:t>
              </w:r>
              <w:r w:rsidR="00524329" w:rsidRPr="00524329">
                <w:rPr>
                  <w:color w:val="auto"/>
                </w:rPr>
                <w:t>vision floue, kératites et sécheresse oculaire chez respectivement 11</w:t>
              </w:r>
              <w:r w:rsidR="009E7F28">
                <w:rPr>
                  <w:color w:val="auto"/>
                </w:rPr>
                <w:t>,</w:t>
              </w:r>
              <w:r w:rsidR="00524329" w:rsidRPr="00524329">
                <w:rPr>
                  <w:color w:val="auto"/>
                </w:rPr>
                <w:t>7%, 6</w:t>
              </w:r>
              <w:r w:rsidR="009E7F28">
                <w:rPr>
                  <w:color w:val="auto"/>
                </w:rPr>
                <w:t>,</w:t>
              </w:r>
              <w:r w:rsidR="00524329" w:rsidRPr="00524329">
                <w:rPr>
                  <w:color w:val="auto"/>
                </w:rPr>
                <w:t>7% et 3% des patients traités</w:t>
              </w:r>
              <w:r w:rsidR="00CF7BDE">
                <w:rPr>
                  <w:color w:val="auto"/>
                </w:rPr>
                <w:t xml:space="preserve"> </w:t>
              </w:r>
              <w:r w:rsidR="00A810F3" w:rsidRPr="00A810F3">
                <w:rPr>
                  <w:color w:val="auto"/>
                </w:rPr>
                <w:t>par Telisotuzumab Vedotin en monothérapie</w:t>
              </w:r>
              <w:r w:rsidR="004C26B2" w:rsidRPr="0010545F">
                <w:rPr>
                  <w:color w:val="auto"/>
                </w:rPr>
                <w:t>.</w:t>
              </w:r>
              <w:r w:rsidR="00A810F3" w:rsidRPr="00A810F3">
                <w:rPr>
                  <w:color w:val="FF0000"/>
                </w:rPr>
                <w:t xml:space="preserve"> </w:t>
              </w:r>
              <w:r w:rsidR="00A810F3" w:rsidRPr="008455C6">
                <w:rPr>
                  <w:color w:val="auto"/>
                </w:rPr>
                <w:t>Il doit être conseillé aux patients de signaler tout symptôme visuel</w:t>
              </w:r>
              <w:r w:rsidR="008C7F7D" w:rsidRPr="008455C6">
                <w:rPr>
                  <w:color w:val="auto"/>
                </w:rPr>
                <w:t>.</w:t>
              </w:r>
            </w:p>
            <w:p w14:paraId="1B070072" w14:textId="505599B3" w:rsidR="005270B3" w:rsidRDefault="005270B3" w:rsidP="00F877EC">
              <w:pPr>
                <w:rPr>
                  <w:color w:val="auto"/>
                </w:rPr>
              </w:pPr>
              <w:r w:rsidRPr="005270B3">
                <w:rPr>
                  <w:color w:val="auto"/>
                </w:rPr>
                <w:t>Les patients dont les symptômes oculaires s’aggravent doivent rapidement être orientés vers un ophtalmologiste et doivent arrêter d’utiliser des lentilles de contact jusqu’à ce que les symptômes soient évalués.</w:t>
              </w:r>
            </w:p>
            <w:p w14:paraId="4D65B50F" w14:textId="77777777" w:rsidR="00472CB4" w:rsidRDefault="00F877EC" w:rsidP="00F877EC">
              <w:pPr>
                <w:rPr>
                  <w:color w:val="auto"/>
                </w:rPr>
              </w:pPr>
              <w:r w:rsidRPr="00C14E75">
                <w:rPr>
                  <w:color w:val="auto"/>
                </w:rPr>
                <w:t xml:space="preserve">En général, </w:t>
              </w:r>
              <w:r w:rsidR="005270B3" w:rsidRPr="005270B3">
                <w:rPr>
                  <w:color w:val="auto"/>
                </w:rPr>
                <w:t xml:space="preserve">les évènements étaient </w:t>
              </w:r>
              <w:r w:rsidRPr="00C14E75">
                <w:rPr>
                  <w:color w:val="auto"/>
                </w:rPr>
                <w:t>de faible grade (Grade &lt; 2) et pouvaient être pris en charge grâce à des</w:t>
              </w:r>
              <w:r w:rsidR="00C235CA">
                <w:rPr>
                  <w:color w:val="auto"/>
                </w:rPr>
                <w:t xml:space="preserve"> soins de support </w:t>
              </w:r>
              <w:r w:rsidRPr="00C14E75">
                <w:rPr>
                  <w:color w:val="auto"/>
                </w:rPr>
                <w:t>et, si nécessaire, à des gouttes ophtalmiques contenant des stéroïdes oculaires.</w:t>
              </w:r>
            </w:p>
            <w:p w14:paraId="71001D19" w14:textId="05B35F8F" w:rsidR="00F877EC" w:rsidRPr="00C14E75" w:rsidRDefault="00F877EC" w:rsidP="00F877EC">
              <w:pPr>
                <w:rPr>
                  <w:color w:val="auto"/>
                </w:rPr>
              </w:pPr>
              <w:r w:rsidRPr="00C14E75">
                <w:rPr>
                  <w:color w:val="auto"/>
                </w:rPr>
                <w:t>Chez les patients présentant des symptômes légers (grade 1), le traitement par</w:t>
              </w:r>
              <w:r w:rsidR="00F02D56">
                <w:rPr>
                  <w:color w:val="auto"/>
                </w:rPr>
                <w:t xml:space="preserve"> </w:t>
              </w:r>
              <w:r w:rsidR="00230084" w:rsidRPr="00C14E75">
                <w:rPr>
                  <w:color w:val="auto"/>
                </w:rPr>
                <w:t>Te</w:t>
              </w:r>
              <w:r w:rsidRPr="00C14E75">
                <w:rPr>
                  <w:color w:val="auto"/>
                </w:rPr>
                <w:t xml:space="preserve">lisotuzumab </w:t>
              </w:r>
              <w:r w:rsidR="00230084" w:rsidRPr="00C14E75">
                <w:rPr>
                  <w:color w:val="auto"/>
                </w:rPr>
                <w:t>Ve</w:t>
              </w:r>
              <w:r w:rsidRPr="00C14E75">
                <w:rPr>
                  <w:color w:val="auto"/>
                </w:rPr>
                <w:t>dotin peut être poursuivi sans modification posologique.</w:t>
              </w:r>
            </w:p>
            <w:p w14:paraId="2C694A4F" w14:textId="3531C041" w:rsidR="00F877EC" w:rsidRPr="00C14E75" w:rsidRDefault="00F877EC" w:rsidP="00F877EC">
              <w:pPr>
                <w:rPr>
                  <w:color w:val="auto"/>
                </w:rPr>
              </w:pPr>
              <w:r w:rsidRPr="00C14E75">
                <w:rPr>
                  <w:color w:val="auto"/>
                </w:rPr>
                <w:t>Chez les patients présentant des symptômes modérés (grade 2), le traitement par</w:t>
              </w:r>
              <w:r w:rsidR="00F02D56">
                <w:rPr>
                  <w:color w:val="auto"/>
                </w:rPr>
                <w:t xml:space="preserve"> </w:t>
              </w:r>
              <w:r w:rsidR="00696794" w:rsidRPr="00C14E75">
                <w:rPr>
                  <w:color w:val="auto"/>
                </w:rPr>
                <w:t>Te</w:t>
              </w:r>
              <w:r w:rsidRPr="00C14E75">
                <w:rPr>
                  <w:color w:val="auto"/>
                </w:rPr>
                <w:t xml:space="preserve">lisotuzumab </w:t>
              </w:r>
              <w:r w:rsidR="00696794" w:rsidRPr="00C14E75">
                <w:rPr>
                  <w:color w:val="auto"/>
                </w:rPr>
                <w:t>Ve</w:t>
              </w:r>
              <w:r w:rsidRPr="00C14E75">
                <w:rPr>
                  <w:color w:val="auto"/>
                </w:rPr>
                <w:t>dotin peut être poursuivi après consultation d'un ophtalmolog</w:t>
              </w:r>
              <w:r w:rsidR="00DF1675">
                <w:rPr>
                  <w:color w:val="auto"/>
                </w:rPr>
                <w:t>ue</w:t>
              </w:r>
              <w:r w:rsidRPr="00C14E75">
                <w:rPr>
                  <w:color w:val="auto"/>
                </w:rPr>
                <w:t>.</w:t>
              </w:r>
            </w:p>
            <w:p w14:paraId="45BB4555" w14:textId="6F9EE233" w:rsidR="00F877EC" w:rsidRPr="008E2735" w:rsidRDefault="00696794" w:rsidP="00F877EC">
              <w:pPr>
                <w:rPr>
                  <w:color w:val="auto"/>
                </w:rPr>
              </w:pPr>
              <w:r w:rsidRPr="008E2735">
                <w:rPr>
                  <w:color w:val="auto"/>
                </w:rPr>
                <w:t>Chez</w:t>
              </w:r>
              <w:r w:rsidR="00F877EC" w:rsidRPr="008E2735">
                <w:rPr>
                  <w:color w:val="auto"/>
                </w:rPr>
                <w:t xml:space="preserve"> les patients présentant des symptômes sévères (grade 3 ou 4), il est recommandé de suspendre l'administration du </w:t>
              </w:r>
              <w:r w:rsidRPr="008E2735">
                <w:rPr>
                  <w:color w:val="auto"/>
                </w:rPr>
                <w:t>Te</w:t>
              </w:r>
              <w:r w:rsidR="00F877EC" w:rsidRPr="008E2735">
                <w:rPr>
                  <w:color w:val="auto"/>
                </w:rPr>
                <w:t xml:space="preserve">lisotuzumab </w:t>
              </w:r>
              <w:r w:rsidRPr="008E2735">
                <w:rPr>
                  <w:color w:val="auto"/>
                </w:rPr>
                <w:t>Ve</w:t>
              </w:r>
              <w:r w:rsidR="00F877EC" w:rsidRPr="008E2735">
                <w:rPr>
                  <w:color w:val="auto"/>
                </w:rPr>
                <w:t xml:space="preserve">dotin jusqu'à </w:t>
              </w:r>
              <w:r w:rsidR="00C32B0F" w:rsidRPr="008E2735">
                <w:rPr>
                  <w:color w:val="auto"/>
                </w:rPr>
                <w:t xml:space="preserve">résolution de la toxicité à un </w:t>
              </w:r>
              <w:r w:rsidR="00F877EC" w:rsidRPr="008E2735">
                <w:rPr>
                  <w:color w:val="auto"/>
                </w:rPr>
                <w:t>grade</w:t>
              </w:r>
              <w:r w:rsidR="008E2735">
                <w:rPr>
                  <w:color w:val="auto"/>
                </w:rPr>
                <w:t xml:space="preserve"> </w:t>
              </w:r>
              <w:r w:rsidR="008E2735" w:rsidRPr="008E2735">
                <w:rPr>
                  <w:rFonts w:cs="Arial"/>
                  <w:color w:val="auto"/>
                </w:rPr>
                <w:t>≤</w:t>
              </w:r>
              <w:r w:rsidR="00F877EC" w:rsidRPr="008E2735">
                <w:rPr>
                  <w:color w:val="auto"/>
                </w:rPr>
                <w:t xml:space="preserve"> 1.</w:t>
              </w:r>
            </w:p>
            <w:p w14:paraId="19D792B2" w14:textId="0CAC41E2" w:rsidR="00B642C6" w:rsidRPr="0097615A" w:rsidRDefault="00B735FF" w:rsidP="00F02D56">
              <w:pPr>
                <w:spacing w:before="360" w:after="120" w:line="246" w:lineRule="exact"/>
                <w:textAlignment w:val="baseline"/>
                <w:rPr>
                  <w:rFonts w:eastAsia="Calibri" w:cs="Arial"/>
                  <w:b/>
                  <w:color w:val="auto"/>
                </w:rPr>
              </w:pPr>
              <w:r w:rsidRPr="0097615A">
                <w:rPr>
                  <w:rFonts w:eastAsia="Calibri" w:cs="Arial"/>
                  <w:b/>
                  <w:color w:val="auto"/>
                </w:rPr>
                <w:t xml:space="preserve">Hypoalbuminémie et </w:t>
              </w:r>
              <w:r w:rsidR="00F02D56" w:rsidRPr="0097615A">
                <w:rPr>
                  <w:rFonts w:eastAsia="Calibri" w:cs="Arial"/>
                  <w:b/>
                  <w:color w:val="auto"/>
                </w:rPr>
                <w:t>œdème</w:t>
              </w:r>
            </w:p>
            <w:p w14:paraId="77706CD7" w14:textId="7F884845" w:rsidR="00B735FF" w:rsidRPr="0097615A" w:rsidRDefault="00B735FF" w:rsidP="00B735FF">
              <w:pPr>
                <w:rPr>
                  <w:color w:val="auto"/>
                </w:rPr>
              </w:pPr>
              <w:r w:rsidRPr="0097615A">
                <w:rPr>
                  <w:color w:val="auto"/>
                </w:rPr>
                <w:t>Chez les patients cliniquement stables (SD, PR ou CR) mais présentant un taux d'albumine &lt; 2,5 g/dL ou un œdème périphérique de grade ≥ 2, la posologie du Telisotuzumab Vedotin peut être suspendue jusqu'à 42 jours (après la dose prévue) si le médecin considère que le délai est dans l'intérêt du patient pour permettre le rétablissement des taux d'albumine ou la résolution de l'œdème.</w:t>
              </w:r>
            </w:p>
            <w:p w14:paraId="2F0C7894" w14:textId="59F0B23B" w:rsidR="00B735FF" w:rsidRPr="0097615A" w:rsidRDefault="00B735FF" w:rsidP="00B735FF">
              <w:pPr>
                <w:rPr>
                  <w:color w:val="auto"/>
                </w:rPr>
              </w:pPr>
              <w:r w:rsidRPr="0097615A">
                <w:rPr>
                  <w:color w:val="auto"/>
                </w:rPr>
                <w:t xml:space="preserve">• Le patient peut reprendre le traitement par </w:t>
              </w:r>
              <w:r w:rsidR="003C55E3" w:rsidRPr="0097615A">
                <w:rPr>
                  <w:color w:val="auto"/>
                </w:rPr>
                <w:t>Te</w:t>
              </w:r>
              <w:r w:rsidRPr="0097615A">
                <w:rPr>
                  <w:color w:val="auto"/>
                </w:rPr>
                <w:t xml:space="preserve">lisotuzumab </w:t>
              </w:r>
              <w:r w:rsidR="003C55E3" w:rsidRPr="0097615A">
                <w:rPr>
                  <w:color w:val="auto"/>
                </w:rPr>
                <w:t>Ve</w:t>
              </w:r>
              <w:r w:rsidRPr="0097615A">
                <w:rPr>
                  <w:color w:val="auto"/>
                </w:rPr>
                <w:t>dotin lorsque les taux d'albumine sont ≥ 2,5 g/dL et que tout œdème est revenu à un grade ≤ 1.</w:t>
              </w:r>
            </w:p>
            <w:p w14:paraId="25F38930" w14:textId="590A0A08" w:rsidR="00B735FF" w:rsidRPr="0097615A" w:rsidRDefault="00B735FF" w:rsidP="00B735FF">
              <w:pPr>
                <w:rPr>
                  <w:color w:val="auto"/>
                </w:rPr>
              </w:pPr>
              <w:r w:rsidRPr="0097615A">
                <w:rPr>
                  <w:color w:val="auto"/>
                </w:rPr>
                <w:t xml:space="preserve">• Les patients dont le taux d'albumine est de &lt; 2.5 g/dL </w:t>
              </w:r>
              <w:r w:rsidR="00F7246A" w:rsidRPr="0097615A">
                <w:rPr>
                  <w:color w:val="auto"/>
                </w:rPr>
                <w:t>ou</w:t>
              </w:r>
              <w:r w:rsidR="00914292" w:rsidRPr="0097615A">
                <w:rPr>
                  <w:color w:val="auto"/>
                </w:rPr>
                <w:t xml:space="preserve"> </w:t>
              </w:r>
              <w:r w:rsidR="0097615A" w:rsidRPr="0097615A">
                <w:rPr>
                  <w:color w:val="auto"/>
                </w:rPr>
                <w:t>dont l’</w:t>
              </w:r>
              <w:r w:rsidR="00F7246A" w:rsidRPr="0097615A">
                <w:rPr>
                  <w:color w:val="auto"/>
                </w:rPr>
                <w:t>œdème</w:t>
              </w:r>
              <w:r w:rsidR="0097615A" w:rsidRPr="0097615A">
                <w:rPr>
                  <w:color w:val="auto"/>
                </w:rPr>
                <w:t xml:space="preserve"> reste</w:t>
              </w:r>
              <w:r w:rsidR="00F7246A" w:rsidRPr="0097615A">
                <w:rPr>
                  <w:color w:val="auto"/>
                </w:rPr>
                <w:t xml:space="preserve"> </w:t>
              </w:r>
              <w:r w:rsidR="00914292" w:rsidRPr="0097615A">
                <w:rPr>
                  <w:color w:val="auto"/>
                </w:rPr>
                <w:t xml:space="preserve">de </w:t>
              </w:r>
              <w:r w:rsidRPr="0097615A">
                <w:rPr>
                  <w:color w:val="auto"/>
                </w:rPr>
                <w:t xml:space="preserve">Grade ≥ 2 </w:t>
              </w:r>
              <w:r w:rsidR="00914292" w:rsidRPr="0097615A">
                <w:rPr>
                  <w:color w:val="auto"/>
                </w:rPr>
                <w:t>durant</w:t>
              </w:r>
              <w:r w:rsidRPr="0097615A">
                <w:rPr>
                  <w:color w:val="auto"/>
                </w:rPr>
                <w:t xml:space="preserve"> </w:t>
              </w:r>
              <w:r w:rsidR="007808FC" w:rsidRPr="0097615A">
                <w:rPr>
                  <w:color w:val="auto"/>
                </w:rPr>
                <w:t>plus de</w:t>
              </w:r>
              <w:r w:rsidRPr="0097615A">
                <w:rPr>
                  <w:color w:val="auto"/>
                </w:rPr>
                <w:t xml:space="preserve"> 42 jours après la dose prévue </w:t>
              </w:r>
              <w:r w:rsidR="0097615A" w:rsidRPr="0097615A">
                <w:rPr>
                  <w:color w:val="auto"/>
                </w:rPr>
                <w:t xml:space="preserve">devront </w:t>
              </w:r>
              <w:r w:rsidRPr="0097615A">
                <w:rPr>
                  <w:color w:val="auto"/>
                </w:rPr>
                <w:t xml:space="preserve">arrêter le traitement par </w:t>
              </w:r>
              <w:r w:rsidR="0097615A" w:rsidRPr="0097615A">
                <w:rPr>
                  <w:color w:val="auto"/>
                </w:rPr>
                <w:t>Te</w:t>
              </w:r>
              <w:r w:rsidRPr="0097615A">
                <w:rPr>
                  <w:color w:val="auto"/>
                </w:rPr>
                <w:t xml:space="preserve">lisotuzumab </w:t>
              </w:r>
              <w:r w:rsidR="0097615A" w:rsidRPr="0097615A">
                <w:rPr>
                  <w:color w:val="auto"/>
                </w:rPr>
                <w:t>Ve</w:t>
              </w:r>
              <w:r w:rsidRPr="0097615A">
                <w:rPr>
                  <w:color w:val="auto"/>
                </w:rPr>
                <w:t>dotin.</w:t>
              </w:r>
            </w:p>
            <w:p w14:paraId="538FA616" w14:textId="31CDE51F" w:rsidR="00A954B6" w:rsidRPr="00A954B6" w:rsidRDefault="00A954B6" w:rsidP="00F02D56">
              <w:pPr>
                <w:spacing w:before="360" w:after="120" w:line="246" w:lineRule="exact"/>
                <w:textAlignment w:val="baseline"/>
                <w:rPr>
                  <w:rFonts w:eastAsia="Calibri" w:cs="Arial"/>
                  <w:b/>
                  <w:color w:val="auto"/>
                </w:rPr>
              </w:pPr>
              <w:r w:rsidRPr="00A954B6">
                <w:rPr>
                  <w:rFonts w:eastAsia="Calibri" w:cs="Arial"/>
                  <w:b/>
                  <w:color w:val="auto"/>
                </w:rPr>
                <w:t>Pneumopathie</w:t>
              </w:r>
            </w:p>
            <w:p w14:paraId="507FA577" w14:textId="77777777" w:rsidR="00AD2C82" w:rsidRDefault="00B12422" w:rsidP="00272AE7">
              <w:pPr>
                <w:ind w:right="357"/>
                <w:textAlignment w:val="baseline"/>
                <w:rPr>
                  <w:color w:val="auto"/>
                </w:rPr>
              </w:pPr>
              <w:r w:rsidRPr="00B12422">
                <w:rPr>
                  <w:color w:val="auto"/>
                </w:rPr>
                <w:t xml:space="preserve">Une pneumopathie interstitielle diffuse (PID) ou des effets indésirables de type PID (par exemple une pneumopathie inflammatoire) sont survenus chez </w:t>
              </w:r>
              <w:r>
                <w:rPr>
                  <w:color w:val="auto"/>
                </w:rPr>
                <w:t>7</w:t>
              </w:r>
              <w:r w:rsidR="003E2983">
                <w:rPr>
                  <w:color w:val="auto"/>
                </w:rPr>
                <w:t>,</w:t>
              </w:r>
              <w:r>
                <w:rPr>
                  <w:color w:val="auto"/>
                </w:rPr>
                <w:t>5</w:t>
              </w:r>
              <w:r w:rsidRPr="00B12422">
                <w:rPr>
                  <w:color w:val="auto"/>
                </w:rPr>
                <w:t>% des patients traités avec Telisotuzumab Vedotin</w:t>
              </w:r>
              <w:r w:rsidR="004F2EBC">
                <w:rPr>
                  <w:color w:val="auto"/>
                </w:rPr>
                <w:t xml:space="preserve"> en monothérapie dans les études cliniques</w:t>
              </w:r>
              <w:r w:rsidRPr="00B12422">
                <w:rPr>
                  <w:color w:val="auto"/>
                </w:rPr>
                <w:t>.</w:t>
              </w:r>
              <w:r>
                <w:rPr>
                  <w:color w:val="auto"/>
                </w:rPr>
                <w:t xml:space="preserve"> </w:t>
              </w:r>
            </w:p>
            <w:p w14:paraId="4E5E5DCE" w14:textId="4BFBA3E4" w:rsidR="00B12422" w:rsidRDefault="00B12422" w:rsidP="00272AE7">
              <w:pPr>
                <w:ind w:right="357"/>
                <w:textAlignment w:val="baseline"/>
                <w:rPr>
                  <w:color w:val="auto"/>
                </w:rPr>
              </w:pPr>
              <w:r w:rsidRPr="00B12422">
                <w:rPr>
                  <w:color w:val="auto"/>
                </w:rPr>
                <w:t>Les patients doivent être surveillés pour détecter tout symptôme évocateur d’une PID/ pneumopathie inflammatoire (par exemple une dyspnée, une toux, de la fièvre). Si des symptômes apparaissent, le traitement par Telisotuzumab Vedotin doit être interrompu pendant l’exploration de ces symptômes. Toute suspicion de PID doit être évaluée et un traitement approprié doit être initié si nécessaire. Telisotuzumab Vedotin devra être arrêté chez les patients présentant une PID confirmée</w:t>
              </w:r>
              <w:r>
                <w:rPr>
                  <w:color w:val="auto"/>
                </w:rPr>
                <w:t>.</w:t>
              </w:r>
            </w:p>
            <w:p w14:paraId="66624D94" w14:textId="77777777" w:rsidR="003E293F" w:rsidRDefault="003E293F">
              <w:pPr>
                <w:spacing w:before="0" w:after="160" w:line="259" w:lineRule="auto"/>
                <w:jc w:val="left"/>
                <w:rPr>
                  <w:rFonts w:eastAsia="Calibri" w:cs="Arial"/>
                  <w:b/>
                  <w:color w:val="auto"/>
                </w:rPr>
              </w:pPr>
              <w:r>
                <w:rPr>
                  <w:rFonts w:eastAsia="Calibri" w:cs="Arial"/>
                  <w:b/>
                  <w:color w:val="auto"/>
                </w:rPr>
                <w:br w:type="page"/>
              </w:r>
            </w:p>
            <w:p w14:paraId="1C6587ED" w14:textId="3FCAE93B" w:rsidR="00B642C6" w:rsidRPr="002C196F" w:rsidRDefault="002C196F" w:rsidP="00226BA4">
              <w:pPr>
                <w:spacing w:before="360" w:after="120" w:line="246" w:lineRule="exact"/>
                <w:ind w:left="74"/>
                <w:textAlignment w:val="baseline"/>
                <w:rPr>
                  <w:rFonts w:eastAsia="Calibri" w:cs="Arial"/>
                  <w:b/>
                  <w:color w:val="auto"/>
                </w:rPr>
              </w:pPr>
              <w:r w:rsidRPr="002C196F">
                <w:rPr>
                  <w:rFonts w:eastAsia="Calibri" w:cs="Arial"/>
                  <w:b/>
                  <w:color w:val="auto"/>
                </w:rPr>
                <w:lastRenderedPageBreak/>
                <w:t>Prise en charge de la pneumopathie</w:t>
              </w:r>
            </w:p>
            <w:tbl>
              <w:tblPr>
                <w:tblStyle w:val="Grilledutableau"/>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7229"/>
              </w:tblGrid>
              <w:tr w:rsidR="00DC359E" w:rsidRPr="00DC359E" w14:paraId="73853D8A" w14:textId="77777777" w:rsidTr="00DC3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Borders>
                      <w:top w:val="single" w:sz="4" w:space="0" w:color="auto"/>
                      <w:bottom w:val="single" w:sz="4" w:space="0" w:color="auto"/>
                    </w:tcBorders>
                    <w:shd w:val="clear" w:color="auto" w:fill="auto"/>
                  </w:tcPr>
                  <w:p w14:paraId="0D5B609E" w14:textId="40E27D10" w:rsidR="008D18D0" w:rsidRPr="00DC359E" w:rsidRDefault="008D18D0" w:rsidP="00B86C3B">
                    <w:pPr>
                      <w:spacing w:before="60" w:after="60" w:line="240" w:lineRule="auto"/>
                      <w:jc w:val="left"/>
                      <w:textAlignment w:val="baseline"/>
                      <w:rPr>
                        <w:rFonts w:eastAsia="Calibri" w:cs="Arial"/>
                        <w:bCs/>
                        <w:color w:val="auto"/>
                        <w:sz w:val="16"/>
                        <w:szCs w:val="16"/>
                      </w:rPr>
                    </w:pPr>
                    <w:r w:rsidRPr="00DC359E">
                      <w:rPr>
                        <w:rFonts w:eastAsia="Calibri" w:cs="Arial"/>
                        <w:bCs/>
                        <w:color w:val="auto"/>
                        <w:sz w:val="16"/>
                        <w:szCs w:val="16"/>
                      </w:rPr>
                      <w:t>Grad</w:t>
                    </w:r>
                    <w:r w:rsidR="00DC359E" w:rsidRPr="00DC359E">
                      <w:rPr>
                        <w:rFonts w:eastAsia="Calibri" w:cs="Arial"/>
                        <w:bCs/>
                        <w:color w:val="auto"/>
                        <w:sz w:val="16"/>
                        <w:szCs w:val="16"/>
                      </w:rPr>
                      <w:t>e</w:t>
                    </w:r>
                  </w:p>
                </w:tc>
                <w:tc>
                  <w:tcPr>
                    <w:tcW w:w="7229" w:type="dxa"/>
                    <w:tcBorders>
                      <w:top w:val="single" w:sz="4" w:space="0" w:color="auto"/>
                      <w:bottom w:val="single" w:sz="4" w:space="0" w:color="auto"/>
                    </w:tcBorders>
                    <w:shd w:val="clear" w:color="auto" w:fill="auto"/>
                  </w:tcPr>
                  <w:p w14:paraId="0596569B" w14:textId="46758B69" w:rsidR="008D18D0" w:rsidRPr="00DC359E" w:rsidRDefault="008D18D0" w:rsidP="00B86C3B">
                    <w:pPr>
                      <w:spacing w:before="60" w:after="60" w:line="240" w:lineRule="auto"/>
                      <w:jc w:val="left"/>
                      <w:textAlignment w:val="baseline"/>
                      <w:cnfStyle w:val="100000000000" w:firstRow="1" w:lastRow="0" w:firstColumn="0" w:lastColumn="0" w:oddVBand="0" w:evenVBand="0" w:oddHBand="0" w:evenHBand="0" w:firstRowFirstColumn="0" w:firstRowLastColumn="0" w:lastRowFirstColumn="0" w:lastRowLastColumn="0"/>
                      <w:rPr>
                        <w:rFonts w:eastAsia="Calibri" w:cs="Arial"/>
                        <w:bCs/>
                        <w:color w:val="auto"/>
                        <w:sz w:val="16"/>
                        <w:szCs w:val="16"/>
                      </w:rPr>
                    </w:pPr>
                    <w:r w:rsidRPr="00DC359E">
                      <w:rPr>
                        <w:rFonts w:eastAsia="Calibri" w:cs="Arial"/>
                        <w:bCs/>
                        <w:color w:val="auto"/>
                        <w:sz w:val="16"/>
                        <w:szCs w:val="16"/>
                      </w:rPr>
                      <w:t>Action</w:t>
                    </w:r>
                    <w:r w:rsidR="00DC359E" w:rsidRPr="00DC359E">
                      <w:rPr>
                        <w:rFonts w:eastAsia="Calibri" w:cs="Arial"/>
                        <w:bCs/>
                        <w:color w:val="auto"/>
                        <w:sz w:val="16"/>
                        <w:szCs w:val="16"/>
                      </w:rPr>
                      <w:t xml:space="preserve"> recommandée</w:t>
                    </w:r>
                  </w:p>
                </w:tc>
              </w:tr>
              <w:tr w:rsidR="004E7C26" w:rsidRPr="004E7C26" w14:paraId="47C925A7" w14:textId="77777777" w:rsidTr="00DC359E">
                <w:tc>
                  <w:tcPr>
                    <w:cnfStyle w:val="001000000000" w:firstRow="0" w:lastRow="0" w:firstColumn="1" w:lastColumn="0" w:oddVBand="0" w:evenVBand="0" w:oddHBand="0" w:evenHBand="0" w:firstRowFirstColumn="0" w:firstRowLastColumn="0" w:lastRowFirstColumn="0" w:lastRowLastColumn="0"/>
                    <w:tcW w:w="2480" w:type="dxa"/>
                    <w:tcBorders>
                      <w:top w:val="single" w:sz="4" w:space="0" w:color="auto"/>
                      <w:bottom w:val="single" w:sz="4" w:space="0" w:color="auto"/>
                    </w:tcBorders>
                    <w:shd w:val="clear" w:color="auto" w:fill="auto"/>
                  </w:tcPr>
                  <w:p w14:paraId="5996D10A" w14:textId="2A9361D8" w:rsidR="008D18D0" w:rsidRPr="004E7C26" w:rsidRDefault="0021758D" w:rsidP="00B86C3B">
                    <w:pPr>
                      <w:spacing w:before="60" w:after="60" w:line="240" w:lineRule="auto"/>
                      <w:jc w:val="left"/>
                      <w:textAlignment w:val="baseline"/>
                      <w:rPr>
                        <w:rFonts w:eastAsia="Calibri" w:cs="Arial"/>
                        <w:b w:val="0"/>
                        <w:color w:val="auto"/>
                        <w:sz w:val="16"/>
                        <w:szCs w:val="16"/>
                      </w:rPr>
                    </w:pPr>
                    <w:r w:rsidRPr="004E7C26">
                      <w:rPr>
                        <w:rFonts w:eastAsia="Calibri" w:cs="Arial"/>
                        <w:bCs/>
                        <w:color w:val="auto"/>
                        <w:sz w:val="16"/>
                        <w:szCs w:val="16"/>
                      </w:rPr>
                      <w:t xml:space="preserve">Grade 1 : Asymptomatique, </w:t>
                    </w:r>
                    <w:r w:rsidRPr="004E7C26">
                      <w:rPr>
                        <w:rFonts w:eastAsia="Calibri" w:cs="Arial"/>
                        <w:b w:val="0"/>
                        <w:color w:val="auto"/>
                        <w:sz w:val="16"/>
                        <w:szCs w:val="16"/>
                      </w:rPr>
                      <w:t>confiné à un lobe du poumon ou à moins de 25 % du parenchyme pulmonaire, observations cliniques ou diagnostiques uniquement</w:t>
                    </w:r>
                  </w:p>
                </w:tc>
                <w:tc>
                  <w:tcPr>
                    <w:tcW w:w="7229" w:type="dxa"/>
                    <w:tcBorders>
                      <w:top w:val="single" w:sz="4" w:space="0" w:color="auto"/>
                      <w:bottom w:val="single" w:sz="4" w:space="0" w:color="auto"/>
                    </w:tcBorders>
                    <w:shd w:val="clear" w:color="auto" w:fill="auto"/>
                  </w:tcPr>
                  <w:p w14:paraId="09DE5ADB" w14:textId="63F38CFC" w:rsidR="008D18D0" w:rsidRPr="004E7C26" w:rsidRDefault="004E7C26" w:rsidP="00B86C3B">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b/>
                        <w:bCs/>
                        <w:color w:val="auto"/>
                        <w:sz w:val="16"/>
                        <w:szCs w:val="16"/>
                      </w:rPr>
                    </w:pPr>
                    <w:r w:rsidRPr="004E7C26">
                      <w:rPr>
                        <w:rFonts w:eastAsia="Calibri" w:cs="Arial"/>
                        <w:b/>
                        <w:bCs/>
                        <w:color w:val="auto"/>
                        <w:sz w:val="16"/>
                        <w:szCs w:val="16"/>
                      </w:rPr>
                      <w:t>Interrompre</w:t>
                    </w:r>
                    <w:r w:rsidR="00F02D56">
                      <w:rPr>
                        <w:rFonts w:eastAsia="Calibri" w:cs="Arial"/>
                        <w:b/>
                        <w:bCs/>
                        <w:color w:val="auto"/>
                        <w:sz w:val="16"/>
                        <w:szCs w:val="16"/>
                      </w:rPr>
                      <w:t xml:space="preserve"> </w:t>
                    </w:r>
                    <w:r w:rsidRPr="004E7C26">
                      <w:rPr>
                        <w:rFonts w:eastAsia="Calibri" w:cs="Arial"/>
                        <w:b/>
                        <w:bCs/>
                        <w:color w:val="auto"/>
                        <w:sz w:val="16"/>
                        <w:szCs w:val="16"/>
                      </w:rPr>
                      <w:t>Telisotuzumab Vedotin en cas de signes radiographiques de progression de la pneumopathie</w:t>
                    </w:r>
                  </w:p>
                  <w:p w14:paraId="32503E74" w14:textId="7F7D9234" w:rsidR="008D18D0" w:rsidRPr="004E7C26" w:rsidRDefault="00D47636"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4E7C26">
                      <w:rPr>
                        <w:rFonts w:eastAsia="Calibri" w:cs="Arial"/>
                        <w:color w:val="auto"/>
                        <w:sz w:val="16"/>
                        <w:szCs w:val="16"/>
                      </w:rPr>
                      <w:t xml:space="preserve">Répéter la </w:t>
                    </w:r>
                    <w:r w:rsidR="00172279" w:rsidRPr="004E7C26">
                      <w:rPr>
                        <w:rFonts w:eastAsia="Calibri" w:cs="Arial"/>
                        <w:color w:val="auto"/>
                        <w:sz w:val="16"/>
                        <w:szCs w:val="16"/>
                      </w:rPr>
                      <w:t>tomodensitomét</w:t>
                    </w:r>
                    <w:r w:rsidR="00484CE0" w:rsidRPr="004E7C26">
                      <w:rPr>
                        <w:rFonts w:eastAsia="Calibri" w:cs="Arial"/>
                        <w:color w:val="auto"/>
                        <w:sz w:val="16"/>
                        <w:szCs w:val="16"/>
                      </w:rPr>
                      <w:t>ri</w:t>
                    </w:r>
                    <w:r w:rsidR="00172279" w:rsidRPr="004E7C26">
                      <w:rPr>
                        <w:rFonts w:eastAsia="Calibri" w:cs="Arial"/>
                        <w:color w:val="auto"/>
                        <w:sz w:val="16"/>
                        <w:szCs w:val="16"/>
                      </w:rPr>
                      <w:t>e (TDM)</w:t>
                    </w:r>
                    <w:r w:rsidRPr="004E7C26">
                      <w:rPr>
                        <w:rFonts w:eastAsia="Calibri" w:cs="Arial"/>
                        <w:color w:val="auto"/>
                        <w:sz w:val="16"/>
                        <w:szCs w:val="16"/>
                      </w:rPr>
                      <w:t xml:space="preserve"> </w:t>
                    </w:r>
                    <w:r w:rsidR="00484CE0" w:rsidRPr="004E7C26">
                      <w:rPr>
                        <w:rFonts w:eastAsia="Calibri" w:cs="Arial"/>
                        <w:color w:val="auto"/>
                        <w:sz w:val="16"/>
                        <w:szCs w:val="16"/>
                      </w:rPr>
                      <w:t>durant</w:t>
                    </w:r>
                    <w:r w:rsidRPr="004E7C26">
                      <w:rPr>
                        <w:rFonts w:eastAsia="Calibri" w:cs="Arial"/>
                        <w:color w:val="auto"/>
                        <w:sz w:val="16"/>
                        <w:szCs w:val="16"/>
                      </w:rPr>
                      <w:t xml:space="preserve"> 3 à 4 semaines ; chez les </w:t>
                    </w:r>
                    <w:r w:rsidR="00484CE0" w:rsidRPr="004E7C26">
                      <w:rPr>
                        <w:rFonts w:eastAsia="Calibri" w:cs="Arial"/>
                        <w:color w:val="auto"/>
                        <w:sz w:val="16"/>
                        <w:szCs w:val="16"/>
                      </w:rPr>
                      <w:t>patients</w:t>
                    </w:r>
                    <w:r w:rsidRPr="004E7C26">
                      <w:rPr>
                        <w:rFonts w:eastAsia="Calibri" w:cs="Arial"/>
                        <w:color w:val="auto"/>
                        <w:sz w:val="16"/>
                        <w:szCs w:val="16"/>
                      </w:rPr>
                      <w:t xml:space="preserve"> ayant subi des tests de base, </w:t>
                    </w:r>
                    <w:r w:rsidR="000F5B64" w:rsidRPr="004E7C26">
                      <w:rPr>
                        <w:rFonts w:eastAsia="Calibri" w:cs="Arial"/>
                        <w:color w:val="auto"/>
                        <w:sz w:val="16"/>
                        <w:szCs w:val="16"/>
                      </w:rPr>
                      <w:t>possibilité</w:t>
                    </w:r>
                    <w:r w:rsidRPr="004E7C26">
                      <w:rPr>
                        <w:rFonts w:eastAsia="Calibri" w:cs="Arial"/>
                        <w:color w:val="auto"/>
                        <w:sz w:val="16"/>
                        <w:szCs w:val="16"/>
                      </w:rPr>
                      <w:t xml:space="preserve"> de répéter la spirométrie</w:t>
                    </w:r>
                    <w:r w:rsidR="000F5B64" w:rsidRPr="004E7C26">
                      <w:rPr>
                        <w:rFonts w:eastAsia="Calibri" w:cs="Arial"/>
                        <w:color w:val="auto"/>
                        <w:sz w:val="16"/>
                        <w:szCs w:val="16"/>
                      </w:rPr>
                      <w:t>/</w:t>
                    </w:r>
                    <w:r w:rsidRPr="004E7C26">
                      <w:rPr>
                        <w:rFonts w:eastAsia="Calibri" w:cs="Arial"/>
                        <w:color w:val="auto"/>
                        <w:sz w:val="16"/>
                        <w:szCs w:val="16"/>
                      </w:rPr>
                      <w:t>capacité de diffusion du monoxyde de carbone</w:t>
                    </w:r>
                    <w:r w:rsidR="00326D7C" w:rsidRPr="004E7C26">
                      <w:rPr>
                        <w:rFonts w:eastAsia="Calibri" w:cs="Arial"/>
                        <w:color w:val="auto"/>
                        <w:sz w:val="16"/>
                        <w:szCs w:val="16"/>
                      </w:rPr>
                      <w:t xml:space="preserve"> (DLCO)</w:t>
                    </w:r>
                    <w:r w:rsidRPr="004E7C26">
                      <w:rPr>
                        <w:rFonts w:eastAsia="Calibri" w:cs="Arial"/>
                        <w:color w:val="auto"/>
                        <w:sz w:val="16"/>
                        <w:szCs w:val="16"/>
                      </w:rPr>
                      <w:t xml:space="preserve"> dans les poumons </w:t>
                    </w:r>
                    <w:r w:rsidR="000F5B64" w:rsidRPr="004E7C26">
                      <w:rPr>
                        <w:rFonts w:eastAsia="Calibri" w:cs="Arial"/>
                        <w:color w:val="auto"/>
                        <w:sz w:val="16"/>
                        <w:szCs w:val="16"/>
                      </w:rPr>
                      <w:t>durant</w:t>
                    </w:r>
                    <w:r w:rsidRPr="004E7C26">
                      <w:rPr>
                        <w:rFonts w:eastAsia="Calibri" w:cs="Arial"/>
                        <w:color w:val="auto"/>
                        <w:sz w:val="16"/>
                        <w:szCs w:val="16"/>
                      </w:rPr>
                      <w:t xml:space="preserve"> 3 à 4 semaines</w:t>
                    </w:r>
                  </w:p>
                  <w:p w14:paraId="4B78B923" w14:textId="5C56DECF" w:rsidR="008D18D0" w:rsidRPr="004E7C26" w:rsidRDefault="009E4E98"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4E7C26">
                      <w:rPr>
                        <w:rFonts w:eastAsia="Calibri" w:cs="Arial"/>
                        <w:color w:val="auto"/>
                        <w:sz w:val="16"/>
                        <w:szCs w:val="16"/>
                      </w:rPr>
                      <w:t>Possibilité de reprendre le traitement par Telisotuzumab Vedotin en présence de signes radiographiques d'amélioration ou de résolution</w:t>
                    </w:r>
                    <w:r w:rsidR="008D18D0" w:rsidRPr="004E7C26">
                      <w:rPr>
                        <w:rFonts w:eastAsia="Calibri" w:cs="Arial"/>
                        <w:color w:val="auto"/>
                        <w:sz w:val="16"/>
                        <w:szCs w:val="16"/>
                      </w:rPr>
                      <w:t>.</w:t>
                    </w:r>
                  </w:p>
                  <w:p w14:paraId="71635B1D" w14:textId="4D7769D3" w:rsidR="008D18D0" w:rsidRPr="004E7C26" w:rsidRDefault="00D96E95"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4E7C26">
                      <w:rPr>
                        <w:rFonts w:eastAsia="Calibri" w:cs="Arial"/>
                        <w:color w:val="auto"/>
                        <w:sz w:val="16"/>
                        <w:szCs w:val="16"/>
                      </w:rPr>
                      <w:t xml:space="preserve">En l'absence d'amélioration, traiter comme </w:t>
                    </w:r>
                    <w:r w:rsidR="009F0C3B">
                      <w:rPr>
                        <w:rFonts w:eastAsia="Calibri" w:cs="Arial"/>
                        <w:color w:val="auto"/>
                        <w:sz w:val="16"/>
                        <w:szCs w:val="16"/>
                      </w:rPr>
                      <w:t>pour un</w:t>
                    </w:r>
                    <w:r w:rsidRPr="004E7C26">
                      <w:rPr>
                        <w:rFonts w:eastAsia="Calibri" w:cs="Arial"/>
                        <w:color w:val="auto"/>
                        <w:sz w:val="16"/>
                        <w:szCs w:val="16"/>
                      </w:rPr>
                      <w:t xml:space="preserve"> grade 2</w:t>
                    </w:r>
                  </w:p>
                  <w:p w14:paraId="0BAB5ADA" w14:textId="568D912C" w:rsidR="008D18D0" w:rsidRPr="004E7C26" w:rsidRDefault="00A4593F"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4E7C26">
                      <w:rPr>
                        <w:rFonts w:eastAsia="Calibri" w:cs="Arial"/>
                        <w:color w:val="auto"/>
                        <w:sz w:val="16"/>
                        <w:szCs w:val="16"/>
                      </w:rPr>
                      <w:t xml:space="preserve">Surveillez les patients une fois par semaine au moyen d'anamnèse, d'examen physique et d'oxymétrie de pouls ; </w:t>
                    </w:r>
                    <w:r w:rsidR="00BF650A" w:rsidRPr="004E7C26">
                      <w:rPr>
                        <w:rFonts w:eastAsia="Calibri" w:cs="Arial"/>
                        <w:color w:val="auto"/>
                        <w:sz w:val="16"/>
                        <w:szCs w:val="16"/>
                      </w:rPr>
                      <w:t xml:space="preserve">une radiographie </w:t>
                    </w:r>
                    <w:r w:rsidR="008A0379">
                      <w:rPr>
                        <w:rFonts w:eastAsia="Calibri" w:cs="Arial"/>
                        <w:color w:val="auto"/>
                        <w:sz w:val="16"/>
                        <w:szCs w:val="16"/>
                      </w:rPr>
                      <w:t>pulmonaire</w:t>
                    </w:r>
                    <w:r w:rsidR="00BF650A" w:rsidRPr="004E7C26">
                      <w:rPr>
                        <w:rFonts w:eastAsia="Calibri" w:cs="Arial"/>
                        <w:color w:val="auto"/>
                        <w:sz w:val="16"/>
                        <w:szCs w:val="16"/>
                      </w:rPr>
                      <w:t xml:space="preserve"> </w:t>
                    </w:r>
                    <w:r w:rsidRPr="004E7C26">
                      <w:rPr>
                        <w:rFonts w:eastAsia="Calibri" w:cs="Arial"/>
                        <w:color w:val="auto"/>
                        <w:sz w:val="16"/>
                        <w:szCs w:val="16"/>
                      </w:rPr>
                      <w:t>peut également</w:t>
                    </w:r>
                    <w:r w:rsidR="00BF650A" w:rsidRPr="004E7C26">
                      <w:rPr>
                        <w:rFonts w:eastAsia="Calibri" w:cs="Arial"/>
                        <w:color w:val="auto"/>
                        <w:sz w:val="16"/>
                        <w:szCs w:val="16"/>
                      </w:rPr>
                      <w:t xml:space="preserve"> être</w:t>
                    </w:r>
                    <w:r w:rsidRPr="004E7C26">
                      <w:rPr>
                        <w:rFonts w:eastAsia="Calibri" w:cs="Arial"/>
                        <w:color w:val="auto"/>
                        <w:sz w:val="16"/>
                        <w:szCs w:val="16"/>
                      </w:rPr>
                      <w:t xml:space="preserve"> propos</w:t>
                    </w:r>
                    <w:r w:rsidR="00BF650A" w:rsidRPr="004E7C26">
                      <w:rPr>
                        <w:rFonts w:eastAsia="Calibri" w:cs="Arial"/>
                        <w:color w:val="auto"/>
                        <w:sz w:val="16"/>
                        <w:szCs w:val="16"/>
                      </w:rPr>
                      <w:t>ée.</w:t>
                    </w:r>
                  </w:p>
                </w:tc>
              </w:tr>
              <w:tr w:rsidR="008D18D0" w:rsidRPr="00E65E15" w14:paraId="44BE81BA" w14:textId="77777777" w:rsidTr="00DC359E">
                <w:tc>
                  <w:tcPr>
                    <w:cnfStyle w:val="001000000000" w:firstRow="0" w:lastRow="0" w:firstColumn="1" w:lastColumn="0" w:oddVBand="0" w:evenVBand="0" w:oddHBand="0" w:evenHBand="0" w:firstRowFirstColumn="0" w:firstRowLastColumn="0" w:lastRowFirstColumn="0" w:lastRowLastColumn="0"/>
                    <w:tcW w:w="2480" w:type="dxa"/>
                    <w:tcBorders>
                      <w:top w:val="single" w:sz="4" w:space="0" w:color="auto"/>
                      <w:bottom w:val="single" w:sz="4" w:space="0" w:color="auto"/>
                    </w:tcBorders>
                    <w:shd w:val="clear" w:color="auto" w:fill="auto"/>
                  </w:tcPr>
                  <w:p w14:paraId="0AB643F3" w14:textId="6F9F3C37" w:rsidR="008D18D0" w:rsidRPr="0093469E" w:rsidRDefault="001B52AF" w:rsidP="00B86C3B">
                    <w:pPr>
                      <w:spacing w:before="60" w:after="60" w:line="240" w:lineRule="auto"/>
                      <w:jc w:val="left"/>
                      <w:textAlignment w:val="baseline"/>
                      <w:rPr>
                        <w:rFonts w:eastAsia="Calibri" w:cs="Arial"/>
                        <w:bCs/>
                        <w:color w:val="auto"/>
                        <w:sz w:val="16"/>
                        <w:szCs w:val="16"/>
                      </w:rPr>
                    </w:pPr>
                    <w:r w:rsidRPr="0093469E">
                      <w:rPr>
                        <w:rFonts w:eastAsia="Calibri" w:cs="Arial"/>
                        <w:bCs/>
                        <w:color w:val="auto"/>
                        <w:sz w:val="16"/>
                        <w:szCs w:val="16"/>
                      </w:rPr>
                      <w:t xml:space="preserve">Grade 2 : Symptomatique, </w:t>
                    </w:r>
                    <w:r w:rsidRPr="0093469E">
                      <w:rPr>
                        <w:rFonts w:eastAsia="Calibri" w:cs="Arial"/>
                        <w:b w:val="0"/>
                        <w:color w:val="auto"/>
                        <w:sz w:val="16"/>
                        <w:szCs w:val="16"/>
                      </w:rPr>
                      <w:t xml:space="preserve">touche plus d'un lobe du poumon ou 25 % à 50 % du parenchyme pulmonaire, intervention médicale indiquée, limitant les activités </w:t>
                    </w:r>
                    <w:r w:rsidR="00E06BA7">
                      <w:rPr>
                        <w:rFonts w:eastAsia="Calibri" w:cs="Arial"/>
                        <w:b w:val="0"/>
                        <w:color w:val="auto"/>
                        <w:sz w:val="16"/>
                        <w:szCs w:val="16"/>
                      </w:rPr>
                      <w:t>physiques</w:t>
                    </w:r>
                    <w:r w:rsidRPr="0093469E">
                      <w:rPr>
                        <w:rFonts w:eastAsia="Calibri" w:cs="Arial"/>
                        <w:b w:val="0"/>
                        <w:color w:val="auto"/>
                        <w:sz w:val="16"/>
                        <w:szCs w:val="16"/>
                      </w:rPr>
                      <w:t xml:space="preserve"> de la vie quotidienne</w:t>
                    </w:r>
                  </w:p>
                </w:tc>
                <w:tc>
                  <w:tcPr>
                    <w:tcW w:w="7229" w:type="dxa"/>
                    <w:tcBorders>
                      <w:top w:val="single" w:sz="4" w:space="0" w:color="auto"/>
                      <w:bottom w:val="single" w:sz="4" w:space="0" w:color="auto"/>
                    </w:tcBorders>
                    <w:shd w:val="clear" w:color="auto" w:fill="auto"/>
                  </w:tcPr>
                  <w:p w14:paraId="0D59714F" w14:textId="50B27C73" w:rsidR="008D18D0" w:rsidRPr="009F0C3B" w:rsidRDefault="005A5CD9" w:rsidP="00B86C3B">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b/>
                        <w:bCs/>
                        <w:color w:val="auto"/>
                        <w:sz w:val="16"/>
                        <w:szCs w:val="16"/>
                      </w:rPr>
                    </w:pPr>
                    <w:r w:rsidRPr="009F0C3B">
                      <w:rPr>
                        <w:rFonts w:eastAsia="Calibri" w:cs="Arial"/>
                        <w:b/>
                        <w:bCs/>
                        <w:color w:val="auto"/>
                        <w:sz w:val="16"/>
                        <w:szCs w:val="16"/>
                      </w:rPr>
                      <w:t>Arrêter définitivement le traitement par</w:t>
                    </w:r>
                    <w:r w:rsidR="00F02D56">
                      <w:rPr>
                        <w:rFonts w:eastAsia="Calibri" w:cs="Arial"/>
                        <w:b/>
                        <w:bCs/>
                        <w:color w:val="auto"/>
                        <w:sz w:val="16"/>
                        <w:szCs w:val="16"/>
                      </w:rPr>
                      <w:t xml:space="preserve"> </w:t>
                    </w:r>
                    <w:r w:rsidRPr="009F0C3B">
                      <w:rPr>
                        <w:rFonts w:eastAsia="Calibri" w:cs="Arial"/>
                        <w:b/>
                        <w:bCs/>
                        <w:color w:val="auto"/>
                        <w:sz w:val="16"/>
                        <w:szCs w:val="16"/>
                      </w:rPr>
                      <w:t>Telisotuzumab Vedotin</w:t>
                    </w:r>
                  </w:p>
                  <w:p w14:paraId="3B5CA7BC" w14:textId="0F93EA6C" w:rsidR="008D18D0" w:rsidRPr="009F0C3B" w:rsidRDefault="00103DE8"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9F0C3B">
                      <w:rPr>
                        <w:rFonts w:eastAsia="Calibri" w:cs="Arial"/>
                        <w:color w:val="auto"/>
                        <w:sz w:val="16"/>
                        <w:szCs w:val="16"/>
                      </w:rPr>
                      <w:t>Prednisone 1 à 2 mg/kg/jour et diminution progressive de 5 à 10 mg/semaine sur une période de 4 à 6 semaine</w:t>
                    </w:r>
                    <w:r w:rsidR="00E86766" w:rsidRPr="009F0C3B">
                      <w:rPr>
                        <w:rFonts w:eastAsia="Calibri" w:cs="Arial"/>
                        <w:color w:val="auto"/>
                        <w:sz w:val="16"/>
                        <w:szCs w:val="16"/>
                      </w:rPr>
                      <w:t>s</w:t>
                    </w:r>
                  </w:p>
                  <w:p w14:paraId="6C9BAE70" w14:textId="7DF30491" w:rsidR="008D18D0" w:rsidRPr="009F0C3B" w:rsidRDefault="00E86766"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9F0C3B">
                      <w:rPr>
                        <w:rFonts w:eastAsia="Calibri" w:cs="Arial"/>
                        <w:color w:val="auto"/>
                        <w:sz w:val="16"/>
                        <w:szCs w:val="16"/>
                      </w:rPr>
                      <w:t>Envisager une bronchoscopie accompagnée d'un lavage bronchoalvéolaire</w:t>
                    </w:r>
                  </w:p>
                  <w:p w14:paraId="2B7FE20B" w14:textId="27A3625C" w:rsidR="008D18D0" w:rsidRPr="009F0C3B" w:rsidRDefault="0064765D"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lang w:val="en-US"/>
                      </w:rPr>
                    </w:pPr>
                    <w:r w:rsidRPr="009F0C3B">
                      <w:rPr>
                        <w:rFonts w:eastAsia="Calibri" w:cs="Arial"/>
                        <w:color w:val="auto"/>
                        <w:sz w:val="16"/>
                        <w:szCs w:val="16"/>
                        <w:lang w:val="en-US"/>
                      </w:rPr>
                      <w:t>Envisager une prise empirique d’antibiotiques</w:t>
                    </w:r>
                  </w:p>
                  <w:p w14:paraId="640F9470" w14:textId="5BDD4667" w:rsidR="008D18D0" w:rsidRPr="009F0C3B" w:rsidRDefault="00E65E15" w:rsidP="009F0C3B">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5B9BD5" w:themeColor="accent1"/>
                        <w:sz w:val="16"/>
                        <w:szCs w:val="16"/>
                      </w:rPr>
                    </w:pPr>
                    <w:r w:rsidRPr="009F0C3B">
                      <w:rPr>
                        <w:rFonts w:eastAsia="Calibri" w:cs="Arial"/>
                        <w:color w:val="auto"/>
                        <w:sz w:val="16"/>
                        <w:szCs w:val="16"/>
                      </w:rPr>
                      <w:t xml:space="preserve">Surveiller les patients tous les 3 jours au moyen d’anamnèse, d’examen physique et d’oxymétrie de pouls, envisager une </w:t>
                    </w:r>
                    <w:r w:rsidR="008A0379" w:rsidRPr="009F0C3B">
                      <w:rPr>
                        <w:rFonts w:eastAsia="Calibri" w:cs="Arial"/>
                        <w:color w:val="auto"/>
                        <w:sz w:val="16"/>
                        <w:szCs w:val="16"/>
                      </w:rPr>
                      <w:t>radiographie pulmonaire</w:t>
                    </w:r>
                    <w:r w:rsidRPr="009F0C3B">
                      <w:rPr>
                        <w:rFonts w:eastAsia="Calibri" w:cs="Arial"/>
                        <w:color w:val="auto"/>
                        <w:sz w:val="16"/>
                        <w:szCs w:val="16"/>
                      </w:rPr>
                      <w:t xml:space="preserve"> ; </w:t>
                    </w:r>
                    <w:r w:rsidR="008A0379" w:rsidRPr="009F0C3B">
                      <w:rPr>
                        <w:rFonts w:eastAsia="Calibri" w:cs="Arial"/>
                        <w:color w:val="auto"/>
                        <w:sz w:val="16"/>
                        <w:szCs w:val="16"/>
                      </w:rPr>
                      <w:t xml:space="preserve">si </w:t>
                    </w:r>
                    <w:r w:rsidRPr="009F0C3B">
                      <w:rPr>
                        <w:rFonts w:eastAsia="Calibri" w:cs="Arial"/>
                        <w:color w:val="auto"/>
                        <w:sz w:val="16"/>
                        <w:szCs w:val="16"/>
                      </w:rPr>
                      <w:t xml:space="preserve">aucune amélioration clinique après 48 à 72 heures de prednisone, traiter comme </w:t>
                    </w:r>
                    <w:r w:rsidR="009F0C3B" w:rsidRPr="009F0C3B">
                      <w:rPr>
                        <w:rFonts w:eastAsia="Calibri" w:cs="Arial"/>
                        <w:color w:val="auto"/>
                        <w:sz w:val="16"/>
                        <w:szCs w:val="16"/>
                      </w:rPr>
                      <w:t>pour un grade 3</w:t>
                    </w:r>
                  </w:p>
                </w:tc>
              </w:tr>
              <w:tr w:rsidR="00F859F0" w:rsidRPr="00F859F0" w14:paraId="7F85C5F1" w14:textId="77777777" w:rsidTr="00DC359E">
                <w:tc>
                  <w:tcPr>
                    <w:cnfStyle w:val="001000000000" w:firstRow="0" w:lastRow="0" w:firstColumn="1" w:lastColumn="0" w:oddVBand="0" w:evenVBand="0" w:oddHBand="0" w:evenHBand="0" w:firstRowFirstColumn="0" w:firstRowLastColumn="0" w:lastRowFirstColumn="0" w:lastRowLastColumn="0"/>
                    <w:tcW w:w="2480" w:type="dxa"/>
                    <w:tcBorders>
                      <w:top w:val="single" w:sz="4" w:space="0" w:color="auto"/>
                      <w:bottom w:val="single" w:sz="4" w:space="0" w:color="auto"/>
                    </w:tcBorders>
                    <w:shd w:val="clear" w:color="auto" w:fill="auto"/>
                  </w:tcPr>
                  <w:p w14:paraId="6095DE2E" w14:textId="76014B5C" w:rsidR="008D18D0" w:rsidRPr="00F859F0" w:rsidRDefault="002908A5" w:rsidP="00B86C3B">
                    <w:pPr>
                      <w:spacing w:before="60" w:after="60" w:line="240" w:lineRule="auto"/>
                      <w:jc w:val="left"/>
                      <w:textAlignment w:val="baseline"/>
                      <w:rPr>
                        <w:rFonts w:eastAsia="Calibri" w:cs="Arial"/>
                        <w:b w:val="0"/>
                        <w:color w:val="auto"/>
                        <w:sz w:val="16"/>
                        <w:szCs w:val="16"/>
                      </w:rPr>
                    </w:pPr>
                    <w:r w:rsidRPr="00F859F0">
                      <w:rPr>
                        <w:rFonts w:eastAsia="Calibri" w:cs="Arial"/>
                        <w:bCs/>
                        <w:color w:val="auto"/>
                        <w:sz w:val="16"/>
                        <w:szCs w:val="16"/>
                      </w:rPr>
                      <w:t xml:space="preserve">Grade 3 : symptômes graves, </w:t>
                    </w:r>
                    <w:r w:rsidRPr="00F859F0">
                      <w:rPr>
                        <w:rFonts w:eastAsia="Calibri" w:cs="Arial"/>
                        <w:b w:val="0"/>
                        <w:color w:val="auto"/>
                        <w:sz w:val="16"/>
                        <w:szCs w:val="16"/>
                      </w:rPr>
                      <w:t>hospitalisation requise, atteinte de la totalité du lobe pulmonaire ou &gt; 50 % du parenchyme pulmonaire, limitant les activités de soins personnels de la vie quotidienne, apport d'oxygène indiqué</w:t>
                    </w:r>
                  </w:p>
                  <w:p w14:paraId="7A55BF1E" w14:textId="77777777" w:rsidR="002908A5" w:rsidRPr="00F859F0" w:rsidRDefault="002908A5" w:rsidP="00B86C3B">
                    <w:pPr>
                      <w:spacing w:before="60" w:after="60" w:line="240" w:lineRule="auto"/>
                      <w:jc w:val="left"/>
                      <w:textAlignment w:val="baseline"/>
                      <w:rPr>
                        <w:rFonts w:eastAsia="Calibri" w:cs="Arial"/>
                        <w:b w:val="0"/>
                        <w:bCs/>
                        <w:color w:val="auto"/>
                        <w:sz w:val="16"/>
                        <w:szCs w:val="16"/>
                      </w:rPr>
                    </w:pPr>
                  </w:p>
                  <w:p w14:paraId="70796DD7" w14:textId="641F2AA8" w:rsidR="008D18D0" w:rsidRPr="00F859F0" w:rsidRDefault="00C02E3F" w:rsidP="00B86C3B">
                    <w:pPr>
                      <w:spacing w:before="60" w:after="60" w:line="240" w:lineRule="auto"/>
                      <w:jc w:val="left"/>
                      <w:textAlignment w:val="baseline"/>
                      <w:rPr>
                        <w:rFonts w:eastAsia="Calibri" w:cs="Arial"/>
                        <w:color w:val="auto"/>
                        <w:sz w:val="16"/>
                        <w:szCs w:val="16"/>
                      </w:rPr>
                    </w:pPr>
                    <w:r w:rsidRPr="00F859F0">
                      <w:rPr>
                        <w:rFonts w:eastAsia="Calibri" w:cs="Arial"/>
                        <w:bCs/>
                        <w:color w:val="auto"/>
                        <w:sz w:val="16"/>
                        <w:szCs w:val="16"/>
                      </w:rPr>
                      <w:t xml:space="preserve">Grade 4 : atteinte respiratoire mettant en jeu le pronostic vital, </w:t>
                    </w:r>
                    <w:r w:rsidRPr="00F859F0">
                      <w:rPr>
                        <w:rFonts w:eastAsia="Calibri" w:cs="Arial"/>
                        <w:b w:val="0"/>
                        <w:color w:val="auto"/>
                        <w:sz w:val="16"/>
                        <w:szCs w:val="16"/>
                      </w:rPr>
                      <w:t>intervention urgente indiquée (intubation)</w:t>
                    </w:r>
                  </w:p>
                </w:tc>
                <w:tc>
                  <w:tcPr>
                    <w:tcW w:w="7229" w:type="dxa"/>
                    <w:tcBorders>
                      <w:top w:val="single" w:sz="4" w:space="0" w:color="auto"/>
                      <w:bottom w:val="single" w:sz="4" w:space="0" w:color="auto"/>
                    </w:tcBorders>
                    <w:shd w:val="clear" w:color="auto" w:fill="auto"/>
                  </w:tcPr>
                  <w:p w14:paraId="27C7C6ED" w14:textId="2953EE60" w:rsidR="005A5CD9" w:rsidRPr="00F859F0" w:rsidRDefault="005A5CD9" w:rsidP="005A5CD9">
                    <w:pPr>
                      <w:spacing w:before="60" w:after="60" w:line="24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b/>
                        <w:bCs/>
                        <w:color w:val="auto"/>
                        <w:sz w:val="16"/>
                        <w:szCs w:val="16"/>
                      </w:rPr>
                    </w:pPr>
                    <w:r w:rsidRPr="00F859F0">
                      <w:rPr>
                        <w:rFonts w:eastAsia="Calibri" w:cs="Arial"/>
                        <w:b/>
                        <w:bCs/>
                        <w:color w:val="auto"/>
                        <w:sz w:val="16"/>
                        <w:szCs w:val="16"/>
                      </w:rPr>
                      <w:t>Arrêter définitivement le traitement par</w:t>
                    </w:r>
                    <w:r w:rsidR="00F02D56">
                      <w:rPr>
                        <w:rFonts w:eastAsia="Calibri" w:cs="Arial"/>
                        <w:b/>
                        <w:bCs/>
                        <w:color w:val="auto"/>
                        <w:sz w:val="16"/>
                        <w:szCs w:val="16"/>
                      </w:rPr>
                      <w:t xml:space="preserve"> </w:t>
                    </w:r>
                    <w:r w:rsidRPr="00F859F0">
                      <w:rPr>
                        <w:rFonts w:eastAsia="Calibri" w:cs="Arial"/>
                        <w:b/>
                        <w:bCs/>
                        <w:color w:val="auto"/>
                        <w:sz w:val="16"/>
                        <w:szCs w:val="16"/>
                      </w:rPr>
                      <w:t>Telisotuzumab Vedotin</w:t>
                    </w:r>
                  </w:p>
                  <w:p w14:paraId="74AEE32C" w14:textId="24AF9937" w:rsidR="008D18D0" w:rsidRPr="00F859F0" w:rsidRDefault="00FF3F04"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F859F0">
                      <w:rPr>
                        <w:rFonts w:eastAsia="Calibri" w:cs="Arial"/>
                        <w:color w:val="auto"/>
                        <w:sz w:val="16"/>
                        <w:szCs w:val="16"/>
                      </w:rPr>
                      <w:t>Prise empirique d’antibiotiques</w:t>
                    </w:r>
                    <w:r w:rsidR="008D18D0" w:rsidRPr="00F859F0">
                      <w:rPr>
                        <w:rFonts w:eastAsia="Calibri" w:cs="Arial"/>
                        <w:color w:val="auto"/>
                        <w:sz w:val="16"/>
                        <w:szCs w:val="16"/>
                      </w:rPr>
                      <w:t>; m</w:t>
                    </w:r>
                    <w:r w:rsidRPr="00F859F0">
                      <w:rPr>
                        <w:rFonts w:eastAsia="Calibri" w:cs="Arial"/>
                        <w:color w:val="auto"/>
                        <w:sz w:val="16"/>
                        <w:szCs w:val="16"/>
                      </w:rPr>
                      <w:t>é</w:t>
                    </w:r>
                    <w:r w:rsidR="008D18D0" w:rsidRPr="00F859F0">
                      <w:rPr>
                        <w:rFonts w:eastAsia="Calibri" w:cs="Arial"/>
                        <w:color w:val="auto"/>
                        <w:sz w:val="16"/>
                        <w:szCs w:val="16"/>
                      </w:rPr>
                      <w:t xml:space="preserve">thylprednisolone IV </w:t>
                    </w:r>
                    <w:r w:rsidR="00CD2F0D" w:rsidRPr="00F859F0">
                      <w:rPr>
                        <w:rFonts w:eastAsia="Calibri" w:cs="Arial"/>
                        <w:color w:val="auto"/>
                        <w:sz w:val="16"/>
                        <w:szCs w:val="16"/>
                      </w:rPr>
                      <w:t>1 à 2 mg/kg/jour </w:t>
                    </w:r>
                    <w:r w:rsidR="008D18D0" w:rsidRPr="00F859F0">
                      <w:rPr>
                        <w:rFonts w:eastAsia="Calibri" w:cs="Arial"/>
                        <w:color w:val="auto"/>
                        <w:sz w:val="16"/>
                        <w:szCs w:val="16"/>
                      </w:rPr>
                      <w:t xml:space="preserve">; </w:t>
                    </w:r>
                    <w:r w:rsidR="00CD2F0D" w:rsidRPr="00F859F0">
                      <w:rPr>
                        <w:rFonts w:eastAsia="Calibri" w:cs="Arial"/>
                        <w:color w:val="auto"/>
                        <w:sz w:val="16"/>
                        <w:szCs w:val="16"/>
                      </w:rPr>
                      <w:t>si aucune amélioration après 48 heures, possibilité d'ajouter de l'infliximab 5 mg/kg ou du mycophénolate mofétil IV 1 g deux fois par jour ou de</w:t>
                    </w:r>
                    <w:r w:rsidR="0073294A" w:rsidRPr="00F859F0">
                      <w:rPr>
                        <w:rFonts w:eastAsia="Calibri" w:cs="Arial"/>
                        <w:color w:val="auto"/>
                        <w:sz w:val="16"/>
                        <w:szCs w:val="16"/>
                      </w:rPr>
                      <w:t>s immunoglo</w:t>
                    </w:r>
                    <w:r w:rsidR="00E56B12" w:rsidRPr="00F859F0">
                      <w:rPr>
                        <w:rFonts w:eastAsia="Calibri" w:cs="Arial"/>
                        <w:color w:val="auto"/>
                        <w:sz w:val="16"/>
                        <w:szCs w:val="16"/>
                      </w:rPr>
                      <w:t>bulines par voie IV</w:t>
                    </w:r>
                    <w:r w:rsidR="00CD2F0D" w:rsidRPr="00F859F0">
                      <w:rPr>
                        <w:rFonts w:eastAsia="Calibri" w:cs="Arial"/>
                        <w:color w:val="auto"/>
                        <w:sz w:val="16"/>
                        <w:szCs w:val="16"/>
                      </w:rPr>
                      <w:t xml:space="preserve"> pendant 5 jours ou d</w:t>
                    </w:r>
                    <w:r w:rsidR="00E56B12" w:rsidRPr="00F859F0">
                      <w:rPr>
                        <w:rFonts w:eastAsia="Calibri" w:cs="Arial"/>
                        <w:color w:val="auto"/>
                        <w:sz w:val="16"/>
                        <w:szCs w:val="16"/>
                      </w:rPr>
                      <w:t xml:space="preserve">e la </w:t>
                    </w:r>
                    <w:r w:rsidR="00CD2F0D" w:rsidRPr="00F859F0">
                      <w:rPr>
                        <w:rFonts w:eastAsia="Calibri" w:cs="Arial"/>
                        <w:color w:val="auto"/>
                        <w:sz w:val="16"/>
                        <w:szCs w:val="16"/>
                      </w:rPr>
                      <w:t>cyclophosphamide ; réduction progressive des corticostéroïdes en 4 à 6 semaines</w:t>
                    </w:r>
                  </w:p>
                  <w:p w14:paraId="744DF34F" w14:textId="2A3A073A" w:rsidR="008D18D0" w:rsidRPr="00F859F0" w:rsidRDefault="00CA41D8"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F859F0">
                      <w:rPr>
                        <w:rFonts w:eastAsia="Calibri" w:cs="Arial"/>
                        <w:color w:val="auto"/>
                        <w:sz w:val="16"/>
                        <w:szCs w:val="16"/>
                      </w:rPr>
                      <w:t>Con</w:t>
                    </w:r>
                    <w:r w:rsidR="00CF6D95" w:rsidRPr="00F859F0">
                      <w:rPr>
                        <w:rFonts w:eastAsia="Calibri" w:cs="Arial"/>
                        <w:color w:val="auto"/>
                        <w:sz w:val="16"/>
                        <w:szCs w:val="16"/>
                      </w:rPr>
                      <w:t>sultations en maladies infectieuses et pulmonaires recommandées</w:t>
                    </w:r>
                  </w:p>
                  <w:p w14:paraId="12F4C7D8" w14:textId="77777777" w:rsidR="00CA41D8" w:rsidRPr="00F859F0" w:rsidRDefault="00CA41D8"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F859F0">
                      <w:rPr>
                        <w:rFonts w:eastAsia="Calibri" w:cs="Arial"/>
                        <w:color w:val="auto"/>
                        <w:sz w:val="16"/>
                        <w:szCs w:val="16"/>
                      </w:rPr>
                      <w:t>Bronchoscopie avec lavage bronchoalvéolaire ± biopsie transbronchique</w:t>
                    </w:r>
                  </w:p>
                  <w:p w14:paraId="4ED5EA2E" w14:textId="2B142518" w:rsidR="008D18D0" w:rsidRPr="00F859F0" w:rsidRDefault="00545AA2" w:rsidP="008D18D0">
                    <w:pPr>
                      <w:pStyle w:val="Paragraphedeliste"/>
                      <w:numPr>
                        <w:ilvl w:val="0"/>
                        <w:numId w:val="18"/>
                      </w:numPr>
                      <w:spacing w:before="60" w:after="60" w:line="240" w:lineRule="auto"/>
                      <w:ind w:left="180" w:hanging="180"/>
                      <w:jc w:val="left"/>
                      <w:textAlignment w:val="baseline"/>
                      <w:cnfStyle w:val="000000000000" w:firstRow="0" w:lastRow="0" w:firstColumn="0" w:lastColumn="0" w:oddVBand="0" w:evenVBand="0" w:oddHBand="0" w:evenHBand="0" w:firstRowFirstColumn="0" w:firstRowLastColumn="0" w:lastRowFirstColumn="0" w:lastRowLastColumn="0"/>
                      <w:rPr>
                        <w:rFonts w:eastAsia="Calibri" w:cs="Arial"/>
                        <w:color w:val="auto"/>
                        <w:sz w:val="16"/>
                        <w:szCs w:val="16"/>
                      </w:rPr>
                    </w:pPr>
                    <w:r w:rsidRPr="00F859F0">
                      <w:rPr>
                        <w:rFonts w:eastAsia="Calibri" w:cs="Arial"/>
                        <w:color w:val="auto"/>
                        <w:sz w:val="16"/>
                        <w:szCs w:val="16"/>
                      </w:rPr>
                      <w:t>Les patients doivent être hospitalisés pour une prise en charge</w:t>
                    </w:r>
                    <w:r w:rsidR="007312DD">
                      <w:rPr>
                        <w:rFonts w:eastAsia="Calibri" w:cs="Arial"/>
                        <w:color w:val="auto"/>
                        <w:sz w:val="16"/>
                        <w:szCs w:val="16"/>
                      </w:rPr>
                      <w:t xml:space="preserve"> continue</w:t>
                    </w:r>
                  </w:p>
                </w:tc>
              </w:tr>
            </w:tbl>
            <w:p w14:paraId="71B811B5" w14:textId="365D5769" w:rsidR="00D93E3B" w:rsidRDefault="00AD7D8C" w:rsidP="00D93E3B">
              <w:pPr>
                <w:spacing w:before="0" w:after="200" w:line="276" w:lineRule="auto"/>
                <w:jc w:val="left"/>
              </w:pPr>
            </w:p>
          </w:sdtContent>
        </w:sdt>
      </w:sdtContent>
    </w:sdt>
    <w:permEnd w:id="345076030" w:displacedByCustomXml="prev"/>
    <w:permStart w:id="1762856926" w:ed="sabrina.lopes@ansm.sante.fr" w:displacedByCustomXml="prev"/>
    <w:permStart w:id="15693925" w:ed="annie.lorence@ansm.sante.fr" w:displacedByCustomXml="prev"/>
    <w:p w14:paraId="71B811B6" w14:textId="77777777" w:rsidR="00D93E3B" w:rsidRDefault="00D93E3B" w:rsidP="00D93E3B">
      <w:pPr>
        <w:spacing w:before="0" w:after="200" w:line="276" w:lineRule="auto"/>
        <w:jc w:val="left"/>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1B811B9" w14:textId="77777777" w:rsidTr="00D26182">
        <w:tc>
          <w:tcPr>
            <w:tcW w:w="5000" w:type="pct"/>
          </w:tcPr>
          <w:p w14:paraId="71B811B8"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3" w:name="Note_traitement_données"/>
            <w:r w:rsidRPr="00700685">
              <w:rPr>
                <w:rFonts w:ascii="Arial Narrow" w:hAnsi="Arial Narrow" w:cs="Arial"/>
                <w:color w:val="000000" w:themeColor="text1"/>
                <w:sz w:val="36"/>
                <w:szCs w:val="36"/>
              </w:rPr>
              <w:lastRenderedPageBreak/>
              <w:t>Note d’information à destination des patients</w:t>
            </w:r>
            <w:r>
              <w:rPr>
                <w:rFonts w:ascii="Arial Narrow" w:hAnsi="Arial Narrow" w:cs="Arial"/>
                <w:color w:val="000000" w:themeColor="text1"/>
                <w:sz w:val="36"/>
                <w:szCs w:val="36"/>
              </w:rPr>
              <w:t xml:space="preserve"> sur le traitement des données personnelles</w:t>
            </w:r>
            <w:bookmarkEnd w:id="53"/>
          </w:p>
        </w:tc>
      </w:tr>
    </w:tbl>
    <w:p w14:paraId="71B811BA" w14:textId="77777777" w:rsidR="00A945AC" w:rsidRDefault="00A945AC" w:rsidP="00BE2CF3"/>
    <w:p w14:paraId="71B811BE" w14:textId="77777777" w:rsidR="00BE2CF3" w:rsidRDefault="00BE2CF3" w:rsidP="00A945AC">
      <w:permStart w:id="552208374" w:edGrp="everyone"/>
      <w:permEnd w:id="552208374"/>
    </w:p>
    <w:p w14:paraId="71B811B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71B811C0" w14:textId="170DFC85"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EndPr/>
        <w:sdtContent>
          <w:permStart w:id="93464284" w:edGrp="everyone"/>
          <w:r w:rsidR="00226BA4">
            <w:t>AbbVie</w:t>
          </w:r>
          <w:r w:rsidR="003A3F3E">
            <w:t xml:space="preserve"> située 10</w:t>
          </w:r>
          <w:r w:rsidR="003E293F">
            <w:t xml:space="preserve"> </w:t>
          </w:r>
          <w:r w:rsidR="003A3F3E">
            <w:t xml:space="preserve">rue d’Arcueil 94150 Rungis </w:t>
          </w:r>
          <w:permEnd w:id="93464284"/>
        </w:sdtContent>
      </w:sdt>
      <w:r>
        <w:t>. Il s’agit du laboratoire exploitant le médicament en accès compassionnel.</w:t>
      </w:r>
    </w:p>
    <w:p w14:paraId="71B811C1" w14:textId="77777777" w:rsidR="00D93E3B" w:rsidRDefault="00D93E3B" w:rsidP="00D93E3B"/>
    <w:p w14:paraId="71B811C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1B811C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1B811C4" w14:textId="77777777" w:rsidR="00D93E3B" w:rsidRDefault="00D93E3B" w:rsidP="00D93E3B">
      <w:pPr>
        <w:pStyle w:val="Titre2"/>
        <w:numPr>
          <w:ilvl w:val="0"/>
          <w:numId w:val="0"/>
        </w:numPr>
      </w:pPr>
    </w:p>
    <w:p w14:paraId="71B811C5"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71B811C6"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71B811C7"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1B811C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71B811C9" w14:textId="2ACD7D64"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42"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permStart w:id="113927785" w:edGrp="everyone"/>
          <w:r w:rsidR="00603F3E">
            <w:fldChar w:fldCharType="begin"/>
          </w:r>
          <w:r w:rsidR="00603F3E">
            <w:instrText>HYPERLINK "</w:instrText>
          </w:r>
          <w:r w:rsidR="00603F3E" w:rsidRPr="00603F3E">
            <w:instrText>https://vraievie.abbvie.fr/</w:instrText>
          </w:r>
          <w:r w:rsidR="00603F3E">
            <w:instrText>"</w:instrText>
          </w:r>
          <w:r w:rsidR="00603F3E">
            <w:fldChar w:fldCharType="separate"/>
          </w:r>
          <w:r w:rsidR="00603F3E" w:rsidRPr="00D5793C">
            <w:rPr>
              <w:rStyle w:val="Lienhypertexte"/>
            </w:rPr>
            <w:t>https://vraievie.abbvie.fr/</w:t>
          </w:r>
          <w:r w:rsidR="00603F3E">
            <w:fldChar w:fldCharType="end"/>
          </w:r>
          <w:r w:rsidR="004E2D8B">
            <w:t xml:space="preserve"> </w:t>
          </w:r>
          <w:permEnd w:id="113927785"/>
        </w:sdtContent>
      </w:sdt>
    </w:p>
    <w:p w14:paraId="71B811CA" w14:textId="77777777" w:rsidR="00D93E3B" w:rsidRDefault="00D93E3B" w:rsidP="00D93E3B">
      <w:pPr>
        <w:spacing w:after="120"/>
        <w:ind w:right="215"/>
        <w:textAlignment w:val="baseline"/>
      </w:pPr>
    </w:p>
    <w:p w14:paraId="71B811CB" w14:textId="77777777" w:rsidR="005C3CB4" w:rsidRPr="00087A5C" w:rsidRDefault="005C3CB4" w:rsidP="00D93E3B">
      <w:pPr>
        <w:spacing w:after="120"/>
        <w:ind w:right="215"/>
        <w:textAlignment w:val="baseline"/>
      </w:pPr>
    </w:p>
    <w:p w14:paraId="5252B373" w14:textId="77777777" w:rsidR="006B366F" w:rsidRDefault="006B366F">
      <w:pPr>
        <w:spacing w:before="0" w:after="160" w:line="259" w:lineRule="auto"/>
        <w:jc w:val="left"/>
        <w:rPr>
          <w:rFonts w:ascii="Arial Narrow" w:eastAsiaTheme="majorEastAsia" w:hAnsi="Arial Narrow" w:cstheme="majorBidi"/>
          <w:bCs/>
          <w:color w:val="000000" w:themeColor="text1"/>
          <w:sz w:val="36"/>
          <w:szCs w:val="26"/>
        </w:rPr>
      </w:pPr>
      <w:r>
        <w:rPr>
          <w:rFonts w:ascii="Arial Narrow" w:eastAsiaTheme="majorEastAsia" w:hAnsi="Arial Narrow" w:cstheme="majorBidi"/>
          <w:bCs/>
          <w:color w:val="000000" w:themeColor="text1"/>
          <w:sz w:val="36"/>
          <w:szCs w:val="26"/>
        </w:rPr>
        <w:br w:type="page"/>
      </w:r>
    </w:p>
    <w:p w14:paraId="71B811CC" w14:textId="7E81BD93"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lastRenderedPageBreak/>
        <w:t xml:space="preserve">Sur quelle loi se fonde le traitement des données ? </w:t>
      </w:r>
    </w:p>
    <w:p w14:paraId="71B811CD" w14:textId="77777777" w:rsidR="00D93E3B" w:rsidRPr="00BA4A27" w:rsidRDefault="00D93E3B" w:rsidP="00D93E3B"/>
    <w:p w14:paraId="71B811CE"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43">
        <w:r w:rsidRPr="5E50316D">
          <w:rPr>
            <w:color w:val="004990"/>
            <w:u w:val="single"/>
          </w:rPr>
          <w:t>RGPD</w:t>
        </w:r>
      </w:hyperlink>
      <w:r w:rsidRPr="00BA4A27">
        <w:t xml:space="preserve">) telle que prévue aux articles </w:t>
      </w:r>
      <w:hyperlink r:id="rId44">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71B811CF"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71B811D0" w14:textId="77777777" w:rsidR="00D93E3B" w:rsidRPr="00700685" w:rsidRDefault="00D93E3B" w:rsidP="00D93E3B"/>
    <w:p w14:paraId="71B811D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1B811D2"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1B811D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1B811D4"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71B811D5"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93672E" w:rsidRDefault="00D93E3B" w:rsidP="00D93E3B">
      <w:pPr>
        <w:pStyle w:val="Paragraphedeliste"/>
      </w:pPr>
      <w:r w:rsidRPr="0093672E">
        <w:t>l’efficacité du médicament ;</w:t>
      </w:r>
    </w:p>
    <w:p w14:paraId="71B811D7"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B811D8" w14:textId="77777777" w:rsidR="00D93E3B" w:rsidRPr="0093672E" w:rsidRDefault="00D93E3B" w:rsidP="00D93E3B">
      <w:pPr>
        <w:pStyle w:val="Paragraphedeliste"/>
      </w:pPr>
      <w:r w:rsidRPr="0093672E">
        <w:t xml:space="preserve">les motifs des éventuels arrêts de traitement. </w:t>
      </w:r>
    </w:p>
    <w:p w14:paraId="71B811E3" w14:textId="77777777" w:rsidR="00D93E3B" w:rsidRPr="0093672E" w:rsidRDefault="00D93E3B" w:rsidP="00D93E3B"/>
    <w:p w14:paraId="71B811E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71B811E5" w14:textId="40022D71" w:rsidR="00D93E3B" w:rsidRDefault="00D93E3B" w:rsidP="00D93E3B">
      <w:r w:rsidRPr="0093672E">
        <w:t xml:space="preserve">Toutes ces informations confidentielles seront transmises </w:t>
      </w:r>
      <w:r>
        <w:t xml:space="preserve">aux personnels habilités de </w:t>
      </w:r>
      <w:permStart w:id="508060875" w:edGrp="everyone"/>
      <w:sdt>
        <w:sdtPr>
          <w:id w:val="378677699"/>
          <w:placeholder>
            <w:docPart w:val="2B345BFA5D3E4E80957FA6F633A689B0"/>
          </w:placeholder>
        </w:sdtPr>
        <w:sdtEndPr/>
        <w:sdtContent>
          <w:r w:rsidR="004A292B">
            <w:t>AbbVie</w:t>
          </w:r>
        </w:sdtContent>
      </w:sdt>
      <w:permEnd w:id="508060875"/>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71B811E6" w14:textId="68A47456" w:rsidR="00D93E3B" w:rsidRPr="0093672E" w:rsidRDefault="00D93E3B" w:rsidP="00D93E3B">
      <w:r w:rsidRPr="009371BB">
        <w:t xml:space="preserve">Vos données pourront également être transmises au personnel habilité des autres sociétés du groupe </w:t>
      </w:r>
      <w:permStart w:id="183000176" w:edGrp="everyone"/>
      <w:sdt>
        <w:sdtPr>
          <w:rPr>
            <w:rStyle w:val="Mention1"/>
          </w:rPr>
          <w:id w:val="199132659"/>
          <w:placeholder>
            <w:docPart w:val="2AFF847279394C868A3937CC2BF7DC4B"/>
          </w:placeholder>
        </w:sdtPr>
        <w:sdtEndPr>
          <w:rPr>
            <w:rStyle w:val="Mention1"/>
          </w:rPr>
        </w:sdtEndPr>
        <w:sdtContent>
          <w:r w:rsidR="005156CB">
            <w:rPr>
              <w:rStyle w:val="Mention1"/>
            </w:rPr>
            <w:t>AbbVie</w:t>
          </w:r>
        </w:sdtContent>
      </w:sdt>
      <w:permEnd w:id="183000176"/>
      <w:r w:rsidRPr="009371BB">
        <w:t xml:space="preserve"> auquel appartient </w:t>
      </w:r>
      <w:permStart w:id="53676392" w:edGrp="everyone"/>
      <w:sdt>
        <w:sdtPr>
          <w:rPr>
            <w:rStyle w:val="Mention1"/>
          </w:rPr>
          <w:id w:val="-348713382"/>
          <w:placeholder>
            <w:docPart w:val="8561CF6BBD0D4BC1AA9F635BF62CEAB0"/>
          </w:placeholder>
        </w:sdtPr>
        <w:sdtEndPr>
          <w:rPr>
            <w:rStyle w:val="Mention1"/>
          </w:rPr>
        </w:sdtEndPr>
        <w:sdtContent>
          <w:r w:rsidR="005156CB">
            <w:rPr>
              <w:rStyle w:val="Mention1"/>
            </w:rPr>
            <w:t>AbbVie</w:t>
          </w:r>
        </w:sdtContent>
      </w:sdt>
      <w:permEnd w:id="53676392"/>
      <w:r>
        <w:rPr>
          <w:rStyle w:val="Marquedecommentaire"/>
        </w:rPr>
        <w:t>..</w:t>
      </w:r>
    </w:p>
    <w:p w14:paraId="71B811E7" w14:textId="3F17822E"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214411648" w:edGrp="everyone"/>
      <w:sdt>
        <w:sdtPr>
          <w:id w:val="-1756512848"/>
          <w:placeholder>
            <w:docPart w:val="D5E1DE4CF3A348B5BDCDEF481800612A"/>
          </w:placeholder>
        </w:sdtPr>
        <w:sdtEndPr/>
        <w:sdtContent>
          <w:r w:rsidR="005156CB">
            <w:t>AbbVie</w:t>
          </w:r>
        </w:sdtContent>
      </w:sdt>
      <w:permEnd w:id="1214411648"/>
      <w:r w:rsidRPr="0093672E">
        <w:t xml:space="preserve"> </w:t>
      </w:r>
      <w:r>
        <w:t xml:space="preserve">à l’ANSM  </w:t>
      </w:r>
      <w:permStart w:id="1056708440"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056708440"/>
      <w:r w:rsidRPr="0093672E">
        <w:t>.</w:t>
      </w:r>
    </w:p>
    <w:p w14:paraId="71B811E8"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71B811E9" w14:textId="77777777" w:rsidR="00D93E3B" w:rsidRPr="0093672E" w:rsidRDefault="00D93E3B" w:rsidP="00D93E3B">
      <w:r w:rsidRPr="0093672E">
        <w:t>Cette synthèse, ce rapport et ce résumé ne comprendront aucune information permettant de vous identifier.</w:t>
      </w:r>
    </w:p>
    <w:p w14:paraId="71B811EA" w14:textId="77777777" w:rsidR="00D93E3B" w:rsidRPr="00700685" w:rsidRDefault="00D93E3B" w:rsidP="00D93E3B">
      <w:pPr>
        <w:rPr>
          <w:b/>
          <w:bCs/>
        </w:rPr>
      </w:pPr>
    </w:p>
    <w:p w14:paraId="71B811E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71B811ED"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71B811EE"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permStart w:id="142232347" w:edGrp="everyone" w:displacedByCustomXml="next"/>
    <w:sdt>
      <w:sdtPr>
        <w:rPr>
          <w:rFonts w:ascii="Arial" w:eastAsiaTheme="minorEastAsia" w:hAnsi="Arial" w:cstheme="minorBidi"/>
          <w:color w:val="404040" w:themeColor="text1" w:themeTint="BF"/>
          <w:sz w:val="22"/>
          <w:szCs w:val="22"/>
        </w:rPr>
        <w:id w:val="1282302293"/>
        <w:placeholder>
          <w:docPart w:val="6DB7356CB7DD493F81533A86E6260983"/>
        </w:placeholder>
      </w:sdtPr>
      <w:sdtEndPr>
        <w:rPr>
          <w:color w:val="000000" w:themeColor="text1"/>
        </w:rPr>
      </w:sdtEndPr>
      <w:sdtContent>
        <w:sdt>
          <w:sdtPr>
            <w:rPr>
              <w:rFonts w:ascii="Arial" w:hAnsi="Arial" w:cs="Arial"/>
              <w:sz w:val="22"/>
              <w:szCs w:val="22"/>
            </w:rPr>
            <w:id w:val="1994069565"/>
            <w:placeholder>
              <w:docPart w:val="1EE6C24BFA30405E85ADE3989157E1E7"/>
            </w:placeholder>
          </w:sdtPr>
          <w:sdtEndPr/>
          <w:sdtContent>
            <w:p w14:paraId="421A328E" w14:textId="163AE2F4" w:rsidR="00AF5BD5" w:rsidRPr="005156CB" w:rsidRDefault="00704FF7" w:rsidP="00DF6EEB">
              <w:pPr>
                <w:pStyle w:val="NormalWeb"/>
                <w:rPr>
                  <w:rFonts w:ascii="Arial" w:hAnsi="Arial" w:cs="Arial"/>
                  <w:color w:val="000000"/>
                  <w:sz w:val="22"/>
                  <w:szCs w:val="22"/>
                </w:rPr>
              </w:pPr>
              <w:r w:rsidRPr="005156CB">
                <w:rPr>
                  <w:rFonts w:ascii="Arial" w:hAnsi="Arial" w:cs="Arial"/>
                  <w:color w:val="000000"/>
                  <w:sz w:val="22"/>
                  <w:szCs w:val="22"/>
                </w:rPr>
                <w:t>Vos données personnelles peuvent être transférées et traitées par et entre AbbVie Inc. sise aux États-Unis, société-mère d’AbbVie</w:t>
              </w:r>
              <w:r w:rsidR="00D37DB2">
                <w:rPr>
                  <w:rFonts w:ascii="Arial" w:hAnsi="Arial" w:cs="Arial"/>
                  <w:color w:val="000000"/>
                  <w:sz w:val="22"/>
                  <w:szCs w:val="22"/>
                </w:rPr>
                <w:t>.</w:t>
              </w:r>
              <w:r w:rsidR="00DF6EEB">
                <w:rPr>
                  <w:rFonts w:ascii="Arial" w:hAnsi="Arial" w:cs="Arial"/>
                  <w:color w:val="000000"/>
                  <w:sz w:val="22"/>
                  <w:szCs w:val="22"/>
                </w:rPr>
                <w:t xml:space="preserve"> </w:t>
              </w:r>
              <w:r w:rsidR="00DF6EEB" w:rsidRPr="00DF6EEB">
                <w:rPr>
                  <w:rFonts w:ascii="Arial" w:hAnsi="Arial" w:cs="Arial"/>
                  <w:color w:val="000000"/>
                  <w:sz w:val="22"/>
                  <w:szCs w:val="22"/>
                </w:rPr>
                <w:t>Le transfert de vos données vers la maison mère d’AbbVie, AbbVie Inc (Etats-Unis d’Amérique) est encadré par les clauses contractuelles types garantissant un niveau de protection suffisant des données personnelles. En cas de transfert subséquent vers des pays ne disposant pas de réglementation protectrice des données personnelles AbbVie s'assurera contractuellement que les données continueront à bénéficier d'une protection adéquate. Vous avez la possibilité de vous procurer une copie des clauses contractuelles types encadrant le transfert des données en vous adressant à</w:t>
              </w:r>
              <w:r w:rsidR="00DF6EEB">
                <w:rPr>
                  <w:rFonts w:ascii="Arial" w:hAnsi="Arial" w:cs="Arial"/>
                  <w:color w:val="000000"/>
                  <w:sz w:val="22"/>
                  <w:szCs w:val="22"/>
                </w:rPr>
                <w:t> :</w:t>
              </w:r>
              <w:r w:rsidR="00DF6EEB" w:rsidRPr="00DF6EEB">
                <w:rPr>
                  <w:rFonts w:ascii="Arial" w:hAnsi="Arial" w:cs="Arial"/>
                  <w:color w:val="000000"/>
                  <w:sz w:val="22"/>
                  <w:szCs w:val="22"/>
                </w:rPr>
                <w:t>privacyoffice@abbvie.com. En complément de la conclusion de clauses contractuelles types, une Etude d’Impacts sur le Transferts des Données Personnelles est réalisée par AbbVie.</w:t>
              </w:r>
            </w:p>
          </w:sdtContent>
        </w:sdt>
        <w:p w14:paraId="469BB912" w14:textId="77777777" w:rsidR="0025603F" w:rsidRDefault="00AD7D8C" w:rsidP="0025603F">
          <w:pPr>
            <w:jc w:val="left"/>
          </w:pPr>
        </w:p>
      </w:sdtContent>
    </w:sdt>
    <w:p w14:paraId="71B811F0" w14:textId="3DDCAEF8" w:rsidR="00D93E3B" w:rsidRPr="0093672E" w:rsidRDefault="00D93E3B" w:rsidP="00D93E3B">
      <w:r>
        <w:t xml:space="preserve">Vous avez le droit de demander une copie de ces garanties au laboratoire pharmaceutique </w:t>
      </w:r>
      <w:sdt>
        <w:sdtPr>
          <w:id w:val="1248770634"/>
          <w:placeholder>
            <w:docPart w:val="54F90248FE6248DD97AF343F7A0D5AB6"/>
          </w:placeholder>
        </w:sdtPr>
        <w:sdtEndPr/>
        <w:sdtContent>
          <w:hyperlink r:id="rId45">
            <w:r w:rsidR="00570EA5" w:rsidRPr="258C3B6F">
              <w:rPr>
                <w:rStyle w:val="Lienhypertexte"/>
              </w:rPr>
              <w:t>privacyoffice@abbvie.com</w:t>
            </w:r>
          </w:hyperlink>
        </w:sdtContent>
      </w:sdt>
      <w:permEnd w:id="142232347"/>
      <w:r>
        <w:t>.</w:t>
      </w:r>
    </w:p>
    <w:p w14:paraId="71B811F1" w14:textId="77777777" w:rsidR="00D93E3B" w:rsidRPr="00700685" w:rsidRDefault="00D93E3B" w:rsidP="00D93E3B"/>
    <w:p w14:paraId="71B811F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1B811F3" w14:textId="48181C61"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953329512" w:edGrp="everyone"/>
          <w:r w:rsidR="005156CB">
            <w:rPr>
              <w:i/>
              <w:iCs/>
            </w:rPr>
            <w:t>2 ans</w:t>
          </w:r>
          <w:permEnd w:id="1953329512"/>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902198954" w:edGrp="everyone"/>
          <w:r w:rsidR="004568E1">
            <w:t xml:space="preserve">la durée de l’autorisation d’accès compassionnel de Telisotuzumab Vedotin dans le traitement du </w:t>
          </w:r>
          <w:r w:rsidR="004568E1" w:rsidRPr="001936DF">
            <w:rPr>
              <w:rFonts w:eastAsia="Calibri" w:cs="Arial"/>
              <w:bCs/>
              <w:sz w:val="20"/>
              <w:szCs w:val="20"/>
            </w:rPr>
            <w:t>C</w:t>
          </w:r>
          <w:r w:rsidR="004568E1">
            <w:rPr>
              <w:rFonts w:eastAsia="Calibri" w:cs="Arial"/>
              <w:bCs/>
              <w:sz w:val="20"/>
              <w:szCs w:val="20"/>
            </w:rPr>
            <w:t xml:space="preserve">ancer du </w:t>
          </w:r>
          <w:r w:rsidR="004568E1" w:rsidRPr="001936DF">
            <w:rPr>
              <w:rFonts w:eastAsia="Calibri" w:cs="Arial"/>
              <w:bCs/>
              <w:sz w:val="20"/>
              <w:szCs w:val="20"/>
            </w:rPr>
            <w:t>P</w:t>
          </w:r>
          <w:r w:rsidR="004568E1">
            <w:rPr>
              <w:rFonts w:eastAsia="Calibri" w:cs="Arial"/>
              <w:bCs/>
              <w:sz w:val="20"/>
              <w:szCs w:val="20"/>
            </w:rPr>
            <w:t xml:space="preserve">oumon </w:t>
          </w:r>
          <w:r w:rsidR="004568E1" w:rsidRPr="001936DF">
            <w:rPr>
              <w:rFonts w:eastAsia="Calibri" w:cs="Arial"/>
              <w:bCs/>
              <w:sz w:val="20"/>
              <w:szCs w:val="20"/>
            </w:rPr>
            <w:t>N</w:t>
          </w:r>
          <w:r w:rsidR="004568E1">
            <w:rPr>
              <w:rFonts w:eastAsia="Calibri" w:cs="Arial"/>
              <w:bCs/>
              <w:sz w:val="20"/>
              <w:szCs w:val="20"/>
            </w:rPr>
            <w:t xml:space="preserve">on à </w:t>
          </w:r>
          <w:r w:rsidR="004568E1" w:rsidRPr="001936DF">
            <w:rPr>
              <w:rFonts w:eastAsia="Calibri" w:cs="Arial"/>
              <w:bCs/>
              <w:sz w:val="20"/>
              <w:szCs w:val="20"/>
            </w:rPr>
            <w:t>P</w:t>
          </w:r>
          <w:r w:rsidR="004568E1">
            <w:rPr>
              <w:rFonts w:eastAsia="Calibri" w:cs="Arial"/>
              <w:bCs/>
              <w:sz w:val="20"/>
              <w:szCs w:val="20"/>
            </w:rPr>
            <w:t xml:space="preserve">etite </w:t>
          </w:r>
          <w:r w:rsidR="004568E1" w:rsidRPr="001936DF">
            <w:rPr>
              <w:rFonts w:eastAsia="Calibri" w:cs="Arial"/>
              <w:bCs/>
              <w:sz w:val="20"/>
              <w:szCs w:val="20"/>
            </w:rPr>
            <w:t>C</w:t>
          </w:r>
          <w:r w:rsidR="004568E1">
            <w:rPr>
              <w:rFonts w:eastAsia="Calibri" w:cs="Arial"/>
              <w:bCs/>
              <w:sz w:val="20"/>
              <w:szCs w:val="20"/>
            </w:rPr>
            <w:t>ellule</w:t>
          </w:r>
          <w:r w:rsidR="00266146">
            <w:rPr>
              <w:rFonts w:eastAsia="Calibri" w:cs="Arial"/>
              <w:bCs/>
              <w:sz w:val="20"/>
              <w:szCs w:val="20"/>
            </w:rPr>
            <w:t xml:space="preserve"> (CBNPC)</w:t>
          </w:r>
          <w:r w:rsidR="004568E1" w:rsidRPr="001936DF">
            <w:rPr>
              <w:rFonts w:eastAsia="Calibri" w:cs="Arial"/>
              <w:bCs/>
              <w:sz w:val="20"/>
              <w:szCs w:val="20"/>
            </w:rPr>
            <w:t xml:space="preserve"> non squameux récidivant</w:t>
          </w:r>
          <w:r w:rsidR="004568E1">
            <w:rPr>
              <w:rFonts w:eastAsia="Calibri" w:cs="Arial"/>
              <w:bCs/>
              <w:sz w:val="20"/>
              <w:szCs w:val="20"/>
            </w:rPr>
            <w:t>/</w:t>
          </w:r>
          <w:r w:rsidR="004568E1" w:rsidRPr="001936DF">
            <w:rPr>
              <w:rFonts w:eastAsia="Calibri" w:cs="Arial"/>
              <w:bCs/>
              <w:sz w:val="20"/>
              <w:szCs w:val="20"/>
            </w:rPr>
            <w:t xml:space="preserve">réfractaire à un stade avancé </w:t>
          </w:r>
          <w:r w:rsidR="004568E1">
            <w:t>et jusqu’à soixante-dix (70) ans maximum à compter de l’expiration de la décision de l’ANSM ou de la date de décision de l’ANSM prononçant la suspension ou le retrait de l’autorisation d’accès compassionnel</w:t>
          </w:r>
          <w:permEnd w:id="1902198954"/>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71B811F4" w14:textId="77777777" w:rsidR="005F31E2" w:rsidRDefault="005F31E2">
      <w:pPr>
        <w:spacing w:before="0" w:after="160" w:line="259" w:lineRule="auto"/>
        <w:jc w:val="left"/>
      </w:pPr>
      <w:r>
        <w:br w:type="page"/>
      </w:r>
    </w:p>
    <w:p w14:paraId="71B811F5" w14:textId="77777777" w:rsidR="00D93E3B" w:rsidRPr="00700685" w:rsidRDefault="00D93E3B" w:rsidP="00D93E3B"/>
    <w:p w14:paraId="71B811F6"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71B811F7"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71B811F8" w14:textId="77777777" w:rsidR="00D93E3B" w:rsidRPr="00700685" w:rsidRDefault="00D93E3B" w:rsidP="00D93E3B">
      <w:r w:rsidRPr="00700685">
        <w:t>Des synthèses des résultats pourront par ailleurs être publié</w:t>
      </w:r>
      <w:r>
        <w:t>e</w:t>
      </w:r>
      <w:r w:rsidRPr="00700685">
        <w:t>s dans des revues scientifiques.</w:t>
      </w:r>
    </w:p>
    <w:p w14:paraId="71B811F9" w14:textId="77777777" w:rsidR="00D93E3B" w:rsidRPr="00700685" w:rsidRDefault="00D93E3B" w:rsidP="00D93E3B">
      <w:r w:rsidRPr="00700685">
        <w:t>Aucun de ces documents publiés ne permettra de vous identifier.</w:t>
      </w:r>
    </w:p>
    <w:p w14:paraId="71B811FA" w14:textId="77777777" w:rsidR="00D93E3B" w:rsidRPr="00700685" w:rsidRDefault="00D93E3B" w:rsidP="00D93E3B"/>
    <w:p w14:paraId="71B811F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Default="00D93E3B" w:rsidP="00D93E3B"/>
    <w:p w14:paraId="71B811FD" w14:textId="77777777" w:rsidR="00D93E3B" w:rsidRDefault="00D93E3B" w:rsidP="00D93E3B">
      <w:r>
        <w:t>Le médecin qui vous a prescrit le médicament est votre premier interlocuteur pour faire valoir vos droits sur vos données personnelles.</w:t>
      </w:r>
    </w:p>
    <w:p w14:paraId="71B811FE" w14:textId="77777777" w:rsidR="00D93E3B" w:rsidRPr="00700685" w:rsidRDefault="00D93E3B" w:rsidP="00D93E3B">
      <w:r w:rsidRPr="00700685">
        <w:t xml:space="preserve">Vous pouvez demander </w:t>
      </w:r>
      <w:r>
        <w:t>à ce</w:t>
      </w:r>
      <w:r w:rsidRPr="00700685">
        <w:t xml:space="preserve"> médecin :</w:t>
      </w:r>
    </w:p>
    <w:p w14:paraId="71B811FF" w14:textId="77777777" w:rsidR="00D93E3B" w:rsidRPr="00700685" w:rsidRDefault="00D93E3B" w:rsidP="00D93E3B">
      <w:pPr>
        <w:numPr>
          <w:ilvl w:val="2"/>
          <w:numId w:val="1"/>
        </w:numPr>
        <w:spacing w:before="40" w:after="20"/>
        <w:ind w:left="510" w:hanging="170"/>
      </w:pPr>
      <w:r w:rsidRPr="00700685">
        <w:t>à consulter vos données personnelles ;</w:t>
      </w:r>
    </w:p>
    <w:p w14:paraId="71B81200" w14:textId="77777777" w:rsidR="00D93E3B" w:rsidRPr="00700685" w:rsidRDefault="00D93E3B" w:rsidP="00D93E3B">
      <w:pPr>
        <w:numPr>
          <w:ilvl w:val="2"/>
          <w:numId w:val="1"/>
        </w:numPr>
        <w:spacing w:before="40" w:after="20"/>
        <w:ind w:left="510" w:hanging="170"/>
      </w:pPr>
      <w:r w:rsidRPr="00700685">
        <w:t>à les modifier ;</w:t>
      </w:r>
    </w:p>
    <w:p w14:paraId="71B8120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1B812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71B81203"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1B81204"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71B81205" w14:textId="4D10BF2A" w:rsidR="00D93E3B" w:rsidRPr="00700685" w:rsidRDefault="00D93E3B" w:rsidP="00D93E3B">
      <w:bookmarkStart w:id="54"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656162930" w:edGrp="everyone"/>
      <w:permEnd w:id="15693925"/>
      <w:permEnd w:id="1762856926"/>
      <w:sdt>
        <w:sdtPr>
          <w:rPr>
            <w:rStyle w:val="Mention1"/>
          </w:rPr>
          <w:id w:val="1948277723"/>
          <w:placeholder>
            <w:docPart w:val="065DF388FFA745BD9650A55988E31B21"/>
          </w:placeholder>
        </w:sdtPr>
        <w:sdtEndPr>
          <w:rPr>
            <w:rStyle w:val="Mention1"/>
          </w:rPr>
        </w:sdtEndPr>
        <w:sdtContent>
          <w:r w:rsidR="00AB09FA">
            <w:t>privacyoffice@abbvie.com</w:t>
          </w:r>
        </w:sdtContent>
      </w:sdt>
      <w:permStart w:id="877222108" w:ed="annie.lorence@ansm.sante.fr"/>
      <w:permStart w:id="24187898" w:ed="sabrina.lopes@ansm.sante.fr"/>
      <w:permEnd w:id="1656162930"/>
      <w:r w:rsidRPr="00700685">
        <w:t xml:space="preserve"> pour exercer ces droits, ce qui implique la transmission de votre identité </w:t>
      </w:r>
      <w:r>
        <w:t>au laboratoire</w:t>
      </w:r>
      <w:r w:rsidRPr="00700685">
        <w:t>.</w:t>
      </w:r>
    </w:p>
    <w:bookmarkEnd w:id="54"/>
    <w:p w14:paraId="71B81206"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71B81207" w14:textId="77777777" w:rsidR="00D93E3B" w:rsidRPr="00700685" w:rsidRDefault="00D93E3B" w:rsidP="00D93E3B"/>
    <w:p w14:paraId="71B81208" w14:textId="77777777" w:rsidR="00D93E3B" w:rsidRPr="00700685" w:rsidRDefault="00D93E3B" w:rsidP="00D93E3B">
      <w:pPr>
        <w:spacing w:before="0" w:after="200" w:line="276" w:lineRule="auto"/>
        <w:jc w:val="left"/>
      </w:pPr>
      <w:r w:rsidRPr="00700685">
        <w:br w:type="page"/>
      </w:r>
    </w:p>
    <w:p w14:paraId="71B81209"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46"/>
          <w:pgSz w:w="11906" w:h="16838"/>
          <w:pgMar w:top="1134" w:right="1021" w:bottom="1134" w:left="1021" w:header="1134" w:footer="510" w:gutter="0"/>
          <w:cols w:space="709"/>
          <w:docGrid w:linePitch="360"/>
        </w:sectPr>
      </w:pPr>
    </w:p>
    <w:p w14:paraId="71B8120A" w14:textId="77777777" w:rsidR="00D93E3B" w:rsidRPr="0093672E" w:rsidRDefault="00A7069F" w:rsidP="00A7069F">
      <w:pPr>
        <w:pStyle w:val="Titreannexesnauto"/>
        <w:numPr>
          <w:ilvl w:val="0"/>
          <w:numId w:val="0"/>
        </w:numPr>
        <w:jc w:val="both"/>
      </w:pPr>
      <w:bookmarkStart w:id="55" w:name="_Toc58334991"/>
      <w:bookmarkStart w:id="56" w:name="_Toc58335662"/>
      <w:bookmarkStart w:id="57" w:name="_Toc98859306"/>
      <w:bookmarkStart w:id="58"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55"/>
      <w:bookmarkEnd w:id="56"/>
      <w:r w:rsidR="00D93E3B" w:rsidRPr="0093672E">
        <w:t>situations particulières</w:t>
      </w:r>
      <w:bookmarkEnd w:id="57"/>
    </w:p>
    <w:p w14:paraId="71B8120B" w14:textId="77777777" w:rsidR="00D93E3B" w:rsidRPr="0093672E" w:rsidRDefault="00D93E3B" w:rsidP="00D93E3B">
      <w:pPr>
        <w:pStyle w:val="Titre2"/>
        <w:numPr>
          <w:ilvl w:val="0"/>
          <w:numId w:val="0"/>
        </w:numPr>
        <w:ind w:left="360" w:hanging="360"/>
      </w:pPr>
      <w:bookmarkStart w:id="59" w:name="_Toc58334992"/>
      <w:bookmarkStart w:id="60" w:name="_Toc58335663"/>
      <w:bookmarkStart w:id="61" w:name="_Toc72319038"/>
      <w:bookmarkEnd w:id="58"/>
      <w:r w:rsidRPr="0093672E">
        <w:t>Qui déclare ?</w:t>
      </w:r>
      <w:bookmarkEnd w:id="59"/>
      <w:bookmarkEnd w:id="60"/>
      <w:bookmarkEnd w:id="61"/>
      <w:r w:rsidRPr="0093672E">
        <w:t xml:space="preserve"> </w:t>
      </w:r>
    </w:p>
    <w:p w14:paraId="71B8120C" w14:textId="77777777" w:rsidR="00D93E3B" w:rsidRPr="0093672E" w:rsidRDefault="00D93E3B" w:rsidP="00D93E3B">
      <w:bookmarkStart w:id="62" w:name="_Toc58334993"/>
      <w:bookmarkStart w:id="63"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2"/>
      <w:bookmarkEnd w:id="63"/>
      <w:r w:rsidRPr="0093672E">
        <w:t xml:space="preserve"> </w:t>
      </w:r>
      <w:bookmarkStart w:id="64" w:name="_Toc58334994"/>
      <w:bookmarkStart w:id="65" w:name="_Toc58335665"/>
    </w:p>
    <w:bookmarkEnd w:id="64"/>
    <w:bookmarkEnd w:id="65"/>
    <w:p w14:paraId="71B8120D" w14:textId="77777777" w:rsidR="006B0293" w:rsidRPr="006B0293" w:rsidRDefault="006B0293" w:rsidP="006B0293">
      <w:pPr>
        <w:ind w:right="21"/>
      </w:pPr>
      <w:r w:rsidRPr="006B0293">
        <w:t>En outre, les professionnels de santé sont encouragés à déclarer toute situation particulière.</w:t>
      </w:r>
    </w:p>
    <w:p w14:paraId="71B8120E"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71B8120F" w14:textId="77777777" w:rsidR="006B0293" w:rsidRPr="0093672E" w:rsidRDefault="006B0293" w:rsidP="00D93E3B"/>
    <w:p w14:paraId="71B81210" w14:textId="77777777" w:rsidR="00D93E3B" w:rsidRPr="0093672E" w:rsidRDefault="00D93E3B" w:rsidP="00D93E3B">
      <w:pPr>
        <w:pStyle w:val="Titre2"/>
        <w:numPr>
          <w:ilvl w:val="0"/>
          <w:numId w:val="0"/>
        </w:numPr>
        <w:ind w:left="360" w:hanging="360"/>
      </w:pPr>
      <w:bookmarkStart w:id="66" w:name="_Toc58334995"/>
      <w:bookmarkStart w:id="67" w:name="_Toc58335666"/>
      <w:bookmarkStart w:id="68" w:name="_Toc72319039"/>
      <w:r w:rsidRPr="0093672E">
        <w:t>Que déclarer ?</w:t>
      </w:r>
      <w:bookmarkEnd w:id="66"/>
      <w:bookmarkEnd w:id="67"/>
      <w:bookmarkEnd w:id="68"/>
      <w:r w:rsidRPr="0093672E">
        <w:t xml:space="preserve"> </w:t>
      </w:r>
    </w:p>
    <w:p w14:paraId="71B81211"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77777777" w:rsidR="00D93E3B" w:rsidRPr="0093672E" w:rsidRDefault="00D93E3B" w:rsidP="00D93E3B">
      <w:r w:rsidRPr="0093672E">
        <w:t>En outre, il convient également de déclarer toute situation particulière :</w:t>
      </w:r>
    </w:p>
    <w:p w14:paraId="71B81213"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1B8121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71B81215"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1B81216"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71B81217" w14:textId="77777777" w:rsidR="00D93E3B" w:rsidRPr="0093672E" w:rsidRDefault="00D93E3B" w:rsidP="00D93E3B">
      <w:pPr>
        <w:pStyle w:val="Paragraphedeliste"/>
      </w:pPr>
      <w:r w:rsidRPr="0093672E">
        <w:t>toute situation jugée pertinente de déclarer.</w:t>
      </w:r>
    </w:p>
    <w:p w14:paraId="71B81218" w14:textId="77777777" w:rsidR="00D93E3B" w:rsidRPr="0093672E" w:rsidRDefault="00D93E3B" w:rsidP="00D93E3B">
      <w:pPr>
        <w:pStyle w:val="Paragraphedeliste"/>
        <w:numPr>
          <w:ilvl w:val="0"/>
          <w:numId w:val="0"/>
        </w:numPr>
        <w:ind w:left="680"/>
      </w:pPr>
    </w:p>
    <w:p w14:paraId="71B81219" w14:textId="77777777" w:rsidR="00D93E3B" w:rsidRPr="0093672E" w:rsidRDefault="00D93E3B" w:rsidP="00D93E3B">
      <w:pPr>
        <w:pStyle w:val="Titre2"/>
        <w:numPr>
          <w:ilvl w:val="0"/>
          <w:numId w:val="0"/>
        </w:numPr>
        <w:ind w:left="360" w:hanging="360"/>
      </w:pPr>
      <w:bookmarkStart w:id="69" w:name="_Toc58334996"/>
      <w:bookmarkStart w:id="70" w:name="_Toc58335667"/>
      <w:bookmarkStart w:id="71" w:name="_Toc72319040"/>
      <w:r w:rsidRPr="0093672E">
        <w:t>Quand déclarer ?</w:t>
      </w:r>
      <w:bookmarkEnd w:id="69"/>
      <w:bookmarkEnd w:id="70"/>
      <w:bookmarkEnd w:id="71"/>
      <w:r w:rsidRPr="0093672E">
        <w:t xml:space="preserve"> </w:t>
      </w:r>
    </w:p>
    <w:p w14:paraId="71B8121A" w14:textId="77777777" w:rsidR="00D93E3B" w:rsidRPr="0093672E" w:rsidRDefault="00D93E3B" w:rsidP="00D93E3B">
      <w:r w:rsidRPr="0093672E">
        <w:t>Tous les effets indésirables/situations particulières doivent être déclarés dès que le professionnel de santé ou le patient en a connaissance.</w:t>
      </w:r>
    </w:p>
    <w:p w14:paraId="71B8121B" w14:textId="77777777" w:rsidR="00D93E3B" w:rsidRPr="0093672E" w:rsidRDefault="00D93E3B" w:rsidP="00D93E3B"/>
    <w:p w14:paraId="71B8121C" w14:textId="77777777" w:rsidR="00D93E3B" w:rsidRPr="0093672E" w:rsidRDefault="00D93E3B" w:rsidP="00D93E3B">
      <w:pPr>
        <w:pStyle w:val="Titre2"/>
        <w:numPr>
          <w:ilvl w:val="0"/>
          <w:numId w:val="0"/>
        </w:numPr>
        <w:ind w:left="360" w:hanging="360"/>
      </w:pPr>
      <w:bookmarkStart w:id="72" w:name="_Toc58334998"/>
      <w:bookmarkStart w:id="73" w:name="_Toc58335669"/>
      <w:bookmarkStart w:id="74" w:name="_Toc72319041"/>
      <w:r w:rsidRPr="0093672E">
        <w:lastRenderedPageBreak/>
        <w:t>Comment et à qui déclarer ?</w:t>
      </w:r>
      <w:bookmarkEnd w:id="72"/>
      <w:bookmarkEnd w:id="73"/>
      <w:bookmarkEnd w:id="74"/>
    </w:p>
    <w:p w14:paraId="71B8121D" w14:textId="77777777" w:rsidR="00D93E3B" w:rsidRPr="0093672E" w:rsidRDefault="00D93E3B" w:rsidP="00D93E3B">
      <w:pPr>
        <w:pStyle w:val="Listepuces"/>
        <w:rPr>
          <w:b/>
        </w:rPr>
      </w:pPr>
      <w:bookmarkStart w:id="75" w:name="_Toc58334999"/>
      <w:bookmarkStart w:id="76" w:name="_Toc58335670"/>
      <w:r w:rsidRPr="0093672E">
        <w:rPr>
          <w:b/>
        </w:rPr>
        <w:t>Pour les professionnels de santé :</w:t>
      </w:r>
      <w:bookmarkEnd w:id="75"/>
      <w:bookmarkEnd w:id="76"/>
      <w:r w:rsidRPr="0093672E">
        <w:rPr>
          <w:b/>
        </w:rPr>
        <w:t xml:space="preserve"> </w:t>
      </w:r>
      <w:bookmarkStart w:id="77" w:name="_Toc58335000"/>
      <w:bookmarkStart w:id="78" w:name="_Toc58335671"/>
    </w:p>
    <w:p w14:paraId="71B8121E"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79" w:name="_Toc58335001"/>
      <w:bookmarkStart w:id="80" w:name="_Toc58335672"/>
      <w:bookmarkEnd w:id="77"/>
      <w:bookmarkEnd w:id="78"/>
      <w:r>
        <w:t>.</w:t>
      </w:r>
    </w:p>
    <w:p w14:paraId="71B8121F" w14:textId="77777777" w:rsidR="00D93E3B" w:rsidRPr="0093672E" w:rsidRDefault="00D93E3B" w:rsidP="00D93E3B"/>
    <w:p w14:paraId="71B81220" w14:textId="77777777" w:rsidR="00D93E3B" w:rsidRPr="0093672E" w:rsidRDefault="00D93E3B" w:rsidP="00D93E3B">
      <w:pPr>
        <w:pStyle w:val="Listepuces"/>
        <w:rPr>
          <w:b/>
        </w:rPr>
      </w:pPr>
      <w:r w:rsidRPr="0093672E">
        <w:rPr>
          <w:b/>
        </w:rPr>
        <w:t>Pour les patients et/ou des associations de patients :</w:t>
      </w:r>
      <w:bookmarkStart w:id="81" w:name="_Toc58335002"/>
      <w:bookmarkStart w:id="82" w:name="_Toc58335673"/>
      <w:bookmarkEnd w:id="79"/>
      <w:bookmarkEnd w:id="80"/>
    </w:p>
    <w:p w14:paraId="71B81221"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47"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81"/>
      <w:bookmarkEnd w:id="82"/>
    </w:p>
    <w:p w14:paraId="71B81224" w14:textId="16B48195" w:rsidR="00CB1EFB" w:rsidRDefault="006B0293" w:rsidP="008B3674">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ermEnd w:id="877222108"/>
      <w:permEnd w:id="24187898"/>
    </w:p>
    <w:sectPr w:rsidR="00CB1E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87F31" w14:textId="77777777" w:rsidR="0067084F" w:rsidRDefault="0067084F" w:rsidP="00D93E3B">
      <w:pPr>
        <w:spacing w:before="0" w:after="0" w:line="240" w:lineRule="auto"/>
      </w:pPr>
      <w:r>
        <w:separator/>
      </w:r>
    </w:p>
  </w:endnote>
  <w:endnote w:type="continuationSeparator" w:id="0">
    <w:p w14:paraId="00047613" w14:textId="77777777" w:rsidR="0067084F" w:rsidRDefault="0067084F" w:rsidP="00D93E3B">
      <w:pPr>
        <w:spacing w:before="0" w:after="0" w:line="240" w:lineRule="auto"/>
      </w:pPr>
      <w:r>
        <w:continuationSeparator/>
      </w:r>
    </w:p>
  </w:endnote>
  <w:endnote w:type="continuationNotice" w:id="1">
    <w:p w14:paraId="15FCEA5D" w14:textId="77777777" w:rsidR="0067084F" w:rsidRDefault="006708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TimesNewRoman">
    <w:altName w:val="MS Gothic"/>
    <w:panose1 w:val="00000000000000000000"/>
    <w:charset w:val="00"/>
    <w:family w:val="auto"/>
    <w:notTrueType/>
    <w:pitch w:val="default"/>
    <w:sig w:usb0="00000003" w:usb1="00000000" w:usb2="00000000" w:usb3="00000000" w:csb0="00000001" w:csb1="00000000"/>
  </w:font>
  <w:font w:name="Garamond">
    <w:altName w:val="Cambria"/>
    <w:panose1 w:val="02020404030301010803"/>
    <w:charset w:val="00"/>
    <w:family w:val="roman"/>
    <w:pitch w:val="variable"/>
    <w:sig w:usb0="00000287" w:usb1="00000000" w:usb2="00000000" w:usb3="00000000" w:csb0="0000009F"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D" w14:textId="790B833A" w:rsidR="00D77454" w:rsidRPr="004C6E47" w:rsidRDefault="00D77454">
    <w:pPr>
      <w:rPr>
        <w:color w:val="004990"/>
        <w:lang w:val="en-GB"/>
      </w:rPr>
    </w:pPr>
    <w:r w:rsidRPr="004C6E47">
      <w:rPr>
        <w:rStyle w:val="Titredulivre"/>
        <w:lang w:val="en-GB"/>
      </w:rPr>
      <w:t xml:space="preserve">APAC_FOR038 v02 AAC </w:t>
    </w:r>
    <w:r w:rsidRPr="004C6E47">
      <w:rPr>
        <w:rStyle w:val="Titredulivre"/>
        <w:sz w:val="20"/>
        <w:szCs w:val="20"/>
        <w:lang w:val="en-GB"/>
      </w:rPr>
      <w:t>–</w:t>
    </w:r>
    <w:r w:rsidRPr="004C6E47">
      <w:rPr>
        <w:rStyle w:val="Titredulivre"/>
        <w:sz w:val="32"/>
        <w:lang w:val="en-GB"/>
      </w:rPr>
      <w:t xml:space="preserve"> </w:t>
    </w:r>
    <w:sdt>
      <w:sdtPr>
        <w:rPr>
          <w:rStyle w:val="Titredulivre"/>
          <w:szCs w:val="16"/>
          <w:lang w:val="en-GB"/>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sidRPr="004C6E47">
          <w:rPr>
            <w:rStyle w:val="Titredulivre"/>
            <w:szCs w:val="16"/>
            <w:lang w:val="en-GB"/>
          </w:rPr>
          <w:t>Telisotuzumab Vedotin</w:t>
        </w:r>
      </w:sdtContent>
    </w:sdt>
    <w:r w:rsidRPr="004C6E47">
      <w:rPr>
        <w:rStyle w:val="Titredulivre"/>
        <w:lang w:val="en-GB"/>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4C6E47">
          <w:rPr>
            <w:lang w:val="en-GB"/>
          </w:rPr>
          <w:t xml:space="preserve">  </w:t>
        </w:r>
        <w:r w:rsidRPr="00A34752">
          <w:rPr>
            <w:rStyle w:val="Titredulivre"/>
          </w:rPr>
          <w:fldChar w:fldCharType="begin"/>
        </w:r>
        <w:r w:rsidRPr="004C6E47">
          <w:rPr>
            <w:rStyle w:val="Titredulivre"/>
            <w:lang w:val="en-GB"/>
          </w:rPr>
          <w:instrText>PAGE   \* MERGEFORMAT</w:instrText>
        </w:r>
        <w:r w:rsidRPr="00A34752">
          <w:rPr>
            <w:rStyle w:val="Titredulivre"/>
          </w:rPr>
          <w:fldChar w:fldCharType="separate"/>
        </w:r>
        <w:r w:rsidR="00AD7D8C">
          <w:rPr>
            <w:rStyle w:val="Titredulivre"/>
            <w:noProof/>
            <w:lang w:val="en-GB"/>
          </w:rPr>
          <w:t>4</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8D126" w14:textId="77777777" w:rsidR="0067084F" w:rsidRDefault="0067084F" w:rsidP="00D93E3B">
      <w:pPr>
        <w:spacing w:before="0" w:after="0" w:line="240" w:lineRule="auto"/>
      </w:pPr>
      <w:r>
        <w:separator/>
      </w:r>
    </w:p>
  </w:footnote>
  <w:footnote w:type="continuationSeparator" w:id="0">
    <w:p w14:paraId="64ADCFC0" w14:textId="77777777" w:rsidR="0067084F" w:rsidRDefault="0067084F" w:rsidP="00D93E3B">
      <w:pPr>
        <w:spacing w:before="0" w:after="0" w:line="240" w:lineRule="auto"/>
      </w:pPr>
      <w:r>
        <w:continuationSeparator/>
      </w:r>
    </w:p>
  </w:footnote>
  <w:footnote w:type="continuationNotice" w:id="1">
    <w:p w14:paraId="7B652021" w14:textId="77777777" w:rsidR="0067084F" w:rsidRDefault="0067084F">
      <w:pPr>
        <w:spacing w:before="0" w:after="0" w:line="240" w:lineRule="auto"/>
      </w:pPr>
    </w:p>
  </w:footnote>
  <w:footnote w:id="2">
    <w:p w14:paraId="71B81230" w14:textId="77777777" w:rsidR="00D77454" w:rsidRDefault="00D77454"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E" w14:textId="77777777" w:rsidR="00D77454" w:rsidRDefault="00D77454">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F" w14:textId="77777777" w:rsidR="00D77454" w:rsidRDefault="00D774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2317"/>
    <w:multiLevelType w:val="hybridMultilevel"/>
    <w:tmpl w:val="221CE0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D3F50BD"/>
    <w:multiLevelType w:val="hybridMultilevel"/>
    <w:tmpl w:val="C8DE6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0042D"/>
    <w:multiLevelType w:val="multilevel"/>
    <w:tmpl w:val="B6E6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26B7D"/>
    <w:multiLevelType w:val="hybridMultilevel"/>
    <w:tmpl w:val="E154F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C422FC"/>
    <w:multiLevelType w:val="hybridMultilevel"/>
    <w:tmpl w:val="A0183DA8"/>
    <w:lvl w:ilvl="0" w:tplc="C106883E">
      <w:start w:val="1"/>
      <w:numFmt w:val="decimal"/>
      <w:lvlText w:val="%1)"/>
      <w:lvlJc w:val="left"/>
      <w:pPr>
        <w:ind w:left="1080" w:hanging="360"/>
      </w:pPr>
    </w:lvl>
    <w:lvl w:ilvl="1" w:tplc="16866160">
      <w:start w:val="1"/>
      <w:numFmt w:val="decimal"/>
      <w:lvlText w:val="%2)"/>
      <w:lvlJc w:val="left"/>
      <w:pPr>
        <w:ind w:left="1080" w:hanging="360"/>
      </w:pPr>
    </w:lvl>
    <w:lvl w:ilvl="2" w:tplc="3C8C4976">
      <w:start w:val="1"/>
      <w:numFmt w:val="decimal"/>
      <w:lvlText w:val="%3)"/>
      <w:lvlJc w:val="left"/>
      <w:pPr>
        <w:ind w:left="1080" w:hanging="360"/>
      </w:pPr>
    </w:lvl>
    <w:lvl w:ilvl="3" w:tplc="941EA688">
      <w:start w:val="1"/>
      <w:numFmt w:val="decimal"/>
      <w:lvlText w:val="%4)"/>
      <w:lvlJc w:val="left"/>
      <w:pPr>
        <w:ind w:left="1080" w:hanging="360"/>
      </w:pPr>
    </w:lvl>
    <w:lvl w:ilvl="4" w:tplc="263E82DC">
      <w:start w:val="1"/>
      <w:numFmt w:val="decimal"/>
      <w:lvlText w:val="%5)"/>
      <w:lvlJc w:val="left"/>
      <w:pPr>
        <w:ind w:left="1080" w:hanging="360"/>
      </w:pPr>
    </w:lvl>
    <w:lvl w:ilvl="5" w:tplc="95543792">
      <w:start w:val="1"/>
      <w:numFmt w:val="decimal"/>
      <w:lvlText w:val="%6)"/>
      <w:lvlJc w:val="left"/>
      <w:pPr>
        <w:ind w:left="1080" w:hanging="360"/>
      </w:pPr>
    </w:lvl>
    <w:lvl w:ilvl="6" w:tplc="31028B08">
      <w:start w:val="1"/>
      <w:numFmt w:val="decimal"/>
      <w:lvlText w:val="%7)"/>
      <w:lvlJc w:val="left"/>
      <w:pPr>
        <w:ind w:left="1080" w:hanging="360"/>
      </w:pPr>
    </w:lvl>
    <w:lvl w:ilvl="7" w:tplc="3E3283A4">
      <w:start w:val="1"/>
      <w:numFmt w:val="decimal"/>
      <w:lvlText w:val="%8)"/>
      <w:lvlJc w:val="left"/>
      <w:pPr>
        <w:ind w:left="1080" w:hanging="360"/>
      </w:pPr>
    </w:lvl>
    <w:lvl w:ilvl="8" w:tplc="9CA875FA">
      <w:start w:val="1"/>
      <w:numFmt w:val="decimal"/>
      <w:lvlText w:val="%9)"/>
      <w:lvlJc w:val="left"/>
      <w:pPr>
        <w:ind w:left="1080" w:hanging="360"/>
      </w:pPr>
    </w:lvl>
  </w:abstractNum>
  <w:abstractNum w:abstractNumId="7"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751467"/>
    <w:multiLevelType w:val="hybridMultilevel"/>
    <w:tmpl w:val="023C21FA"/>
    <w:lvl w:ilvl="0" w:tplc="26E211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737D1"/>
    <w:multiLevelType w:val="hybridMultilevel"/>
    <w:tmpl w:val="93E440C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1F154F"/>
    <w:multiLevelType w:val="multilevel"/>
    <w:tmpl w:val="5416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F20E8"/>
    <w:multiLevelType w:val="hybridMultilevel"/>
    <w:tmpl w:val="2478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975A9"/>
    <w:multiLevelType w:val="multilevel"/>
    <w:tmpl w:val="2F0A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117A3C"/>
    <w:multiLevelType w:val="hybridMultilevel"/>
    <w:tmpl w:val="5B44CA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B946A3F"/>
    <w:multiLevelType w:val="hybridMultilevel"/>
    <w:tmpl w:val="A5A05434"/>
    <w:lvl w:ilvl="0" w:tplc="D8BC2F84">
      <w:start w:val="1"/>
      <w:numFmt w:val="bullet"/>
      <w:lvlText w:val=""/>
      <w:lvlJc w:val="left"/>
      <w:pPr>
        <w:ind w:left="720" w:hanging="360"/>
      </w:pPr>
      <w:rPr>
        <w:rFonts w:ascii="Symbol" w:hAnsi="Symbol"/>
      </w:rPr>
    </w:lvl>
    <w:lvl w:ilvl="1" w:tplc="54826568">
      <w:start w:val="1"/>
      <w:numFmt w:val="bullet"/>
      <w:lvlText w:val=""/>
      <w:lvlJc w:val="left"/>
      <w:pPr>
        <w:ind w:left="720" w:hanging="360"/>
      </w:pPr>
      <w:rPr>
        <w:rFonts w:ascii="Symbol" w:hAnsi="Symbol"/>
      </w:rPr>
    </w:lvl>
    <w:lvl w:ilvl="2" w:tplc="CC7C543C">
      <w:start w:val="1"/>
      <w:numFmt w:val="bullet"/>
      <w:lvlText w:val=""/>
      <w:lvlJc w:val="left"/>
      <w:pPr>
        <w:ind w:left="720" w:hanging="360"/>
      </w:pPr>
      <w:rPr>
        <w:rFonts w:ascii="Symbol" w:hAnsi="Symbol"/>
      </w:rPr>
    </w:lvl>
    <w:lvl w:ilvl="3" w:tplc="DDAE1D92">
      <w:start w:val="1"/>
      <w:numFmt w:val="bullet"/>
      <w:lvlText w:val=""/>
      <w:lvlJc w:val="left"/>
      <w:pPr>
        <w:ind w:left="720" w:hanging="360"/>
      </w:pPr>
      <w:rPr>
        <w:rFonts w:ascii="Symbol" w:hAnsi="Symbol"/>
      </w:rPr>
    </w:lvl>
    <w:lvl w:ilvl="4" w:tplc="DECCCB2C">
      <w:start w:val="1"/>
      <w:numFmt w:val="bullet"/>
      <w:lvlText w:val=""/>
      <w:lvlJc w:val="left"/>
      <w:pPr>
        <w:ind w:left="720" w:hanging="360"/>
      </w:pPr>
      <w:rPr>
        <w:rFonts w:ascii="Symbol" w:hAnsi="Symbol"/>
      </w:rPr>
    </w:lvl>
    <w:lvl w:ilvl="5" w:tplc="DCCC405E">
      <w:start w:val="1"/>
      <w:numFmt w:val="bullet"/>
      <w:lvlText w:val=""/>
      <w:lvlJc w:val="left"/>
      <w:pPr>
        <w:ind w:left="720" w:hanging="360"/>
      </w:pPr>
      <w:rPr>
        <w:rFonts w:ascii="Symbol" w:hAnsi="Symbol"/>
      </w:rPr>
    </w:lvl>
    <w:lvl w:ilvl="6" w:tplc="BC8E2D18">
      <w:start w:val="1"/>
      <w:numFmt w:val="bullet"/>
      <w:lvlText w:val=""/>
      <w:lvlJc w:val="left"/>
      <w:pPr>
        <w:ind w:left="720" w:hanging="360"/>
      </w:pPr>
      <w:rPr>
        <w:rFonts w:ascii="Symbol" w:hAnsi="Symbol"/>
      </w:rPr>
    </w:lvl>
    <w:lvl w:ilvl="7" w:tplc="51D49FFE">
      <w:start w:val="1"/>
      <w:numFmt w:val="bullet"/>
      <w:lvlText w:val=""/>
      <w:lvlJc w:val="left"/>
      <w:pPr>
        <w:ind w:left="720" w:hanging="360"/>
      </w:pPr>
      <w:rPr>
        <w:rFonts w:ascii="Symbol" w:hAnsi="Symbol"/>
      </w:rPr>
    </w:lvl>
    <w:lvl w:ilvl="8" w:tplc="7700CD68">
      <w:start w:val="1"/>
      <w:numFmt w:val="bullet"/>
      <w:lvlText w:val=""/>
      <w:lvlJc w:val="left"/>
      <w:pPr>
        <w:ind w:left="720" w:hanging="360"/>
      </w:pPr>
      <w:rPr>
        <w:rFonts w:ascii="Symbol" w:hAnsi="Symbol"/>
      </w:rPr>
    </w:lvl>
  </w:abstractNum>
  <w:abstractNum w:abstractNumId="17" w15:restartNumberingAfterBreak="0">
    <w:nsid w:val="438E6A12"/>
    <w:multiLevelType w:val="hybridMultilevel"/>
    <w:tmpl w:val="1CC65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A137E3"/>
    <w:multiLevelType w:val="hybridMultilevel"/>
    <w:tmpl w:val="9426DA76"/>
    <w:lvl w:ilvl="0" w:tplc="69402694">
      <w:start w:val="1"/>
      <w:numFmt w:val="decimal"/>
      <w:lvlText w:val="%1)"/>
      <w:lvlJc w:val="left"/>
      <w:pPr>
        <w:ind w:left="1080" w:hanging="360"/>
      </w:pPr>
    </w:lvl>
    <w:lvl w:ilvl="1" w:tplc="58A66B5C">
      <w:start w:val="1"/>
      <w:numFmt w:val="decimal"/>
      <w:lvlText w:val="%2)"/>
      <w:lvlJc w:val="left"/>
      <w:pPr>
        <w:ind w:left="1080" w:hanging="360"/>
      </w:pPr>
    </w:lvl>
    <w:lvl w:ilvl="2" w:tplc="2F8A15C6">
      <w:start w:val="1"/>
      <w:numFmt w:val="decimal"/>
      <w:lvlText w:val="%3)"/>
      <w:lvlJc w:val="left"/>
      <w:pPr>
        <w:ind w:left="1080" w:hanging="360"/>
      </w:pPr>
    </w:lvl>
    <w:lvl w:ilvl="3" w:tplc="A7CE15DA">
      <w:start w:val="1"/>
      <w:numFmt w:val="decimal"/>
      <w:lvlText w:val="%4)"/>
      <w:lvlJc w:val="left"/>
      <w:pPr>
        <w:ind w:left="1080" w:hanging="360"/>
      </w:pPr>
    </w:lvl>
    <w:lvl w:ilvl="4" w:tplc="98F0CB8C">
      <w:start w:val="1"/>
      <w:numFmt w:val="decimal"/>
      <w:lvlText w:val="%5)"/>
      <w:lvlJc w:val="left"/>
      <w:pPr>
        <w:ind w:left="1080" w:hanging="360"/>
      </w:pPr>
    </w:lvl>
    <w:lvl w:ilvl="5" w:tplc="3CE8192C">
      <w:start w:val="1"/>
      <w:numFmt w:val="decimal"/>
      <w:lvlText w:val="%6)"/>
      <w:lvlJc w:val="left"/>
      <w:pPr>
        <w:ind w:left="1080" w:hanging="360"/>
      </w:pPr>
    </w:lvl>
    <w:lvl w:ilvl="6" w:tplc="20466F74">
      <w:start w:val="1"/>
      <w:numFmt w:val="decimal"/>
      <w:lvlText w:val="%7)"/>
      <w:lvlJc w:val="left"/>
      <w:pPr>
        <w:ind w:left="1080" w:hanging="360"/>
      </w:pPr>
    </w:lvl>
    <w:lvl w:ilvl="7" w:tplc="40BAB438">
      <w:start w:val="1"/>
      <w:numFmt w:val="decimal"/>
      <w:lvlText w:val="%8)"/>
      <w:lvlJc w:val="left"/>
      <w:pPr>
        <w:ind w:left="1080" w:hanging="360"/>
      </w:pPr>
    </w:lvl>
    <w:lvl w:ilvl="8" w:tplc="7310AF2C">
      <w:start w:val="1"/>
      <w:numFmt w:val="decimal"/>
      <w:lvlText w:val="%9)"/>
      <w:lvlJc w:val="left"/>
      <w:pPr>
        <w:ind w:left="1080" w:hanging="360"/>
      </w:pPr>
    </w:lvl>
  </w:abstractNum>
  <w:abstractNum w:abstractNumId="19"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992D03"/>
    <w:multiLevelType w:val="hybridMultilevel"/>
    <w:tmpl w:val="00A410CA"/>
    <w:lvl w:ilvl="0" w:tplc="97FE81D4">
      <w:start w:val="1"/>
      <w:numFmt w:val="bullet"/>
      <w:lvlText w:val=""/>
      <w:lvlJc w:val="left"/>
      <w:pPr>
        <w:ind w:left="720" w:hanging="360"/>
      </w:pPr>
      <w:rPr>
        <w:rFonts w:ascii="Symbol" w:hAnsi="Symbol"/>
      </w:rPr>
    </w:lvl>
    <w:lvl w:ilvl="1" w:tplc="3DEC05B8">
      <w:start w:val="1"/>
      <w:numFmt w:val="bullet"/>
      <w:lvlText w:val=""/>
      <w:lvlJc w:val="left"/>
      <w:pPr>
        <w:ind w:left="720" w:hanging="360"/>
      </w:pPr>
      <w:rPr>
        <w:rFonts w:ascii="Symbol" w:hAnsi="Symbol"/>
      </w:rPr>
    </w:lvl>
    <w:lvl w:ilvl="2" w:tplc="AF4C6232">
      <w:start w:val="1"/>
      <w:numFmt w:val="bullet"/>
      <w:lvlText w:val=""/>
      <w:lvlJc w:val="left"/>
      <w:pPr>
        <w:ind w:left="720" w:hanging="360"/>
      </w:pPr>
      <w:rPr>
        <w:rFonts w:ascii="Symbol" w:hAnsi="Symbol"/>
      </w:rPr>
    </w:lvl>
    <w:lvl w:ilvl="3" w:tplc="88E8C988">
      <w:start w:val="1"/>
      <w:numFmt w:val="bullet"/>
      <w:lvlText w:val=""/>
      <w:lvlJc w:val="left"/>
      <w:pPr>
        <w:ind w:left="720" w:hanging="360"/>
      </w:pPr>
      <w:rPr>
        <w:rFonts w:ascii="Symbol" w:hAnsi="Symbol"/>
      </w:rPr>
    </w:lvl>
    <w:lvl w:ilvl="4" w:tplc="DD72215A">
      <w:start w:val="1"/>
      <w:numFmt w:val="bullet"/>
      <w:lvlText w:val=""/>
      <w:lvlJc w:val="left"/>
      <w:pPr>
        <w:ind w:left="720" w:hanging="360"/>
      </w:pPr>
      <w:rPr>
        <w:rFonts w:ascii="Symbol" w:hAnsi="Symbol"/>
      </w:rPr>
    </w:lvl>
    <w:lvl w:ilvl="5" w:tplc="DD8E5204">
      <w:start w:val="1"/>
      <w:numFmt w:val="bullet"/>
      <w:lvlText w:val=""/>
      <w:lvlJc w:val="left"/>
      <w:pPr>
        <w:ind w:left="720" w:hanging="360"/>
      </w:pPr>
      <w:rPr>
        <w:rFonts w:ascii="Symbol" w:hAnsi="Symbol"/>
      </w:rPr>
    </w:lvl>
    <w:lvl w:ilvl="6" w:tplc="C59695BC">
      <w:start w:val="1"/>
      <w:numFmt w:val="bullet"/>
      <w:lvlText w:val=""/>
      <w:lvlJc w:val="left"/>
      <w:pPr>
        <w:ind w:left="720" w:hanging="360"/>
      </w:pPr>
      <w:rPr>
        <w:rFonts w:ascii="Symbol" w:hAnsi="Symbol"/>
      </w:rPr>
    </w:lvl>
    <w:lvl w:ilvl="7" w:tplc="D0E8FF58">
      <w:start w:val="1"/>
      <w:numFmt w:val="bullet"/>
      <w:lvlText w:val=""/>
      <w:lvlJc w:val="left"/>
      <w:pPr>
        <w:ind w:left="720" w:hanging="360"/>
      </w:pPr>
      <w:rPr>
        <w:rFonts w:ascii="Symbol" w:hAnsi="Symbol"/>
      </w:rPr>
    </w:lvl>
    <w:lvl w:ilvl="8" w:tplc="5FEC6FAE">
      <w:start w:val="1"/>
      <w:numFmt w:val="bullet"/>
      <w:lvlText w:val=""/>
      <w:lvlJc w:val="left"/>
      <w:pPr>
        <w:ind w:left="720" w:hanging="360"/>
      </w:pPr>
      <w:rPr>
        <w:rFonts w:ascii="Symbol" w:hAnsi="Symbol"/>
      </w:rPr>
    </w:lvl>
  </w:abstractNum>
  <w:abstractNum w:abstractNumId="21"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85623E"/>
    <w:multiLevelType w:val="hybridMultilevel"/>
    <w:tmpl w:val="58B20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0D2BC3"/>
    <w:multiLevelType w:val="hybridMultilevel"/>
    <w:tmpl w:val="39F4D5B0"/>
    <w:lvl w:ilvl="0" w:tplc="378C7ACA">
      <w:start w:val="1"/>
      <w:numFmt w:val="decimal"/>
      <w:lvlText w:val="%1)"/>
      <w:lvlJc w:val="left"/>
      <w:pPr>
        <w:ind w:left="1080" w:hanging="360"/>
      </w:pPr>
    </w:lvl>
    <w:lvl w:ilvl="1" w:tplc="27565B44">
      <w:start w:val="1"/>
      <w:numFmt w:val="decimal"/>
      <w:lvlText w:val="%2)"/>
      <w:lvlJc w:val="left"/>
      <w:pPr>
        <w:ind w:left="1080" w:hanging="360"/>
      </w:pPr>
    </w:lvl>
    <w:lvl w:ilvl="2" w:tplc="C65A1262">
      <w:start w:val="1"/>
      <w:numFmt w:val="decimal"/>
      <w:lvlText w:val="%3)"/>
      <w:lvlJc w:val="left"/>
      <w:pPr>
        <w:ind w:left="1080" w:hanging="360"/>
      </w:pPr>
    </w:lvl>
    <w:lvl w:ilvl="3" w:tplc="8FFE90DE">
      <w:start w:val="1"/>
      <w:numFmt w:val="decimal"/>
      <w:lvlText w:val="%4)"/>
      <w:lvlJc w:val="left"/>
      <w:pPr>
        <w:ind w:left="1080" w:hanging="360"/>
      </w:pPr>
    </w:lvl>
    <w:lvl w:ilvl="4" w:tplc="293064D8">
      <w:start w:val="1"/>
      <w:numFmt w:val="decimal"/>
      <w:lvlText w:val="%5)"/>
      <w:lvlJc w:val="left"/>
      <w:pPr>
        <w:ind w:left="1080" w:hanging="360"/>
      </w:pPr>
    </w:lvl>
    <w:lvl w:ilvl="5" w:tplc="3DB2622E">
      <w:start w:val="1"/>
      <w:numFmt w:val="decimal"/>
      <w:lvlText w:val="%6)"/>
      <w:lvlJc w:val="left"/>
      <w:pPr>
        <w:ind w:left="1080" w:hanging="360"/>
      </w:pPr>
    </w:lvl>
    <w:lvl w:ilvl="6" w:tplc="F5EE6132">
      <w:start w:val="1"/>
      <w:numFmt w:val="decimal"/>
      <w:lvlText w:val="%7)"/>
      <w:lvlJc w:val="left"/>
      <w:pPr>
        <w:ind w:left="1080" w:hanging="360"/>
      </w:pPr>
    </w:lvl>
    <w:lvl w:ilvl="7" w:tplc="39D05B60">
      <w:start w:val="1"/>
      <w:numFmt w:val="decimal"/>
      <w:lvlText w:val="%8)"/>
      <w:lvlJc w:val="left"/>
      <w:pPr>
        <w:ind w:left="1080" w:hanging="360"/>
      </w:pPr>
    </w:lvl>
    <w:lvl w:ilvl="8" w:tplc="CC6264AA">
      <w:start w:val="1"/>
      <w:numFmt w:val="decimal"/>
      <w:lvlText w:val="%9)"/>
      <w:lvlJc w:val="left"/>
      <w:pPr>
        <w:ind w:left="1080" w:hanging="360"/>
      </w:pPr>
    </w:lvl>
  </w:abstractNum>
  <w:abstractNum w:abstractNumId="24" w15:restartNumberingAfterBreak="0">
    <w:nsid w:val="5FE4791B"/>
    <w:multiLevelType w:val="hybridMultilevel"/>
    <w:tmpl w:val="CCE2A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65DD171D"/>
    <w:multiLevelType w:val="hybridMultilevel"/>
    <w:tmpl w:val="F444965E"/>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F25FBC"/>
    <w:multiLevelType w:val="hybridMultilevel"/>
    <w:tmpl w:val="27F42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8"/>
  </w:num>
  <w:num w:numId="3">
    <w:abstractNumId w:val="10"/>
  </w:num>
  <w:num w:numId="4">
    <w:abstractNumId w:val="29"/>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21"/>
  </w:num>
  <w:num w:numId="9">
    <w:abstractNumId w:val="5"/>
  </w:num>
  <w:num w:numId="10">
    <w:abstractNumId w:val="2"/>
  </w:num>
  <w:num w:numId="11">
    <w:abstractNumId w:val="17"/>
  </w:num>
  <w:num w:numId="12">
    <w:abstractNumId w:val="1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15"/>
  </w:num>
  <w:num w:numId="17">
    <w:abstractNumId w:val="24"/>
  </w:num>
  <w:num w:numId="18">
    <w:abstractNumId w:val="22"/>
  </w:num>
  <w:num w:numId="19">
    <w:abstractNumId w:val="4"/>
  </w:num>
  <w:num w:numId="20">
    <w:abstractNumId w:val="6"/>
  </w:num>
  <w:num w:numId="21">
    <w:abstractNumId w:val="23"/>
  </w:num>
  <w:num w:numId="22">
    <w:abstractNumId w:val="20"/>
  </w:num>
  <w:num w:numId="23">
    <w:abstractNumId w:val="16"/>
  </w:num>
  <w:num w:numId="24">
    <w:abstractNumId w:val="18"/>
  </w:num>
  <w:num w:numId="25">
    <w:abstractNumId w:val="3"/>
  </w:num>
  <w:num w:numId="26">
    <w:abstractNumId w:val="13"/>
  </w:num>
  <w:num w:numId="27">
    <w:abstractNumId w:val="11"/>
  </w:num>
  <w:num w:numId="28">
    <w:abstractNumId w:val="25"/>
  </w:num>
  <w:num w:numId="29">
    <w:abstractNumId w:val="26"/>
  </w:num>
  <w:num w:numId="3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2C7E"/>
    <w:rsid w:val="00003C6B"/>
    <w:rsid w:val="00006ADA"/>
    <w:rsid w:val="000073BD"/>
    <w:rsid w:val="0000788B"/>
    <w:rsid w:val="00011217"/>
    <w:rsid w:val="000139DA"/>
    <w:rsid w:val="00015593"/>
    <w:rsid w:val="00017275"/>
    <w:rsid w:val="00017494"/>
    <w:rsid w:val="00020614"/>
    <w:rsid w:val="00020A74"/>
    <w:rsid w:val="00020DA0"/>
    <w:rsid w:val="00022E5A"/>
    <w:rsid w:val="00023D2D"/>
    <w:rsid w:val="000256DA"/>
    <w:rsid w:val="00030669"/>
    <w:rsid w:val="0003579C"/>
    <w:rsid w:val="00040B40"/>
    <w:rsid w:val="00041670"/>
    <w:rsid w:val="00041CB5"/>
    <w:rsid w:val="00042557"/>
    <w:rsid w:val="000425B9"/>
    <w:rsid w:val="0004423F"/>
    <w:rsid w:val="00045006"/>
    <w:rsid w:val="00045DED"/>
    <w:rsid w:val="000460B9"/>
    <w:rsid w:val="00050A1C"/>
    <w:rsid w:val="000518A0"/>
    <w:rsid w:val="00052B2C"/>
    <w:rsid w:val="000533AA"/>
    <w:rsid w:val="00053EF1"/>
    <w:rsid w:val="00055045"/>
    <w:rsid w:val="000577FD"/>
    <w:rsid w:val="00060B49"/>
    <w:rsid w:val="000614FF"/>
    <w:rsid w:val="00061975"/>
    <w:rsid w:val="00062CA7"/>
    <w:rsid w:val="00064A40"/>
    <w:rsid w:val="00064F99"/>
    <w:rsid w:val="0006502D"/>
    <w:rsid w:val="00065840"/>
    <w:rsid w:val="00066DAB"/>
    <w:rsid w:val="00067D0F"/>
    <w:rsid w:val="0007177B"/>
    <w:rsid w:val="000718A0"/>
    <w:rsid w:val="0007267E"/>
    <w:rsid w:val="00074082"/>
    <w:rsid w:val="00074C8F"/>
    <w:rsid w:val="00075DE7"/>
    <w:rsid w:val="00075F0C"/>
    <w:rsid w:val="00077CA2"/>
    <w:rsid w:val="00077E42"/>
    <w:rsid w:val="000803D0"/>
    <w:rsid w:val="00082BB8"/>
    <w:rsid w:val="000834D5"/>
    <w:rsid w:val="0008576C"/>
    <w:rsid w:val="0008630F"/>
    <w:rsid w:val="00086F88"/>
    <w:rsid w:val="00087364"/>
    <w:rsid w:val="00092849"/>
    <w:rsid w:val="00093B7E"/>
    <w:rsid w:val="0009413D"/>
    <w:rsid w:val="000A4919"/>
    <w:rsid w:val="000A6A31"/>
    <w:rsid w:val="000A6B21"/>
    <w:rsid w:val="000A7154"/>
    <w:rsid w:val="000A78DA"/>
    <w:rsid w:val="000B64D2"/>
    <w:rsid w:val="000B6EC7"/>
    <w:rsid w:val="000B7186"/>
    <w:rsid w:val="000C5BE3"/>
    <w:rsid w:val="000C6120"/>
    <w:rsid w:val="000D13AB"/>
    <w:rsid w:val="000D2FF2"/>
    <w:rsid w:val="000D3ED3"/>
    <w:rsid w:val="000D4750"/>
    <w:rsid w:val="000D49FB"/>
    <w:rsid w:val="000D74DC"/>
    <w:rsid w:val="000E0C54"/>
    <w:rsid w:val="000E1768"/>
    <w:rsid w:val="000E221C"/>
    <w:rsid w:val="000E311E"/>
    <w:rsid w:val="000E3E38"/>
    <w:rsid w:val="000E532D"/>
    <w:rsid w:val="000E564D"/>
    <w:rsid w:val="000E65CE"/>
    <w:rsid w:val="000E77FA"/>
    <w:rsid w:val="000E7C3F"/>
    <w:rsid w:val="000F0248"/>
    <w:rsid w:val="000F37F8"/>
    <w:rsid w:val="000F3B6E"/>
    <w:rsid w:val="000F5B64"/>
    <w:rsid w:val="000F684B"/>
    <w:rsid w:val="000F6A69"/>
    <w:rsid w:val="0010010E"/>
    <w:rsid w:val="00103DE8"/>
    <w:rsid w:val="001046FA"/>
    <w:rsid w:val="0010545F"/>
    <w:rsid w:val="0010556A"/>
    <w:rsid w:val="00106AD1"/>
    <w:rsid w:val="001077BA"/>
    <w:rsid w:val="00113A15"/>
    <w:rsid w:val="00115A5A"/>
    <w:rsid w:val="00115B27"/>
    <w:rsid w:val="0011789A"/>
    <w:rsid w:val="00117D54"/>
    <w:rsid w:val="0012054F"/>
    <w:rsid w:val="00127BCA"/>
    <w:rsid w:val="00131D1C"/>
    <w:rsid w:val="00132420"/>
    <w:rsid w:val="001357E3"/>
    <w:rsid w:val="001364BA"/>
    <w:rsid w:val="00137FA2"/>
    <w:rsid w:val="00142DB2"/>
    <w:rsid w:val="00146279"/>
    <w:rsid w:val="0014654B"/>
    <w:rsid w:val="0014666F"/>
    <w:rsid w:val="00146951"/>
    <w:rsid w:val="00147A14"/>
    <w:rsid w:val="00151FA6"/>
    <w:rsid w:val="001533AB"/>
    <w:rsid w:val="00153573"/>
    <w:rsid w:val="00153934"/>
    <w:rsid w:val="0015592F"/>
    <w:rsid w:val="00156E66"/>
    <w:rsid w:val="00157A1C"/>
    <w:rsid w:val="00157B7F"/>
    <w:rsid w:val="00160FFA"/>
    <w:rsid w:val="00160FFC"/>
    <w:rsid w:val="00162FE4"/>
    <w:rsid w:val="00165996"/>
    <w:rsid w:val="001659C6"/>
    <w:rsid w:val="0016749C"/>
    <w:rsid w:val="00172279"/>
    <w:rsid w:val="001756E0"/>
    <w:rsid w:val="00181CCF"/>
    <w:rsid w:val="00182C5B"/>
    <w:rsid w:val="00185E9B"/>
    <w:rsid w:val="00186164"/>
    <w:rsid w:val="0018635D"/>
    <w:rsid w:val="00186B81"/>
    <w:rsid w:val="00187D3D"/>
    <w:rsid w:val="00190E22"/>
    <w:rsid w:val="001936DF"/>
    <w:rsid w:val="00193BF8"/>
    <w:rsid w:val="00194FF2"/>
    <w:rsid w:val="001B259A"/>
    <w:rsid w:val="001B2A90"/>
    <w:rsid w:val="001B36D9"/>
    <w:rsid w:val="001B52AF"/>
    <w:rsid w:val="001B5FAE"/>
    <w:rsid w:val="001B6EA4"/>
    <w:rsid w:val="001C114A"/>
    <w:rsid w:val="001C43A1"/>
    <w:rsid w:val="001C580D"/>
    <w:rsid w:val="001C7B75"/>
    <w:rsid w:val="001C7BDD"/>
    <w:rsid w:val="001C7E36"/>
    <w:rsid w:val="001D19ED"/>
    <w:rsid w:val="001D33DC"/>
    <w:rsid w:val="001D4620"/>
    <w:rsid w:val="001D5249"/>
    <w:rsid w:val="001D529F"/>
    <w:rsid w:val="001D52BD"/>
    <w:rsid w:val="001D5E2A"/>
    <w:rsid w:val="001D5EF3"/>
    <w:rsid w:val="001D624F"/>
    <w:rsid w:val="001D6865"/>
    <w:rsid w:val="001D70B1"/>
    <w:rsid w:val="001D7795"/>
    <w:rsid w:val="001E0439"/>
    <w:rsid w:val="001E29A1"/>
    <w:rsid w:val="001F1D51"/>
    <w:rsid w:val="001F1FA3"/>
    <w:rsid w:val="001F2783"/>
    <w:rsid w:val="001F3488"/>
    <w:rsid w:val="001F706D"/>
    <w:rsid w:val="002009BA"/>
    <w:rsid w:val="00200CBE"/>
    <w:rsid w:val="00202A57"/>
    <w:rsid w:val="00202F86"/>
    <w:rsid w:val="002043E7"/>
    <w:rsid w:val="002066C0"/>
    <w:rsid w:val="0021031E"/>
    <w:rsid w:val="0021249E"/>
    <w:rsid w:val="00214969"/>
    <w:rsid w:val="00215651"/>
    <w:rsid w:val="00215F56"/>
    <w:rsid w:val="00216D83"/>
    <w:rsid w:val="0021758D"/>
    <w:rsid w:val="00217AA4"/>
    <w:rsid w:val="00222AA8"/>
    <w:rsid w:val="0022590A"/>
    <w:rsid w:val="00226BA4"/>
    <w:rsid w:val="00230084"/>
    <w:rsid w:val="002302BB"/>
    <w:rsid w:val="0023050B"/>
    <w:rsid w:val="002312BB"/>
    <w:rsid w:val="002347AA"/>
    <w:rsid w:val="00234D11"/>
    <w:rsid w:val="0023583A"/>
    <w:rsid w:val="00236517"/>
    <w:rsid w:val="00240C5A"/>
    <w:rsid w:val="0024296F"/>
    <w:rsid w:val="00243855"/>
    <w:rsid w:val="00243AC9"/>
    <w:rsid w:val="002463D3"/>
    <w:rsid w:val="00247749"/>
    <w:rsid w:val="00251EDF"/>
    <w:rsid w:val="00251EEB"/>
    <w:rsid w:val="00253AD3"/>
    <w:rsid w:val="00253EEE"/>
    <w:rsid w:val="002546FC"/>
    <w:rsid w:val="0025603F"/>
    <w:rsid w:val="00262222"/>
    <w:rsid w:val="002622C4"/>
    <w:rsid w:val="00264FDD"/>
    <w:rsid w:val="00265EBB"/>
    <w:rsid w:val="00266146"/>
    <w:rsid w:val="00266C92"/>
    <w:rsid w:val="002670C2"/>
    <w:rsid w:val="00267EDD"/>
    <w:rsid w:val="00272AE7"/>
    <w:rsid w:val="0027503D"/>
    <w:rsid w:val="002751AD"/>
    <w:rsid w:val="00275657"/>
    <w:rsid w:val="00277618"/>
    <w:rsid w:val="00282030"/>
    <w:rsid w:val="0028329E"/>
    <w:rsid w:val="00284AB1"/>
    <w:rsid w:val="002875AB"/>
    <w:rsid w:val="00287E95"/>
    <w:rsid w:val="002908A5"/>
    <w:rsid w:val="00291002"/>
    <w:rsid w:val="0029121B"/>
    <w:rsid w:val="00296EF6"/>
    <w:rsid w:val="002A1117"/>
    <w:rsid w:val="002A1B36"/>
    <w:rsid w:val="002A5503"/>
    <w:rsid w:val="002A6D8B"/>
    <w:rsid w:val="002A7C18"/>
    <w:rsid w:val="002B14B9"/>
    <w:rsid w:val="002B156B"/>
    <w:rsid w:val="002B1D68"/>
    <w:rsid w:val="002B22C8"/>
    <w:rsid w:val="002B3A9B"/>
    <w:rsid w:val="002B76B7"/>
    <w:rsid w:val="002B7CFB"/>
    <w:rsid w:val="002C196F"/>
    <w:rsid w:val="002C1A84"/>
    <w:rsid w:val="002C263A"/>
    <w:rsid w:val="002C2C55"/>
    <w:rsid w:val="002C36B8"/>
    <w:rsid w:val="002D065B"/>
    <w:rsid w:val="002D1D4F"/>
    <w:rsid w:val="002D5ADA"/>
    <w:rsid w:val="002D5B10"/>
    <w:rsid w:val="002D6425"/>
    <w:rsid w:val="002D7AEF"/>
    <w:rsid w:val="002D7E2F"/>
    <w:rsid w:val="002E067E"/>
    <w:rsid w:val="002E20A2"/>
    <w:rsid w:val="002E7121"/>
    <w:rsid w:val="002E75B9"/>
    <w:rsid w:val="002F2703"/>
    <w:rsid w:val="002F457B"/>
    <w:rsid w:val="003000BC"/>
    <w:rsid w:val="00300B6F"/>
    <w:rsid w:val="00303CE4"/>
    <w:rsid w:val="00315344"/>
    <w:rsid w:val="00315869"/>
    <w:rsid w:val="00316A8D"/>
    <w:rsid w:val="00316FDE"/>
    <w:rsid w:val="003170DF"/>
    <w:rsid w:val="003172B5"/>
    <w:rsid w:val="00317ECB"/>
    <w:rsid w:val="0032168B"/>
    <w:rsid w:val="00321B95"/>
    <w:rsid w:val="003225EA"/>
    <w:rsid w:val="003240D2"/>
    <w:rsid w:val="00326C24"/>
    <w:rsid w:val="00326D7C"/>
    <w:rsid w:val="0033284E"/>
    <w:rsid w:val="00334B7D"/>
    <w:rsid w:val="00335875"/>
    <w:rsid w:val="00336F49"/>
    <w:rsid w:val="0034072D"/>
    <w:rsid w:val="00342A98"/>
    <w:rsid w:val="00342F6D"/>
    <w:rsid w:val="00343823"/>
    <w:rsid w:val="003439B7"/>
    <w:rsid w:val="00344B52"/>
    <w:rsid w:val="00345B95"/>
    <w:rsid w:val="0034712E"/>
    <w:rsid w:val="00347435"/>
    <w:rsid w:val="0035065A"/>
    <w:rsid w:val="00351F3E"/>
    <w:rsid w:val="00353A61"/>
    <w:rsid w:val="00353BFD"/>
    <w:rsid w:val="0035585B"/>
    <w:rsid w:val="00356387"/>
    <w:rsid w:val="00364698"/>
    <w:rsid w:val="00370673"/>
    <w:rsid w:val="003747BC"/>
    <w:rsid w:val="00375944"/>
    <w:rsid w:val="00377713"/>
    <w:rsid w:val="00380394"/>
    <w:rsid w:val="00381D54"/>
    <w:rsid w:val="00382E22"/>
    <w:rsid w:val="003839B4"/>
    <w:rsid w:val="00384CBA"/>
    <w:rsid w:val="003879BC"/>
    <w:rsid w:val="00387CE2"/>
    <w:rsid w:val="00394636"/>
    <w:rsid w:val="00395F40"/>
    <w:rsid w:val="00395FA7"/>
    <w:rsid w:val="003977E8"/>
    <w:rsid w:val="003A0A12"/>
    <w:rsid w:val="003A222E"/>
    <w:rsid w:val="003A2AA2"/>
    <w:rsid w:val="003A2DF5"/>
    <w:rsid w:val="003A36FD"/>
    <w:rsid w:val="003A3F3E"/>
    <w:rsid w:val="003A57A8"/>
    <w:rsid w:val="003A61CC"/>
    <w:rsid w:val="003A678D"/>
    <w:rsid w:val="003B1B14"/>
    <w:rsid w:val="003B2BD3"/>
    <w:rsid w:val="003B3001"/>
    <w:rsid w:val="003B4507"/>
    <w:rsid w:val="003B4511"/>
    <w:rsid w:val="003B4C98"/>
    <w:rsid w:val="003B5972"/>
    <w:rsid w:val="003B7787"/>
    <w:rsid w:val="003B7DAB"/>
    <w:rsid w:val="003C37A7"/>
    <w:rsid w:val="003C3CC9"/>
    <w:rsid w:val="003C55E3"/>
    <w:rsid w:val="003C5889"/>
    <w:rsid w:val="003C5B0C"/>
    <w:rsid w:val="003C5BB6"/>
    <w:rsid w:val="003C7C5D"/>
    <w:rsid w:val="003D0AFE"/>
    <w:rsid w:val="003D132C"/>
    <w:rsid w:val="003D3208"/>
    <w:rsid w:val="003D38CE"/>
    <w:rsid w:val="003D4E66"/>
    <w:rsid w:val="003D78BD"/>
    <w:rsid w:val="003E0FF5"/>
    <w:rsid w:val="003E293F"/>
    <w:rsid w:val="003E2983"/>
    <w:rsid w:val="003E54D4"/>
    <w:rsid w:val="003E71B3"/>
    <w:rsid w:val="003F0373"/>
    <w:rsid w:val="003F05DD"/>
    <w:rsid w:val="003F161B"/>
    <w:rsid w:val="003F37C1"/>
    <w:rsid w:val="003F76AE"/>
    <w:rsid w:val="0040153F"/>
    <w:rsid w:val="0040233F"/>
    <w:rsid w:val="00402C3E"/>
    <w:rsid w:val="00405E9E"/>
    <w:rsid w:val="00411671"/>
    <w:rsid w:val="00415D63"/>
    <w:rsid w:val="0042001E"/>
    <w:rsid w:val="00420B65"/>
    <w:rsid w:val="0042351A"/>
    <w:rsid w:val="00423F6F"/>
    <w:rsid w:val="00427534"/>
    <w:rsid w:val="004278AF"/>
    <w:rsid w:val="004306BB"/>
    <w:rsid w:val="00434A9A"/>
    <w:rsid w:val="00436986"/>
    <w:rsid w:val="004402A3"/>
    <w:rsid w:val="0044113D"/>
    <w:rsid w:val="00442A6B"/>
    <w:rsid w:val="00443F1E"/>
    <w:rsid w:val="00445B3A"/>
    <w:rsid w:val="004469CB"/>
    <w:rsid w:val="00451954"/>
    <w:rsid w:val="00455B2C"/>
    <w:rsid w:val="00456640"/>
    <w:rsid w:val="004568E1"/>
    <w:rsid w:val="00457206"/>
    <w:rsid w:val="004621F4"/>
    <w:rsid w:val="0046475D"/>
    <w:rsid w:val="0046568D"/>
    <w:rsid w:val="00465987"/>
    <w:rsid w:val="00470DBB"/>
    <w:rsid w:val="00471594"/>
    <w:rsid w:val="0047196E"/>
    <w:rsid w:val="00472CB4"/>
    <w:rsid w:val="004733D7"/>
    <w:rsid w:val="00473812"/>
    <w:rsid w:val="004752B8"/>
    <w:rsid w:val="00476C3D"/>
    <w:rsid w:val="00477792"/>
    <w:rsid w:val="00480942"/>
    <w:rsid w:val="004814B9"/>
    <w:rsid w:val="004816A4"/>
    <w:rsid w:val="00483CE0"/>
    <w:rsid w:val="00484CE0"/>
    <w:rsid w:val="004907FE"/>
    <w:rsid w:val="0049094A"/>
    <w:rsid w:val="00494B8E"/>
    <w:rsid w:val="00495485"/>
    <w:rsid w:val="00496DAF"/>
    <w:rsid w:val="004A27F7"/>
    <w:rsid w:val="004A292B"/>
    <w:rsid w:val="004A2B28"/>
    <w:rsid w:val="004A2CE3"/>
    <w:rsid w:val="004A40BF"/>
    <w:rsid w:val="004A7E1A"/>
    <w:rsid w:val="004B39B4"/>
    <w:rsid w:val="004B6D23"/>
    <w:rsid w:val="004B70CF"/>
    <w:rsid w:val="004B75A8"/>
    <w:rsid w:val="004C0F02"/>
    <w:rsid w:val="004C0FBC"/>
    <w:rsid w:val="004C2417"/>
    <w:rsid w:val="004C26B2"/>
    <w:rsid w:val="004C55E6"/>
    <w:rsid w:val="004C6E47"/>
    <w:rsid w:val="004D1EC7"/>
    <w:rsid w:val="004D69DF"/>
    <w:rsid w:val="004E1E68"/>
    <w:rsid w:val="004E2893"/>
    <w:rsid w:val="004E2D8B"/>
    <w:rsid w:val="004E4616"/>
    <w:rsid w:val="004E4B7C"/>
    <w:rsid w:val="004E7C26"/>
    <w:rsid w:val="004F09C4"/>
    <w:rsid w:val="004F29C6"/>
    <w:rsid w:val="004F2EBC"/>
    <w:rsid w:val="0050507C"/>
    <w:rsid w:val="00506B14"/>
    <w:rsid w:val="00507D79"/>
    <w:rsid w:val="005107FC"/>
    <w:rsid w:val="0051282C"/>
    <w:rsid w:val="00515027"/>
    <w:rsid w:val="005156CB"/>
    <w:rsid w:val="005160F4"/>
    <w:rsid w:val="005170D7"/>
    <w:rsid w:val="00520277"/>
    <w:rsid w:val="00521A4E"/>
    <w:rsid w:val="00524329"/>
    <w:rsid w:val="00525092"/>
    <w:rsid w:val="005270B3"/>
    <w:rsid w:val="00527484"/>
    <w:rsid w:val="0052786A"/>
    <w:rsid w:val="00527C8E"/>
    <w:rsid w:val="005300E8"/>
    <w:rsid w:val="005304AF"/>
    <w:rsid w:val="0053579D"/>
    <w:rsid w:val="00536A9E"/>
    <w:rsid w:val="00542DF0"/>
    <w:rsid w:val="005448F6"/>
    <w:rsid w:val="00545AA2"/>
    <w:rsid w:val="00546244"/>
    <w:rsid w:val="0055255E"/>
    <w:rsid w:val="00553629"/>
    <w:rsid w:val="00553651"/>
    <w:rsid w:val="00554E39"/>
    <w:rsid w:val="00560021"/>
    <w:rsid w:val="00560C1A"/>
    <w:rsid w:val="00562237"/>
    <w:rsid w:val="00563FFD"/>
    <w:rsid w:val="0056648C"/>
    <w:rsid w:val="00570AB2"/>
    <w:rsid w:val="00570EA5"/>
    <w:rsid w:val="00571362"/>
    <w:rsid w:val="00571BE3"/>
    <w:rsid w:val="00574408"/>
    <w:rsid w:val="0057465B"/>
    <w:rsid w:val="00575C70"/>
    <w:rsid w:val="00577539"/>
    <w:rsid w:val="00577C7D"/>
    <w:rsid w:val="0058038A"/>
    <w:rsid w:val="00581B15"/>
    <w:rsid w:val="00583879"/>
    <w:rsid w:val="00583D90"/>
    <w:rsid w:val="00583DF0"/>
    <w:rsid w:val="005902EF"/>
    <w:rsid w:val="00592228"/>
    <w:rsid w:val="0059270D"/>
    <w:rsid w:val="00592B1C"/>
    <w:rsid w:val="00592F0D"/>
    <w:rsid w:val="00595C97"/>
    <w:rsid w:val="005969C9"/>
    <w:rsid w:val="00597708"/>
    <w:rsid w:val="005A1401"/>
    <w:rsid w:val="005A2F9E"/>
    <w:rsid w:val="005A391E"/>
    <w:rsid w:val="005A5CD9"/>
    <w:rsid w:val="005B0484"/>
    <w:rsid w:val="005B437F"/>
    <w:rsid w:val="005B4C85"/>
    <w:rsid w:val="005B5561"/>
    <w:rsid w:val="005B6A45"/>
    <w:rsid w:val="005B736A"/>
    <w:rsid w:val="005C0247"/>
    <w:rsid w:val="005C0738"/>
    <w:rsid w:val="005C22EC"/>
    <w:rsid w:val="005C3CB4"/>
    <w:rsid w:val="005C5EBF"/>
    <w:rsid w:val="005C68D7"/>
    <w:rsid w:val="005D2C6E"/>
    <w:rsid w:val="005E1398"/>
    <w:rsid w:val="005E4ABD"/>
    <w:rsid w:val="005E5722"/>
    <w:rsid w:val="005F31E2"/>
    <w:rsid w:val="005F4C53"/>
    <w:rsid w:val="005F63B2"/>
    <w:rsid w:val="005F7664"/>
    <w:rsid w:val="00600669"/>
    <w:rsid w:val="00603F3E"/>
    <w:rsid w:val="00604475"/>
    <w:rsid w:val="00607A67"/>
    <w:rsid w:val="006115C7"/>
    <w:rsid w:val="006129BB"/>
    <w:rsid w:val="00612C17"/>
    <w:rsid w:val="00612CCD"/>
    <w:rsid w:val="0061389B"/>
    <w:rsid w:val="00616B8B"/>
    <w:rsid w:val="006224B5"/>
    <w:rsid w:val="0062372B"/>
    <w:rsid w:val="00624A3F"/>
    <w:rsid w:val="00626BA6"/>
    <w:rsid w:val="00626DA9"/>
    <w:rsid w:val="00632518"/>
    <w:rsid w:val="0063403F"/>
    <w:rsid w:val="006366CF"/>
    <w:rsid w:val="00642A75"/>
    <w:rsid w:val="00643EBF"/>
    <w:rsid w:val="0064765D"/>
    <w:rsid w:val="00652897"/>
    <w:rsid w:val="006532A2"/>
    <w:rsid w:val="00656879"/>
    <w:rsid w:val="00657C03"/>
    <w:rsid w:val="0066019A"/>
    <w:rsid w:val="006622AE"/>
    <w:rsid w:val="00664A95"/>
    <w:rsid w:val="00666456"/>
    <w:rsid w:val="006669E2"/>
    <w:rsid w:val="0067084F"/>
    <w:rsid w:val="00671CA8"/>
    <w:rsid w:val="00674AC0"/>
    <w:rsid w:val="006819FA"/>
    <w:rsid w:val="00682581"/>
    <w:rsid w:val="006829D5"/>
    <w:rsid w:val="00684A92"/>
    <w:rsid w:val="00684ADA"/>
    <w:rsid w:val="0068743E"/>
    <w:rsid w:val="00687C4A"/>
    <w:rsid w:val="00692634"/>
    <w:rsid w:val="00692D34"/>
    <w:rsid w:val="00693CF3"/>
    <w:rsid w:val="00696539"/>
    <w:rsid w:val="00696794"/>
    <w:rsid w:val="006968A9"/>
    <w:rsid w:val="006A41FB"/>
    <w:rsid w:val="006A42D3"/>
    <w:rsid w:val="006B009C"/>
    <w:rsid w:val="006B0293"/>
    <w:rsid w:val="006B031A"/>
    <w:rsid w:val="006B29E8"/>
    <w:rsid w:val="006B2A77"/>
    <w:rsid w:val="006B34BE"/>
    <w:rsid w:val="006B34E1"/>
    <w:rsid w:val="006B366F"/>
    <w:rsid w:val="006C094E"/>
    <w:rsid w:val="006C3044"/>
    <w:rsid w:val="006C3BC9"/>
    <w:rsid w:val="006C4A5F"/>
    <w:rsid w:val="006C60B5"/>
    <w:rsid w:val="006D0578"/>
    <w:rsid w:val="006D1072"/>
    <w:rsid w:val="006D1974"/>
    <w:rsid w:val="006D258A"/>
    <w:rsid w:val="006D6040"/>
    <w:rsid w:val="006D6520"/>
    <w:rsid w:val="006D772A"/>
    <w:rsid w:val="006E195C"/>
    <w:rsid w:val="006E1EE1"/>
    <w:rsid w:val="006E3473"/>
    <w:rsid w:val="006F006F"/>
    <w:rsid w:val="006F0AF0"/>
    <w:rsid w:val="006F2C92"/>
    <w:rsid w:val="006F479A"/>
    <w:rsid w:val="006F5096"/>
    <w:rsid w:val="006F665F"/>
    <w:rsid w:val="007003E8"/>
    <w:rsid w:val="00700AD0"/>
    <w:rsid w:val="0070286B"/>
    <w:rsid w:val="00703E04"/>
    <w:rsid w:val="00704FF7"/>
    <w:rsid w:val="007065D9"/>
    <w:rsid w:val="00707048"/>
    <w:rsid w:val="007075BF"/>
    <w:rsid w:val="00712601"/>
    <w:rsid w:val="007135CB"/>
    <w:rsid w:val="0071390C"/>
    <w:rsid w:val="007217F4"/>
    <w:rsid w:val="00722A57"/>
    <w:rsid w:val="00727C51"/>
    <w:rsid w:val="007312DD"/>
    <w:rsid w:val="00731470"/>
    <w:rsid w:val="0073294A"/>
    <w:rsid w:val="0073391A"/>
    <w:rsid w:val="00733AB0"/>
    <w:rsid w:val="00734D97"/>
    <w:rsid w:val="00734DEF"/>
    <w:rsid w:val="00737C9B"/>
    <w:rsid w:val="007408C4"/>
    <w:rsid w:val="0074173B"/>
    <w:rsid w:val="0074188D"/>
    <w:rsid w:val="00742066"/>
    <w:rsid w:val="007433F7"/>
    <w:rsid w:val="00743BDB"/>
    <w:rsid w:val="00744A6D"/>
    <w:rsid w:val="0074569E"/>
    <w:rsid w:val="0075035F"/>
    <w:rsid w:val="00750A8C"/>
    <w:rsid w:val="0075175A"/>
    <w:rsid w:val="0075246E"/>
    <w:rsid w:val="00753989"/>
    <w:rsid w:val="00753BDF"/>
    <w:rsid w:val="00755BA2"/>
    <w:rsid w:val="00757944"/>
    <w:rsid w:val="00760F83"/>
    <w:rsid w:val="0076130A"/>
    <w:rsid w:val="00764E0A"/>
    <w:rsid w:val="00765B23"/>
    <w:rsid w:val="00766E0A"/>
    <w:rsid w:val="00767885"/>
    <w:rsid w:val="00767AA0"/>
    <w:rsid w:val="00770A8F"/>
    <w:rsid w:val="00771E4C"/>
    <w:rsid w:val="007731E6"/>
    <w:rsid w:val="007735F2"/>
    <w:rsid w:val="007736F4"/>
    <w:rsid w:val="00774432"/>
    <w:rsid w:val="00774735"/>
    <w:rsid w:val="00777034"/>
    <w:rsid w:val="00777816"/>
    <w:rsid w:val="00777BB1"/>
    <w:rsid w:val="007808FC"/>
    <w:rsid w:val="0078126D"/>
    <w:rsid w:val="00781F01"/>
    <w:rsid w:val="00782300"/>
    <w:rsid w:val="007831A4"/>
    <w:rsid w:val="00784126"/>
    <w:rsid w:val="00791841"/>
    <w:rsid w:val="00794441"/>
    <w:rsid w:val="00795043"/>
    <w:rsid w:val="007965DD"/>
    <w:rsid w:val="007A097A"/>
    <w:rsid w:val="007A19C8"/>
    <w:rsid w:val="007A3A96"/>
    <w:rsid w:val="007A3F15"/>
    <w:rsid w:val="007A4465"/>
    <w:rsid w:val="007A6E28"/>
    <w:rsid w:val="007B0464"/>
    <w:rsid w:val="007B13A3"/>
    <w:rsid w:val="007B2268"/>
    <w:rsid w:val="007B3E72"/>
    <w:rsid w:val="007B4DBC"/>
    <w:rsid w:val="007B5D2B"/>
    <w:rsid w:val="007B74A6"/>
    <w:rsid w:val="007B78C4"/>
    <w:rsid w:val="007B7D95"/>
    <w:rsid w:val="007C015B"/>
    <w:rsid w:val="007C1272"/>
    <w:rsid w:val="007C3165"/>
    <w:rsid w:val="007C426F"/>
    <w:rsid w:val="007C4CA2"/>
    <w:rsid w:val="007C5030"/>
    <w:rsid w:val="007C59DF"/>
    <w:rsid w:val="007D227F"/>
    <w:rsid w:val="007D289A"/>
    <w:rsid w:val="007D2DD4"/>
    <w:rsid w:val="007D3670"/>
    <w:rsid w:val="007D3C47"/>
    <w:rsid w:val="007D57A6"/>
    <w:rsid w:val="007D5F75"/>
    <w:rsid w:val="007E2E25"/>
    <w:rsid w:val="007F1584"/>
    <w:rsid w:val="007F1CAC"/>
    <w:rsid w:val="007F1D3F"/>
    <w:rsid w:val="007F3A7F"/>
    <w:rsid w:val="007F4EFC"/>
    <w:rsid w:val="007F6CF0"/>
    <w:rsid w:val="00800771"/>
    <w:rsid w:val="00800DA4"/>
    <w:rsid w:val="00806ADF"/>
    <w:rsid w:val="00812F03"/>
    <w:rsid w:val="00814A5F"/>
    <w:rsid w:val="00815101"/>
    <w:rsid w:val="00815FE0"/>
    <w:rsid w:val="0082022E"/>
    <w:rsid w:val="00820A15"/>
    <w:rsid w:val="00821613"/>
    <w:rsid w:val="00821BBB"/>
    <w:rsid w:val="00822A13"/>
    <w:rsid w:val="00826774"/>
    <w:rsid w:val="00831DC8"/>
    <w:rsid w:val="00835AF0"/>
    <w:rsid w:val="00835E46"/>
    <w:rsid w:val="0084096B"/>
    <w:rsid w:val="0084159E"/>
    <w:rsid w:val="00844996"/>
    <w:rsid w:val="008455C6"/>
    <w:rsid w:val="008459BE"/>
    <w:rsid w:val="0085016B"/>
    <w:rsid w:val="0085371C"/>
    <w:rsid w:val="0085658E"/>
    <w:rsid w:val="00861AF6"/>
    <w:rsid w:val="00862178"/>
    <w:rsid w:val="00862A90"/>
    <w:rsid w:val="00863F83"/>
    <w:rsid w:val="00864852"/>
    <w:rsid w:val="00866817"/>
    <w:rsid w:val="008678E8"/>
    <w:rsid w:val="00870F8E"/>
    <w:rsid w:val="008830C5"/>
    <w:rsid w:val="008850D1"/>
    <w:rsid w:val="008862AB"/>
    <w:rsid w:val="0088773B"/>
    <w:rsid w:val="008901AB"/>
    <w:rsid w:val="00890DA4"/>
    <w:rsid w:val="00895A0E"/>
    <w:rsid w:val="0089757B"/>
    <w:rsid w:val="008976DA"/>
    <w:rsid w:val="00897C22"/>
    <w:rsid w:val="008A0379"/>
    <w:rsid w:val="008A0B66"/>
    <w:rsid w:val="008A0EF6"/>
    <w:rsid w:val="008A1721"/>
    <w:rsid w:val="008A2B64"/>
    <w:rsid w:val="008A5D16"/>
    <w:rsid w:val="008A6118"/>
    <w:rsid w:val="008A6FB3"/>
    <w:rsid w:val="008A7618"/>
    <w:rsid w:val="008A7DCB"/>
    <w:rsid w:val="008B2FDA"/>
    <w:rsid w:val="008B3674"/>
    <w:rsid w:val="008B3F2F"/>
    <w:rsid w:val="008B51BC"/>
    <w:rsid w:val="008B5F35"/>
    <w:rsid w:val="008B689E"/>
    <w:rsid w:val="008C5021"/>
    <w:rsid w:val="008C5B00"/>
    <w:rsid w:val="008C5BB8"/>
    <w:rsid w:val="008C7F7D"/>
    <w:rsid w:val="008D18D0"/>
    <w:rsid w:val="008D3F3E"/>
    <w:rsid w:val="008D419B"/>
    <w:rsid w:val="008D6E53"/>
    <w:rsid w:val="008E059C"/>
    <w:rsid w:val="008E1477"/>
    <w:rsid w:val="008E1D64"/>
    <w:rsid w:val="008E20F7"/>
    <w:rsid w:val="008E22C1"/>
    <w:rsid w:val="008E2735"/>
    <w:rsid w:val="008E3050"/>
    <w:rsid w:val="008E474B"/>
    <w:rsid w:val="008E7A82"/>
    <w:rsid w:val="008F06F3"/>
    <w:rsid w:val="008F1D8C"/>
    <w:rsid w:val="008F76EB"/>
    <w:rsid w:val="008F7FB7"/>
    <w:rsid w:val="009011D2"/>
    <w:rsid w:val="00901A4A"/>
    <w:rsid w:val="0090405B"/>
    <w:rsid w:val="00906014"/>
    <w:rsid w:val="00907200"/>
    <w:rsid w:val="00910E43"/>
    <w:rsid w:val="00911E41"/>
    <w:rsid w:val="00913A28"/>
    <w:rsid w:val="00914292"/>
    <w:rsid w:val="00914548"/>
    <w:rsid w:val="00915A44"/>
    <w:rsid w:val="00921D9F"/>
    <w:rsid w:val="00921E90"/>
    <w:rsid w:val="009228DD"/>
    <w:rsid w:val="009278E8"/>
    <w:rsid w:val="0093469E"/>
    <w:rsid w:val="0094082D"/>
    <w:rsid w:val="00940C33"/>
    <w:rsid w:val="00952087"/>
    <w:rsid w:val="00953F02"/>
    <w:rsid w:val="00954958"/>
    <w:rsid w:val="0095531F"/>
    <w:rsid w:val="00955CDF"/>
    <w:rsid w:val="00955EC8"/>
    <w:rsid w:val="009569FD"/>
    <w:rsid w:val="00957532"/>
    <w:rsid w:val="00961126"/>
    <w:rsid w:val="00961C0D"/>
    <w:rsid w:val="009630AB"/>
    <w:rsid w:val="0096543E"/>
    <w:rsid w:val="00965683"/>
    <w:rsid w:val="009659AD"/>
    <w:rsid w:val="00967287"/>
    <w:rsid w:val="00967934"/>
    <w:rsid w:val="009725D5"/>
    <w:rsid w:val="0097438C"/>
    <w:rsid w:val="00975B6B"/>
    <w:rsid w:val="0097615A"/>
    <w:rsid w:val="0098683E"/>
    <w:rsid w:val="0098740B"/>
    <w:rsid w:val="009960C3"/>
    <w:rsid w:val="009A30F3"/>
    <w:rsid w:val="009A6B6C"/>
    <w:rsid w:val="009A703E"/>
    <w:rsid w:val="009B3A45"/>
    <w:rsid w:val="009B3E19"/>
    <w:rsid w:val="009C0248"/>
    <w:rsid w:val="009C1620"/>
    <w:rsid w:val="009C241D"/>
    <w:rsid w:val="009C50D3"/>
    <w:rsid w:val="009D7988"/>
    <w:rsid w:val="009E491A"/>
    <w:rsid w:val="009E4B41"/>
    <w:rsid w:val="009E4DFE"/>
    <w:rsid w:val="009E4E98"/>
    <w:rsid w:val="009E6017"/>
    <w:rsid w:val="009E6F51"/>
    <w:rsid w:val="009E7F28"/>
    <w:rsid w:val="009F0BA7"/>
    <w:rsid w:val="009F0C3B"/>
    <w:rsid w:val="009F0C9A"/>
    <w:rsid w:val="009F16AD"/>
    <w:rsid w:val="009F1B92"/>
    <w:rsid w:val="009F3957"/>
    <w:rsid w:val="009F4F85"/>
    <w:rsid w:val="009F62CD"/>
    <w:rsid w:val="009F6465"/>
    <w:rsid w:val="009F795D"/>
    <w:rsid w:val="00A05EED"/>
    <w:rsid w:val="00A07B90"/>
    <w:rsid w:val="00A11AA7"/>
    <w:rsid w:val="00A15798"/>
    <w:rsid w:val="00A15C6C"/>
    <w:rsid w:val="00A15E84"/>
    <w:rsid w:val="00A17D98"/>
    <w:rsid w:val="00A211BF"/>
    <w:rsid w:val="00A22E5B"/>
    <w:rsid w:val="00A25F1C"/>
    <w:rsid w:val="00A31B9F"/>
    <w:rsid w:val="00A323C2"/>
    <w:rsid w:val="00A327C9"/>
    <w:rsid w:val="00A32D9E"/>
    <w:rsid w:val="00A339B8"/>
    <w:rsid w:val="00A35A56"/>
    <w:rsid w:val="00A36EC5"/>
    <w:rsid w:val="00A37A17"/>
    <w:rsid w:val="00A4047E"/>
    <w:rsid w:val="00A40AF3"/>
    <w:rsid w:val="00A41550"/>
    <w:rsid w:val="00A4239B"/>
    <w:rsid w:val="00A42B0E"/>
    <w:rsid w:val="00A4302E"/>
    <w:rsid w:val="00A45128"/>
    <w:rsid w:val="00A4593F"/>
    <w:rsid w:val="00A45947"/>
    <w:rsid w:val="00A4629A"/>
    <w:rsid w:val="00A5547F"/>
    <w:rsid w:val="00A57ACF"/>
    <w:rsid w:val="00A60EE6"/>
    <w:rsid w:val="00A61763"/>
    <w:rsid w:val="00A62533"/>
    <w:rsid w:val="00A635BE"/>
    <w:rsid w:val="00A635CE"/>
    <w:rsid w:val="00A65E3C"/>
    <w:rsid w:val="00A65F30"/>
    <w:rsid w:val="00A67F32"/>
    <w:rsid w:val="00A7069F"/>
    <w:rsid w:val="00A70AC2"/>
    <w:rsid w:val="00A71807"/>
    <w:rsid w:val="00A73432"/>
    <w:rsid w:val="00A740E1"/>
    <w:rsid w:val="00A810F3"/>
    <w:rsid w:val="00A8131D"/>
    <w:rsid w:val="00A81AB2"/>
    <w:rsid w:val="00A820F1"/>
    <w:rsid w:val="00A8606A"/>
    <w:rsid w:val="00A871C3"/>
    <w:rsid w:val="00A90681"/>
    <w:rsid w:val="00A912B8"/>
    <w:rsid w:val="00A91C02"/>
    <w:rsid w:val="00A9345A"/>
    <w:rsid w:val="00A945AC"/>
    <w:rsid w:val="00A94A3C"/>
    <w:rsid w:val="00A954B6"/>
    <w:rsid w:val="00A95A1E"/>
    <w:rsid w:val="00AA00F9"/>
    <w:rsid w:val="00AA2A1E"/>
    <w:rsid w:val="00AA3494"/>
    <w:rsid w:val="00AB08F3"/>
    <w:rsid w:val="00AB09FA"/>
    <w:rsid w:val="00AB0AAD"/>
    <w:rsid w:val="00AB2E8E"/>
    <w:rsid w:val="00AB47A1"/>
    <w:rsid w:val="00AB6A19"/>
    <w:rsid w:val="00AC3023"/>
    <w:rsid w:val="00AC4D7D"/>
    <w:rsid w:val="00AC6238"/>
    <w:rsid w:val="00AD0035"/>
    <w:rsid w:val="00AD012F"/>
    <w:rsid w:val="00AD01D0"/>
    <w:rsid w:val="00AD0555"/>
    <w:rsid w:val="00AD104E"/>
    <w:rsid w:val="00AD2C82"/>
    <w:rsid w:val="00AD307B"/>
    <w:rsid w:val="00AD5994"/>
    <w:rsid w:val="00AD6EE0"/>
    <w:rsid w:val="00AD714C"/>
    <w:rsid w:val="00AD7D8C"/>
    <w:rsid w:val="00AE14AD"/>
    <w:rsid w:val="00AE348C"/>
    <w:rsid w:val="00AF0FB0"/>
    <w:rsid w:val="00AF34B2"/>
    <w:rsid w:val="00AF3EC9"/>
    <w:rsid w:val="00AF5BD5"/>
    <w:rsid w:val="00AF5F75"/>
    <w:rsid w:val="00AF7001"/>
    <w:rsid w:val="00B02B42"/>
    <w:rsid w:val="00B02CE6"/>
    <w:rsid w:val="00B02D07"/>
    <w:rsid w:val="00B04F0B"/>
    <w:rsid w:val="00B056A6"/>
    <w:rsid w:val="00B059E5"/>
    <w:rsid w:val="00B06D21"/>
    <w:rsid w:val="00B12422"/>
    <w:rsid w:val="00B13807"/>
    <w:rsid w:val="00B14D21"/>
    <w:rsid w:val="00B157B6"/>
    <w:rsid w:val="00B15D2D"/>
    <w:rsid w:val="00B17A31"/>
    <w:rsid w:val="00B21A92"/>
    <w:rsid w:val="00B22140"/>
    <w:rsid w:val="00B23543"/>
    <w:rsid w:val="00B2380A"/>
    <w:rsid w:val="00B2415D"/>
    <w:rsid w:val="00B25D5A"/>
    <w:rsid w:val="00B26755"/>
    <w:rsid w:val="00B27ECC"/>
    <w:rsid w:val="00B33DB8"/>
    <w:rsid w:val="00B3458E"/>
    <w:rsid w:val="00B345D9"/>
    <w:rsid w:val="00B348D3"/>
    <w:rsid w:val="00B35C8D"/>
    <w:rsid w:val="00B379DE"/>
    <w:rsid w:val="00B4111F"/>
    <w:rsid w:val="00B43985"/>
    <w:rsid w:val="00B440E6"/>
    <w:rsid w:val="00B4464A"/>
    <w:rsid w:val="00B45942"/>
    <w:rsid w:val="00B52A7A"/>
    <w:rsid w:val="00B53CF5"/>
    <w:rsid w:val="00B57592"/>
    <w:rsid w:val="00B60239"/>
    <w:rsid w:val="00B61E73"/>
    <w:rsid w:val="00B62070"/>
    <w:rsid w:val="00B62C37"/>
    <w:rsid w:val="00B642C6"/>
    <w:rsid w:val="00B65DF8"/>
    <w:rsid w:val="00B66DE6"/>
    <w:rsid w:val="00B67494"/>
    <w:rsid w:val="00B70A5E"/>
    <w:rsid w:val="00B7268C"/>
    <w:rsid w:val="00B72890"/>
    <w:rsid w:val="00B735FF"/>
    <w:rsid w:val="00B73C34"/>
    <w:rsid w:val="00B77F82"/>
    <w:rsid w:val="00B822F0"/>
    <w:rsid w:val="00B82B2D"/>
    <w:rsid w:val="00B86C3B"/>
    <w:rsid w:val="00B931AB"/>
    <w:rsid w:val="00B97795"/>
    <w:rsid w:val="00BA0A2B"/>
    <w:rsid w:val="00BA0A9B"/>
    <w:rsid w:val="00BA1DB9"/>
    <w:rsid w:val="00BA64CE"/>
    <w:rsid w:val="00BA6CB3"/>
    <w:rsid w:val="00BB3B8A"/>
    <w:rsid w:val="00BB5D67"/>
    <w:rsid w:val="00BB64A6"/>
    <w:rsid w:val="00BB67A9"/>
    <w:rsid w:val="00BB6E94"/>
    <w:rsid w:val="00BC0106"/>
    <w:rsid w:val="00BC372B"/>
    <w:rsid w:val="00BC4CD6"/>
    <w:rsid w:val="00BC60EA"/>
    <w:rsid w:val="00BC7F71"/>
    <w:rsid w:val="00BD0823"/>
    <w:rsid w:val="00BD0FC7"/>
    <w:rsid w:val="00BD1CF9"/>
    <w:rsid w:val="00BD4C21"/>
    <w:rsid w:val="00BD5154"/>
    <w:rsid w:val="00BD63A3"/>
    <w:rsid w:val="00BD6F67"/>
    <w:rsid w:val="00BE170B"/>
    <w:rsid w:val="00BE2CF3"/>
    <w:rsid w:val="00BE3F24"/>
    <w:rsid w:val="00BE4F84"/>
    <w:rsid w:val="00BE6D12"/>
    <w:rsid w:val="00BE6E8E"/>
    <w:rsid w:val="00BE7202"/>
    <w:rsid w:val="00BF069C"/>
    <w:rsid w:val="00BF11BB"/>
    <w:rsid w:val="00BF1255"/>
    <w:rsid w:val="00BF1F85"/>
    <w:rsid w:val="00BF26FB"/>
    <w:rsid w:val="00BF302E"/>
    <w:rsid w:val="00BF447E"/>
    <w:rsid w:val="00BF635F"/>
    <w:rsid w:val="00BF650A"/>
    <w:rsid w:val="00C00903"/>
    <w:rsid w:val="00C020E4"/>
    <w:rsid w:val="00C02CB3"/>
    <w:rsid w:val="00C02E3F"/>
    <w:rsid w:val="00C101EE"/>
    <w:rsid w:val="00C10453"/>
    <w:rsid w:val="00C10D54"/>
    <w:rsid w:val="00C118DE"/>
    <w:rsid w:val="00C14E75"/>
    <w:rsid w:val="00C168F7"/>
    <w:rsid w:val="00C17656"/>
    <w:rsid w:val="00C21D35"/>
    <w:rsid w:val="00C235CA"/>
    <w:rsid w:val="00C2442E"/>
    <w:rsid w:val="00C27AA7"/>
    <w:rsid w:val="00C303A7"/>
    <w:rsid w:val="00C3075A"/>
    <w:rsid w:val="00C32B0F"/>
    <w:rsid w:val="00C32BEB"/>
    <w:rsid w:val="00C33B06"/>
    <w:rsid w:val="00C33FF9"/>
    <w:rsid w:val="00C34381"/>
    <w:rsid w:val="00C35E7D"/>
    <w:rsid w:val="00C375C8"/>
    <w:rsid w:val="00C40F3D"/>
    <w:rsid w:val="00C43587"/>
    <w:rsid w:val="00C4537D"/>
    <w:rsid w:val="00C46B54"/>
    <w:rsid w:val="00C47192"/>
    <w:rsid w:val="00C50129"/>
    <w:rsid w:val="00C52E3B"/>
    <w:rsid w:val="00C54CA8"/>
    <w:rsid w:val="00C56E65"/>
    <w:rsid w:val="00C625C8"/>
    <w:rsid w:val="00C63A9E"/>
    <w:rsid w:val="00C63C2A"/>
    <w:rsid w:val="00C6510B"/>
    <w:rsid w:val="00C666BD"/>
    <w:rsid w:val="00C67DA4"/>
    <w:rsid w:val="00C71A52"/>
    <w:rsid w:val="00C737F3"/>
    <w:rsid w:val="00C7604B"/>
    <w:rsid w:val="00C82680"/>
    <w:rsid w:val="00C841DC"/>
    <w:rsid w:val="00C85E99"/>
    <w:rsid w:val="00C91429"/>
    <w:rsid w:val="00C92ADE"/>
    <w:rsid w:val="00C94183"/>
    <w:rsid w:val="00C9530D"/>
    <w:rsid w:val="00C95AA6"/>
    <w:rsid w:val="00C9716D"/>
    <w:rsid w:val="00C97CF6"/>
    <w:rsid w:val="00CA0286"/>
    <w:rsid w:val="00CA1461"/>
    <w:rsid w:val="00CA155A"/>
    <w:rsid w:val="00CA24BC"/>
    <w:rsid w:val="00CA3789"/>
    <w:rsid w:val="00CA3B2C"/>
    <w:rsid w:val="00CA41D8"/>
    <w:rsid w:val="00CA424C"/>
    <w:rsid w:val="00CA4D3E"/>
    <w:rsid w:val="00CA5228"/>
    <w:rsid w:val="00CA5910"/>
    <w:rsid w:val="00CA660E"/>
    <w:rsid w:val="00CA67B4"/>
    <w:rsid w:val="00CA6DA1"/>
    <w:rsid w:val="00CA7513"/>
    <w:rsid w:val="00CB1EFB"/>
    <w:rsid w:val="00CB3816"/>
    <w:rsid w:val="00CB3D45"/>
    <w:rsid w:val="00CB6868"/>
    <w:rsid w:val="00CC5A24"/>
    <w:rsid w:val="00CC6204"/>
    <w:rsid w:val="00CC70D6"/>
    <w:rsid w:val="00CC746B"/>
    <w:rsid w:val="00CD05DD"/>
    <w:rsid w:val="00CD2E40"/>
    <w:rsid w:val="00CD2F0D"/>
    <w:rsid w:val="00CD31D9"/>
    <w:rsid w:val="00CD320A"/>
    <w:rsid w:val="00CD4D00"/>
    <w:rsid w:val="00CD57CA"/>
    <w:rsid w:val="00CE0A0A"/>
    <w:rsid w:val="00CE1A64"/>
    <w:rsid w:val="00CF2E4C"/>
    <w:rsid w:val="00CF3506"/>
    <w:rsid w:val="00CF575F"/>
    <w:rsid w:val="00CF6D95"/>
    <w:rsid w:val="00CF7BDE"/>
    <w:rsid w:val="00D0030A"/>
    <w:rsid w:val="00D00B1F"/>
    <w:rsid w:val="00D02B58"/>
    <w:rsid w:val="00D040A2"/>
    <w:rsid w:val="00D0490C"/>
    <w:rsid w:val="00D04AC7"/>
    <w:rsid w:val="00D04F5C"/>
    <w:rsid w:val="00D06E86"/>
    <w:rsid w:val="00D06F38"/>
    <w:rsid w:val="00D15277"/>
    <w:rsid w:val="00D15483"/>
    <w:rsid w:val="00D15C15"/>
    <w:rsid w:val="00D163B9"/>
    <w:rsid w:val="00D20EEA"/>
    <w:rsid w:val="00D21CAE"/>
    <w:rsid w:val="00D22215"/>
    <w:rsid w:val="00D236F8"/>
    <w:rsid w:val="00D23D79"/>
    <w:rsid w:val="00D24C26"/>
    <w:rsid w:val="00D250D6"/>
    <w:rsid w:val="00D26182"/>
    <w:rsid w:val="00D30CBE"/>
    <w:rsid w:val="00D33D42"/>
    <w:rsid w:val="00D33D98"/>
    <w:rsid w:val="00D34903"/>
    <w:rsid w:val="00D37DB2"/>
    <w:rsid w:val="00D40B2A"/>
    <w:rsid w:val="00D41779"/>
    <w:rsid w:val="00D42846"/>
    <w:rsid w:val="00D4302C"/>
    <w:rsid w:val="00D4386E"/>
    <w:rsid w:val="00D448AF"/>
    <w:rsid w:val="00D47636"/>
    <w:rsid w:val="00D50D93"/>
    <w:rsid w:val="00D50EAE"/>
    <w:rsid w:val="00D513B0"/>
    <w:rsid w:val="00D516E9"/>
    <w:rsid w:val="00D524CB"/>
    <w:rsid w:val="00D5313B"/>
    <w:rsid w:val="00D548D7"/>
    <w:rsid w:val="00D564B9"/>
    <w:rsid w:val="00D60104"/>
    <w:rsid w:val="00D60848"/>
    <w:rsid w:val="00D63585"/>
    <w:rsid w:val="00D67E06"/>
    <w:rsid w:val="00D70C00"/>
    <w:rsid w:val="00D722F4"/>
    <w:rsid w:val="00D73A35"/>
    <w:rsid w:val="00D750A3"/>
    <w:rsid w:val="00D77454"/>
    <w:rsid w:val="00D777EC"/>
    <w:rsid w:val="00D81393"/>
    <w:rsid w:val="00D843F0"/>
    <w:rsid w:val="00D90152"/>
    <w:rsid w:val="00D913F6"/>
    <w:rsid w:val="00D92A79"/>
    <w:rsid w:val="00D93E3B"/>
    <w:rsid w:val="00D94550"/>
    <w:rsid w:val="00D9562B"/>
    <w:rsid w:val="00D96E95"/>
    <w:rsid w:val="00D97DED"/>
    <w:rsid w:val="00DA3FA6"/>
    <w:rsid w:val="00DA4C69"/>
    <w:rsid w:val="00DB3027"/>
    <w:rsid w:val="00DB3DB9"/>
    <w:rsid w:val="00DB4E0C"/>
    <w:rsid w:val="00DB73D4"/>
    <w:rsid w:val="00DC09BC"/>
    <w:rsid w:val="00DC0FF8"/>
    <w:rsid w:val="00DC359E"/>
    <w:rsid w:val="00DC40ED"/>
    <w:rsid w:val="00DC7ECA"/>
    <w:rsid w:val="00DD1850"/>
    <w:rsid w:val="00DD2C55"/>
    <w:rsid w:val="00DD3443"/>
    <w:rsid w:val="00DD52D4"/>
    <w:rsid w:val="00DD5AED"/>
    <w:rsid w:val="00DE1A69"/>
    <w:rsid w:val="00DE20CC"/>
    <w:rsid w:val="00DE2E76"/>
    <w:rsid w:val="00DE448A"/>
    <w:rsid w:val="00DE5ACB"/>
    <w:rsid w:val="00DE66A8"/>
    <w:rsid w:val="00DF0988"/>
    <w:rsid w:val="00DF1675"/>
    <w:rsid w:val="00DF20D1"/>
    <w:rsid w:val="00DF4C6E"/>
    <w:rsid w:val="00DF5E40"/>
    <w:rsid w:val="00DF5FC6"/>
    <w:rsid w:val="00DF6EEB"/>
    <w:rsid w:val="00DF72F0"/>
    <w:rsid w:val="00DF7FD5"/>
    <w:rsid w:val="00E0092E"/>
    <w:rsid w:val="00E00B53"/>
    <w:rsid w:val="00E01903"/>
    <w:rsid w:val="00E01EF2"/>
    <w:rsid w:val="00E02B60"/>
    <w:rsid w:val="00E03825"/>
    <w:rsid w:val="00E04BE8"/>
    <w:rsid w:val="00E055D1"/>
    <w:rsid w:val="00E06BA7"/>
    <w:rsid w:val="00E13B66"/>
    <w:rsid w:val="00E144DC"/>
    <w:rsid w:val="00E2087D"/>
    <w:rsid w:val="00E20F41"/>
    <w:rsid w:val="00E2370D"/>
    <w:rsid w:val="00E24444"/>
    <w:rsid w:val="00E26005"/>
    <w:rsid w:val="00E26202"/>
    <w:rsid w:val="00E2620C"/>
    <w:rsid w:val="00E26F3A"/>
    <w:rsid w:val="00E27D18"/>
    <w:rsid w:val="00E32353"/>
    <w:rsid w:val="00E35B75"/>
    <w:rsid w:val="00E365B6"/>
    <w:rsid w:val="00E37DEE"/>
    <w:rsid w:val="00E4032F"/>
    <w:rsid w:val="00E40C5F"/>
    <w:rsid w:val="00E40CEC"/>
    <w:rsid w:val="00E42327"/>
    <w:rsid w:val="00E42612"/>
    <w:rsid w:val="00E42F68"/>
    <w:rsid w:val="00E4671D"/>
    <w:rsid w:val="00E47968"/>
    <w:rsid w:val="00E50347"/>
    <w:rsid w:val="00E52A74"/>
    <w:rsid w:val="00E54645"/>
    <w:rsid w:val="00E54C2A"/>
    <w:rsid w:val="00E54D54"/>
    <w:rsid w:val="00E556B0"/>
    <w:rsid w:val="00E5619F"/>
    <w:rsid w:val="00E56B12"/>
    <w:rsid w:val="00E57780"/>
    <w:rsid w:val="00E629E5"/>
    <w:rsid w:val="00E62B95"/>
    <w:rsid w:val="00E62BCF"/>
    <w:rsid w:val="00E658FA"/>
    <w:rsid w:val="00E65E15"/>
    <w:rsid w:val="00E67298"/>
    <w:rsid w:val="00E70F02"/>
    <w:rsid w:val="00E7237E"/>
    <w:rsid w:val="00E754A1"/>
    <w:rsid w:val="00E7594C"/>
    <w:rsid w:val="00E75B38"/>
    <w:rsid w:val="00E835B1"/>
    <w:rsid w:val="00E846D5"/>
    <w:rsid w:val="00E8544F"/>
    <w:rsid w:val="00E85B4A"/>
    <w:rsid w:val="00E86766"/>
    <w:rsid w:val="00E8700C"/>
    <w:rsid w:val="00E87787"/>
    <w:rsid w:val="00E939E9"/>
    <w:rsid w:val="00EA1DCC"/>
    <w:rsid w:val="00EA3C23"/>
    <w:rsid w:val="00EA52CC"/>
    <w:rsid w:val="00EA70BC"/>
    <w:rsid w:val="00EA73A4"/>
    <w:rsid w:val="00EB1F22"/>
    <w:rsid w:val="00EB2436"/>
    <w:rsid w:val="00EB2E40"/>
    <w:rsid w:val="00EB31E8"/>
    <w:rsid w:val="00EC3DC5"/>
    <w:rsid w:val="00EC5116"/>
    <w:rsid w:val="00ED353F"/>
    <w:rsid w:val="00ED61D2"/>
    <w:rsid w:val="00ED6D02"/>
    <w:rsid w:val="00EE0368"/>
    <w:rsid w:val="00EE1992"/>
    <w:rsid w:val="00EE2252"/>
    <w:rsid w:val="00EE3404"/>
    <w:rsid w:val="00EE3A96"/>
    <w:rsid w:val="00EE7D79"/>
    <w:rsid w:val="00EF0995"/>
    <w:rsid w:val="00EF10B3"/>
    <w:rsid w:val="00EF3572"/>
    <w:rsid w:val="00EF6D03"/>
    <w:rsid w:val="00EF6DCF"/>
    <w:rsid w:val="00F00F7D"/>
    <w:rsid w:val="00F02D56"/>
    <w:rsid w:val="00F05EE1"/>
    <w:rsid w:val="00F06465"/>
    <w:rsid w:val="00F0666C"/>
    <w:rsid w:val="00F07BA0"/>
    <w:rsid w:val="00F108C9"/>
    <w:rsid w:val="00F10A26"/>
    <w:rsid w:val="00F116BA"/>
    <w:rsid w:val="00F117D4"/>
    <w:rsid w:val="00F1407A"/>
    <w:rsid w:val="00F1618E"/>
    <w:rsid w:val="00F20655"/>
    <w:rsid w:val="00F20AAE"/>
    <w:rsid w:val="00F246EC"/>
    <w:rsid w:val="00F24BF8"/>
    <w:rsid w:val="00F27606"/>
    <w:rsid w:val="00F31137"/>
    <w:rsid w:val="00F31DC2"/>
    <w:rsid w:val="00F324FB"/>
    <w:rsid w:val="00F33FBF"/>
    <w:rsid w:val="00F36A25"/>
    <w:rsid w:val="00F376A8"/>
    <w:rsid w:val="00F43224"/>
    <w:rsid w:val="00F43A1F"/>
    <w:rsid w:val="00F43D1B"/>
    <w:rsid w:val="00F45FC1"/>
    <w:rsid w:val="00F47584"/>
    <w:rsid w:val="00F50716"/>
    <w:rsid w:val="00F5268A"/>
    <w:rsid w:val="00F52DB6"/>
    <w:rsid w:val="00F52E31"/>
    <w:rsid w:val="00F53D59"/>
    <w:rsid w:val="00F5544D"/>
    <w:rsid w:val="00F57E50"/>
    <w:rsid w:val="00F6240D"/>
    <w:rsid w:val="00F65517"/>
    <w:rsid w:val="00F65B13"/>
    <w:rsid w:val="00F667E6"/>
    <w:rsid w:val="00F66811"/>
    <w:rsid w:val="00F72163"/>
    <w:rsid w:val="00F7246A"/>
    <w:rsid w:val="00F74694"/>
    <w:rsid w:val="00F74E38"/>
    <w:rsid w:val="00F75E25"/>
    <w:rsid w:val="00F80D69"/>
    <w:rsid w:val="00F8534E"/>
    <w:rsid w:val="00F85791"/>
    <w:rsid w:val="00F859F0"/>
    <w:rsid w:val="00F87571"/>
    <w:rsid w:val="00F877EC"/>
    <w:rsid w:val="00F912AA"/>
    <w:rsid w:val="00F91AE8"/>
    <w:rsid w:val="00F92595"/>
    <w:rsid w:val="00F92B64"/>
    <w:rsid w:val="00F92F62"/>
    <w:rsid w:val="00F93102"/>
    <w:rsid w:val="00F96E92"/>
    <w:rsid w:val="00F97782"/>
    <w:rsid w:val="00FA0BD4"/>
    <w:rsid w:val="00FA18FA"/>
    <w:rsid w:val="00FA264D"/>
    <w:rsid w:val="00FA5601"/>
    <w:rsid w:val="00FB3591"/>
    <w:rsid w:val="00FB35F4"/>
    <w:rsid w:val="00FB4416"/>
    <w:rsid w:val="00FC07C5"/>
    <w:rsid w:val="00FC2998"/>
    <w:rsid w:val="00FC2CB5"/>
    <w:rsid w:val="00FC3210"/>
    <w:rsid w:val="00FC3537"/>
    <w:rsid w:val="00FC4F26"/>
    <w:rsid w:val="00FC75F9"/>
    <w:rsid w:val="00FD1301"/>
    <w:rsid w:val="00FD3409"/>
    <w:rsid w:val="00FD38A6"/>
    <w:rsid w:val="00FD6C4C"/>
    <w:rsid w:val="00FD702A"/>
    <w:rsid w:val="00FD763D"/>
    <w:rsid w:val="00FE22A4"/>
    <w:rsid w:val="00FE2D07"/>
    <w:rsid w:val="00FE2D33"/>
    <w:rsid w:val="00FE3216"/>
    <w:rsid w:val="00FE5A22"/>
    <w:rsid w:val="00FF099F"/>
    <w:rsid w:val="00FF1C54"/>
    <w:rsid w:val="00FF29BD"/>
    <w:rsid w:val="00FF3F04"/>
    <w:rsid w:val="00FF4645"/>
    <w:rsid w:val="00FF4A12"/>
    <w:rsid w:val="00FF6C7C"/>
    <w:rsid w:val="203139A3"/>
    <w:rsid w:val="2248AF8D"/>
    <w:rsid w:val="3B3277D6"/>
    <w:rsid w:val="66E733C1"/>
    <w:rsid w:val="6DCF4D69"/>
    <w:rsid w:val="7C5F5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0FA1"/>
  <w15:chartTrackingRefBased/>
  <w15:docId w15:val="{D6EE0BD1-1B83-4D4B-BFE0-5A28C149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qFormat/>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qFormat/>
    <w:rsid w:val="00D93E3B"/>
    <w:pPr>
      <w:ind w:left="284"/>
      <w:outlineLvl w:val="6"/>
    </w:pPr>
    <w:rPr>
      <w:b w:val="0"/>
    </w:rPr>
  </w:style>
  <w:style w:type="paragraph" w:styleId="Titre8">
    <w:name w:val="heading 8"/>
    <w:basedOn w:val="Normal"/>
    <w:next w:val="Normal"/>
    <w:link w:val="Titre8Car"/>
    <w:qFormat/>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uiPriority w:val="39"/>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Mencionar1"/>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Grille de tableau claire1"/>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qFormat/>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iPriority w:val="99"/>
    <w:unhideWhenUsed/>
    <w:rsid w:val="00D93E3B"/>
    <w:pPr>
      <w:spacing w:line="240" w:lineRule="auto"/>
    </w:pPr>
    <w:rPr>
      <w:sz w:val="20"/>
      <w:szCs w:val="20"/>
    </w:rPr>
  </w:style>
  <w:style w:type="character" w:customStyle="1" w:styleId="CommentaireCar">
    <w:name w:val="Commentaire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uiPriority w:val="99"/>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qFormat/>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uiPriority w:val="99"/>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uiPriority w:val="99"/>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Mention2">
    <w:name w:val="Mention2"/>
    <w:aliases w:val="Mention10,Споменаване1"/>
    <w:uiPriority w:val="99"/>
    <w:unhideWhenUsed/>
    <w:rsid w:val="00687C4A"/>
    <w:rPr>
      <w:rFonts w:ascii="Arial Nova Cond" w:hAnsi="Arial Nova Cond"/>
      <w:color w:val="595959" w:themeColor="text1" w:themeTint="A6"/>
      <w:shd w:val="clear" w:color="auto" w:fill="F2F2F2" w:themeFill="background1" w:themeFillShade="F2"/>
    </w:rPr>
  </w:style>
  <w:style w:type="paragraph" w:customStyle="1" w:styleId="TableLeft">
    <w:name w:val="Table Left"/>
    <w:link w:val="TableLeftChar"/>
    <w:rsid w:val="00687C4A"/>
    <w:pPr>
      <w:keepNext/>
      <w:keepLines/>
      <w:tabs>
        <w:tab w:val="left" w:pos="360"/>
      </w:tabs>
      <w:spacing w:before="40" w:after="40" w:line="240" w:lineRule="exact"/>
    </w:pPr>
    <w:rPr>
      <w:rFonts w:ascii="Times New Roman" w:eastAsia="MS Mincho" w:hAnsi="Times New Roman" w:cs="Times New Roman"/>
      <w:sz w:val="20"/>
      <w:szCs w:val="20"/>
      <w:lang w:eastAsia="ja-JP"/>
    </w:rPr>
  </w:style>
  <w:style w:type="character" w:customStyle="1" w:styleId="TableLeftChar">
    <w:name w:val="Table Left Char"/>
    <w:basedOn w:val="Policepardfaut"/>
    <w:link w:val="TableLeft"/>
    <w:locked/>
    <w:rsid w:val="00687C4A"/>
    <w:rPr>
      <w:rFonts w:ascii="Times New Roman" w:eastAsia="MS Mincho" w:hAnsi="Times New Roman" w:cs="Times New Roman"/>
      <w:sz w:val="20"/>
      <w:szCs w:val="20"/>
      <w:lang w:eastAsia="ja-JP"/>
    </w:rPr>
  </w:style>
  <w:style w:type="character" w:customStyle="1" w:styleId="TextedebullesCar1">
    <w:name w:val="Texte de bulles Car1"/>
    <w:basedOn w:val="Policepardfaut"/>
    <w:uiPriority w:val="99"/>
    <w:semiHidden/>
    <w:rsid w:val="00B13807"/>
    <w:rPr>
      <w:rFonts w:ascii="Segoe UI" w:eastAsiaTheme="minorEastAsia" w:hAnsi="Segoe UI" w:cs="Segoe UI"/>
      <w:color w:val="404040" w:themeColor="text1" w:themeTint="BF"/>
      <w:sz w:val="18"/>
      <w:szCs w:val="18"/>
      <w:lang w:eastAsia="fr-FR"/>
    </w:rPr>
  </w:style>
  <w:style w:type="character" w:customStyle="1" w:styleId="ExplorateurdedocumentsCar1">
    <w:name w:val="Explorateur de documents Car1"/>
    <w:basedOn w:val="Policepardfaut"/>
    <w:uiPriority w:val="99"/>
    <w:semiHidden/>
    <w:rsid w:val="00B13807"/>
    <w:rPr>
      <w:rFonts w:ascii="Segoe UI" w:eastAsiaTheme="minorEastAsia" w:hAnsi="Segoe UI" w:cs="Segoe UI"/>
      <w:color w:val="404040" w:themeColor="text1" w:themeTint="BF"/>
      <w:sz w:val="16"/>
      <w:szCs w:val="16"/>
      <w:lang w:eastAsia="fr-FR"/>
    </w:rPr>
  </w:style>
  <w:style w:type="character" w:customStyle="1" w:styleId="NotedefinCar1">
    <w:name w:val="Note de fin Car1"/>
    <w:basedOn w:val="Policepardfaut"/>
    <w:uiPriority w:val="99"/>
    <w:semiHidden/>
    <w:rsid w:val="00B13807"/>
    <w:rPr>
      <w:rFonts w:ascii="Arial" w:eastAsiaTheme="minorEastAsia" w:hAnsi="Arial"/>
      <w:color w:val="404040" w:themeColor="text1" w:themeTint="BF"/>
      <w:sz w:val="20"/>
      <w:szCs w:val="20"/>
      <w:lang w:eastAsia="fr-FR"/>
    </w:rPr>
  </w:style>
  <w:style w:type="character" w:customStyle="1" w:styleId="ObjetducommentaireCar1">
    <w:name w:val="Objet du commentaire Car1"/>
    <w:basedOn w:val="CommentaireCar"/>
    <w:uiPriority w:val="99"/>
    <w:semiHidden/>
    <w:rsid w:val="00B13807"/>
    <w:rPr>
      <w:rFonts w:ascii="Arial" w:eastAsiaTheme="minorEastAsia" w:hAnsi="Arial"/>
      <w:b/>
      <w:bCs/>
      <w:color w:val="404040" w:themeColor="text1" w:themeTint="BF"/>
      <w:sz w:val="20"/>
      <w:szCs w:val="20"/>
      <w:lang w:val="fr-FR" w:eastAsia="fr-FR"/>
    </w:rPr>
  </w:style>
  <w:style w:type="character" w:customStyle="1" w:styleId="TextedemacroCar1">
    <w:name w:val="Texte de macro Car1"/>
    <w:basedOn w:val="Policepardfaut"/>
    <w:uiPriority w:val="99"/>
    <w:semiHidden/>
    <w:rsid w:val="00B13807"/>
    <w:rPr>
      <w:rFonts w:ascii="Consolas" w:eastAsiaTheme="minorEastAsia" w:hAnsi="Consolas"/>
      <w:color w:val="404040" w:themeColor="text1" w:themeTint="BF"/>
      <w:sz w:val="20"/>
      <w:szCs w:val="20"/>
      <w:lang w:eastAsia="fr-FR"/>
    </w:rPr>
  </w:style>
  <w:style w:type="character" w:customStyle="1" w:styleId="AdresseHTMLCar1">
    <w:name w:val="Adresse HTML Car1"/>
    <w:basedOn w:val="Policepardfaut"/>
    <w:uiPriority w:val="99"/>
    <w:semiHidden/>
    <w:rsid w:val="00B13807"/>
    <w:rPr>
      <w:rFonts w:ascii="Arial" w:eastAsiaTheme="minorEastAsia" w:hAnsi="Arial"/>
      <w:i/>
      <w:iCs/>
      <w:color w:val="404040" w:themeColor="text1" w:themeTint="BF"/>
      <w:lang w:eastAsia="fr-FR"/>
    </w:rPr>
  </w:style>
  <w:style w:type="character" w:customStyle="1" w:styleId="CorpsdetexteCar1">
    <w:name w:val="Corps de texte Car1"/>
    <w:basedOn w:val="Policepardfaut"/>
    <w:uiPriority w:val="99"/>
    <w:semiHidden/>
    <w:rsid w:val="00B13807"/>
    <w:rPr>
      <w:rFonts w:ascii="Arial" w:eastAsiaTheme="minorEastAsia" w:hAnsi="Arial"/>
      <w:color w:val="404040" w:themeColor="text1" w:themeTint="BF"/>
      <w:lang w:eastAsia="fr-FR"/>
    </w:rPr>
  </w:style>
  <w:style w:type="character" w:customStyle="1" w:styleId="Corpsdetexte2Car1">
    <w:name w:val="Corps de texte 2 Car1"/>
    <w:basedOn w:val="Policepardfaut"/>
    <w:uiPriority w:val="99"/>
    <w:semiHidden/>
    <w:rsid w:val="00B13807"/>
    <w:rPr>
      <w:rFonts w:ascii="Arial" w:eastAsiaTheme="minorEastAsia" w:hAnsi="Arial"/>
      <w:color w:val="404040" w:themeColor="text1" w:themeTint="BF"/>
      <w:lang w:eastAsia="fr-FR"/>
    </w:rPr>
  </w:style>
  <w:style w:type="character" w:customStyle="1" w:styleId="Corpsdetexte3Car1">
    <w:name w:val="Corps de texte 3 Car1"/>
    <w:basedOn w:val="Policepardfaut"/>
    <w:uiPriority w:val="99"/>
    <w:semiHidden/>
    <w:rsid w:val="00B13807"/>
    <w:rPr>
      <w:rFonts w:ascii="Arial" w:eastAsiaTheme="minorEastAsia" w:hAnsi="Arial"/>
      <w:color w:val="404040" w:themeColor="text1" w:themeTint="BF"/>
      <w:sz w:val="16"/>
      <w:szCs w:val="16"/>
      <w:lang w:eastAsia="fr-FR"/>
    </w:rPr>
  </w:style>
  <w:style w:type="character" w:customStyle="1" w:styleId="DateCar1">
    <w:name w:val="Date Car1"/>
    <w:basedOn w:val="Policepardfaut"/>
    <w:uiPriority w:val="99"/>
    <w:semiHidden/>
    <w:rsid w:val="00B13807"/>
    <w:rPr>
      <w:rFonts w:ascii="Arial" w:eastAsiaTheme="minorEastAsia" w:hAnsi="Arial"/>
      <w:color w:val="404040" w:themeColor="text1" w:themeTint="BF"/>
      <w:lang w:eastAsia="fr-FR"/>
    </w:rPr>
  </w:style>
  <w:style w:type="character" w:customStyle="1" w:styleId="En-ttedemessageCar1">
    <w:name w:val="En-tête de message Car1"/>
    <w:basedOn w:val="Policepardfaut"/>
    <w:uiPriority w:val="99"/>
    <w:semiHidden/>
    <w:rsid w:val="00B13807"/>
    <w:rPr>
      <w:rFonts w:asciiTheme="majorHAnsi" w:eastAsiaTheme="majorEastAsia" w:hAnsiTheme="majorHAnsi" w:cstheme="majorBidi"/>
      <w:color w:val="404040" w:themeColor="text1" w:themeTint="BF"/>
      <w:sz w:val="24"/>
      <w:szCs w:val="24"/>
      <w:shd w:val="pct20" w:color="auto" w:fill="auto"/>
      <w:lang w:eastAsia="fr-FR"/>
    </w:rPr>
  </w:style>
  <w:style w:type="character" w:customStyle="1" w:styleId="FormuledepolitesseCar1">
    <w:name w:val="Formule de politesse Car1"/>
    <w:basedOn w:val="Policepardfaut"/>
    <w:uiPriority w:val="99"/>
    <w:semiHidden/>
    <w:rsid w:val="00B13807"/>
    <w:rPr>
      <w:rFonts w:ascii="Arial" w:eastAsiaTheme="minorEastAsia" w:hAnsi="Arial"/>
      <w:color w:val="404040" w:themeColor="text1" w:themeTint="BF"/>
      <w:lang w:eastAsia="fr-FR"/>
    </w:rPr>
  </w:style>
  <w:style w:type="character" w:customStyle="1" w:styleId="PrformatHTMLCar1">
    <w:name w:val="Préformaté HTML Car1"/>
    <w:basedOn w:val="Policepardfaut"/>
    <w:uiPriority w:val="99"/>
    <w:semiHidden/>
    <w:rsid w:val="00B13807"/>
    <w:rPr>
      <w:rFonts w:ascii="Consolas" w:eastAsiaTheme="minorEastAsia" w:hAnsi="Consolas"/>
      <w:color w:val="404040" w:themeColor="text1" w:themeTint="BF"/>
      <w:sz w:val="20"/>
      <w:szCs w:val="20"/>
      <w:lang w:eastAsia="fr-FR"/>
    </w:rPr>
  </w:style>
  <w:style w:type="character" w:customStyle="1" w:styleId="Retrait1religneCar1">
    <w:name w:val="Retrait 1re ligne Car1"/>
    <w:basedOn w:val="CorpsdetexteCar1"/>
    <w:uiPriority w:val="99"/>
    <w:semiHidden/>
    <w:rsid w:val="00B13807"/>
    <w:rPr>
      <w:rFonts w:ascii="Arial" w:eastAsiaTheme="minorEastAsia" w:hAnsi="Arial"/>
      <w:color w:val="404040" w:themeColor="text1" w:themeTint="BF"/>
      <w:lang w:eastAsia="fr-FR"/>
    </w:rPr>
  </w:style>
  <w:style w:type="character" w:customStyle="1" w:styleId="RetraitcorpsdetexteCar1">
    <w:name w:val="Retrait corps de texte Car1"/>
    <w:basedOn w:val="Policepardfaut"/>
    <w:uiPriority w:val="99"/>
    <w:semiHidden/>
    <w:rsid w:val="00B13807"/>
    <w:rPr>
      <w:rFonts w:ascii="Arial" w:eastAsiaTheme="minorEastAsia" w:hAnsi="Arial"/>
      <w:color w:val="404040" w:themeColor="text1" w:themeTint="BF"/>
      <w:lang w:eastAsia="fr-FR"/>
    </w:rPr>
  </w:style>
  <w:style w:type="character" w:customStyle="1" w:styleId="Retraitcorpsdetexte2Car1">
    <w:name w:val="Retrait corps de texte 2 Car1"/>
    <w:basedOn w:val="Policepardfaut"/>
    <w:uiPriority w:val="99"/>
    <w:semiHidden/>
    <w:rsid w:val="00B13807"/>
    <w:rPr>
      <w:rFonts w:ascii="Arial" w:eastAsiaTheme="minorEastAsia" w:hAnsi="Arial"/>
      <w:color w:val="404040" w:themeColor="text1" w:themeTint="BF"/>
      <w:lang w:eastAsia="fr-FR"/>
    </w:rPr>
  </w:style>
  <w:style w:type="character" w:customStyle="1" w:styleId="Retraitcorpsdetexte3Car1">
    <w:name w:val="Retrait corps de texte 3 Car1"/>
    <w:basedOn w:val="Policepardfaut"/>
    <w:uiPriority w:val="99"/>
    <w:semiHidden/>
    <w:rsid w:val="00B13807"/>
    <w:rPr>
      <w:rFonts w:ascii="Arial" w:eastAsiaTheme="minorEastAsia" w:hAnsi="Arial"/>
      <w:color w:val="404040" w:themeColor="text1" w:themeTint="BF"/>
      <w:sz w:val="16"/>
      <w:szCs w:val="16"/>
      <w:lang w:eastAsia="fr-FR"/>
    </w:rPr>
  </w:style>
  <w:style w:type="character" w:customStyle="1" w:styleId="Retraitcorpset1religCar1">
    <w:name w:val="Retrait corps et 1re lig. Car1"/>
    <w:basedOn w:val="RetraitcorpsdetexteCar1"/>
    <w:uiPriority w:val="99"/>
    <w:semiHidden/>
    <w:rsid w:val="00B13807"/>
    <w:rPr>
      <w:rFonts w:ascii="Arial" w:eastAsiaTheme="minorEastAsia" w:hAnsi="Arial"/>
      <w:color w:val="404040" w:themeColor="text1" w:themeTint="BF"/>
      <w:lang w:eastAsia="fr-FR"/>
    </w:rPr>
  </w:style>
  <w:style w:type="character" w:customStyle="1" w:styleId="SalutationsCar1">
    <w:name w:val="Salutations Car1"/>
    <w:basedOn w:val="Policepardfaut"/>
    <w:uiPriority w:val="99"/>
    <w:semiHidden/>
    <w:rsid w:val="00B13807"/>
    <w:rPr>
      <w:rFonts w:ascii="Arial" w:eastAsiaTheme="minorEastAsia" w:hAnsi="Arial"/>
      <w:color w:val="404040" w:themeColor="text1" w:themeTint="BF"/>
      <w:lang w:eastAsia="fr-FR"/>
    </w:rPr>
  </w:style>
  <w:style w:type="character" w:customStyle="1" w:styleId="SignatureCar1">
    <w:name w:val="Signature Car1"/>
    <w:basedOn w:val="Policepardfaut"/>
    <w:uiPriority w:val="99"/>
    <w:semiHidden/>
    <w:rsid w:val="00B13807"/>
    <w:rPr>
      <w:rFonts w:ascii="Arial" w:eastAsiaTheme="minorEastAsia" w:hAnsi="Arial"/>
      <w:color w:val="404040" w:themeColor="text1" w:themeTint="BF"/>
      <w:lang w:eastAsia="fr-FR"/>
    </w:rPr>
  </w:style>
  <w:style w:type="character" w:customStyle="1" w:styleId="SignaturelectroniqueCar1">
    <w:name w:val="Signature électronique Car1"/>
    <w:basedOn w:val="Policepardfaut"/>
    <w:uiPriority w:val="99"/>
    <w:semiHidden/>
    <w:rsid w:val="00B13807"/>
    <w:rPr>
      <w:rFonts w:ascii="Arial" w:eastAsiaTheme="minorEastAsia" w:hAnsi="Arial"/>
      <w:color w:val="404040" w:themeColor="text1" w:themeTint="BF"/>
      <w:lang w:eastAsia="fr-FR"/>
    </w:rPr>
  </w:style>
  <w:style w:type="character" w:customStyle="1" w:styleId="TextebrutCar1">
    <w:name w:val="Texte brut Car1"/>
    <w:basedOn w:val="Policepardfaut"/>
    <w:uiPriority w:val="99"/>
    <w:semiHidden/>
    <w:rsid w:val="00B13807"/>
    <w:rPr>
      <w:rFonts w:ascii="Consolas" w:eastAsiaTheme="minorEastAsia" w:hAnsi="Consolas"/>
      <w:color w:val="404040" w:themeColor="text1" w:themeTint="BF"/>
      <w:sz w:val="21"/>
      <w:szCs w:val="21"/>
      <w:lang w:eastAsia="fr-FR"/>
    </w:rPr>
  </w:style>
  <w:style w:type="character" w:customStyle="1" w:styleId="tabchar">
    <w:name w:val="tabchar"/>
    <w:basedOn w:val="Policepardfaut"/>
    <w:rsid w:val="00B13807"/>
  </w:style>
  <w:style w:type="paragraph" w:styleId="Rvision">
    <w:name w:val="Revision"/>
    <w:hidden/>
    <w:uiPriority w:val="99"/>
    <w:semiHidden/>
    <w:rsid w:val="00B13807"/>
    <w:pPr>
      <w:spacing w:after="0" w:line="240" w:lineRule="auto"/>
    </w:pPr>
    <w:rPr>
      <w:rFonts w:ascii="Arial" w:eastAsiaTheme="minorEastAsia" w:hAnsi="Arial"/>
      <w:color w:val="404040" w:themeColor="text1" w:themeTint="BF"/>
      <w:lang w:val="en-GB" w:eastAsia="fr-FR"/>
    </w:rPr>
  </w:style>
  <w:style w:type="character" w:customStyle="1" w:styleId="Mentionnonrsolue2">
    <w:name w:val="Mention non résolue2"/>
    <w:basedOn w:val="Policepardfaut"/>
    <w:uiPriority w:val="99"/>
    <w:semiHidden/>
    <w:unhideWhenUsed/>
    <w:rsid w:val="00B13807"/>
    <w:rPr>
      <w:color w:val="605E5C"/>
      <w:shd w:val="clear" w:color="auto" w:fill="E1DFDD"/>
    </w:rPr>
  </w:style>
  <w:style w:type="character" w:styleId="Emphaseintense">
    <w:name w:val="Intense Emphasis"/>
    <w:basedOn w:val="Policepardfaut"/>
    <w:uiPriority w:val="21"/>
    <w:qFormat/>
    <w:rsid w:val="00131D1C"/>
    <w:rPr>
      <w:i/>
      <w:iCs/>
      <w:color w:val="2E74B5" w:themeColor="accent1" w:themeShade="BF"/>
    </w:rPr>
  </w:style>
  <w:style w:type="character" w:styleId="Rfrenceintense">
    <w:name w:val="Intense Reference"/>
    <w:basedOn w:val="Policepardfaut"/>
    <w:uiPriority w:val="32"/>
    <w:qFormat/>
    <w:rsid w:val="00131D1C"/>
    <w:rPr>
      <w:b/>
      <w:bCs/>
      <w:smallCaps/>
      <w:color w:val="2E74B5" w:themeColor="accent1" w:themeShade="BF"/>
      <w:spacing w:val="5"/>
    </w:rPr>
  </w:style>
  <w:style w:type="character" w:customStyle="1" w:styleId="scxw228657659">
    <w:name w:val="scxw228657659"/>
    <w:basedOn w:val="Policepardfaut"/>
    <w:rsid w:val="00131D1C"/>
  </w:style>
  <w:style w:type="character" w:customStyle="1" w:styleId="ui-provider">
    <w:name w:val="ui-provider"/>
    <w:basedOn w:val="Policepardfaut"/>
    <w:rsid w:val="00131D1C"/>
  </w:style>
  <w:style w:type="character" w:customStyle="1" w:styleId="PersonalComposeStyle">
    <w:name w:val="Personal Compose Style"/>
    <w:basedOn w:val="Policepardfaut"/>
    <w:uiPriority w:val="99"/>
    <w:rsid w:val="00131D1C"/>
    <w:rPr>
      <w:rFonts w:ascii="Arial" w:hAnsi="Arial" w:cs="Arial"/>
      <w:color w:val="auto"/>
      <w:sz w:val="20"/>
    </w:rPr>
  </w:style>
  <w:style w:type="character" w:customStyle="1" w:styleId="PersonalReplyStyle">
    <w:name w:val="Personal Reply Style"/>
    <w:basedOn w:val="Policepardfaut"/>
    <w:uiPriority w:val="99"/>
    <w:rsid w:val="00131D1C"/>
    <w:rPr>
      <w:rFonts w:ascii="Arial" w:hAnsi="Arial" w:cs="Arial"/>
      <w:color w:val="auto"/>
      <w:sz w:val="20"/>
    </w:rPr>
  </w:style>
  <w:style w:type="paragraph" w:customStyle="1" w:styleId="companyname">
    <w:name w:val="company name"/>
    <w:basedOn w:val="Normal"/>
    <w:next w:val="Normal"/>
    <w:rsid w:val="00131D1C"/>
    <w:pPr>
      <w:spacing w:before="360" w:after="0" w:line="240" w:lineRule="auto"/>
      <w:jc w:val="left"/>
    </w:pPr>
    <w:rPr>
      <w:rFonts w:eastAsia="Times New Roman" w:cs="Times New Roman"/>
      <w:bCs/>
      <w:color w:val="auto"/>
      <w:sz w:val="20"/>
      <w:szCs w:val="28"/>
      <w:lang w:val="en-US" w:eastAsia="en-US"/>
    </w:rPr>
  </w:style>
  <w:style w:type="paragraph" w:customStyle="1" w:styleId="Paragraph0">
    <w:name w:val="Paragraph"/>
    <w:link w:val="ParagraphChar"/>
    <w:qFormat/>
    <w:rsid w:val="00131D1C"/>
    <w:pPr>
      <w:spacing w:after="240" w:line="360" w:lineRule="exact"/>
    </w:pPr>
    <w:rPr>
      <w:rFonts w:ascii="Times New Roman" w:eastAsia="MS Mincho" w:hAnsi="Times New Roman" w:cs="Times New Roman"/>
      <w:sz w:val="24"/>
      <w:szCs w:val="24"/>
      <w:lang w:val="fr-FR" w:eastAsia="ja-JP"/>
    </w:rPr>
  </w:style>
  <w:style w:type="paragraph" w:customStyle="1" w:styleId="Heading2NoTOC">
    <w:name w:val="Heading 2 No TOC"/>
    <w:next w:val="Paragraph0"/>
    <w:rsid w:val="00131D1C"/>
    <w:pPr>
      <w:keepNext/>
      <w:keepLines/>
      <w:tabs>
        <w:tab w:val="left" w:pos="1800"/>
      </w:tabs>
      <w:spacing w:before="120" w:after="240" w:line="240" w:lineRule="auto"/>
      <w:outlineLvl w:val="1"/>
    </w:pPr>
    <w:rPr>
      <w:rFonts w:ascii="Arial" w:eastAsia="MS Gothic" w:hAnsi="Arial" w:cs="Arial"/>
      <w:b/>
      <w:bCs/>
      <w:sz w:val="24"/>
      <w:szCs w:val="24"/>
      <w:lang w:val="fr-FR" w:eastAsia="ja-JP"/>
    </w:rPr>
  </w:style>
  <w:style w:type="paragraph" w:customStyle="1" w:styleId="Default">
    <w:name w:val="Default"/>
    <w:rsid w:val="00131D1C"/>
    <w:pPr>
      <w:autoSpaceDE w:val="0"/>
      <w:autoSpaceDN w:val="0"/>
      <w:adjustRightInd w:val="0"/>
      <w:spacing w:after="0" w:line="240" w:lineRule="auto"/>
    </w:pPr>
    <w:rPr>
      <w:rFonts w:ascii="Times New Roman" w:eastAsia="Times New Roman" w:hAnsi="Times New Roman" w:cs="Times New Roman"/>
      <w:color w:val="000000"/>
      <w:sz w:val="24"/>
      <w:szCs w:val="24"/>
      <w:lang w:val="fr-FR"/>
    </w:rPr>
  </w:style>
  <w:style w:type="character" w:customStyle="1" w:styleId="ParagraphChar">
    <w:name w:val="Paragraph Char"/>
    <w:link w:val="Paragraph0"/>
    <w:locked/>
    <w:rsid w:val="00131D1C"/>
    <w:rPr>
      <w:rFonts w:ascii="Times New Roman" w:eastAsia="MS Mincho" w:hAnsi="Times New Roman" w:cs="Times New Roman"/>
      <w:sz w:val="24"/>
      <w:szCs w:val="24"/>
      <w:lang w:val="fr-FR" w:eastAsia="ja-JP"/>
    </w:rPr>
  </w:style>
  <w:style w:type="character" w:customStyle="1" w:styleId="cf01">
    <w:name w:val="cf01"/>
    <w:basedOn w:val="Policepardfaut"/>
    <w:rsid w:val="00131D1C"/>
    <w:rPr>
      <w:rFonts w:ascii="Segoe UI" w:hAnsi="Segoe UI" w:cs="Segoe UI" w:hint="default"/>
      <w:sz w:val="18"/>
      <w:szCs w:val="18"/>
    </w:rPr>
  </w:style>
  <w:style w:type="character" w:customStyle="1" w:styleId="y2iqfc">
    <w:name w:val="y2iqfc"/>
    <w:basedOn w:val="Policepardfaut"/>
    <w:rsid w:val="00A954B6"/>
  </w:style>
  <w:style w:type="paragraph" w:customStyle="1" w:styleId="AmmListePuces1">
    <w:name w:val="AmmListePuces1"/>
    <w:basedOn w:val="Normal"/>
    <w:link w:val="AmmListePuces1Car"/>
    <w:rsid w:val="00575C70"/>
    <w:pPr>
      <w:tabs>
        <w:tab w:val="num" w:pos="360"/>
      </w:tabs>
      <w:spacing w:before="0" w:after="0" w:line="240" w:lineRule="auto"/>
      <w:ind w:left="360" w:hanging="360"/>
      <w:jc w:val="left"/>
    </w:pPr>
    <w:rPr>
      <w:rFonts w:eastAsia="Times New Roman" w:cs="Times New Roman"/>
      <w:color w:val="auto"/>
      <w:sz w:val="20"/>
      <w:szCs w:val="20"/>
    </w:rPr>
  </w:style>
  <w:style w:type="character" w:customStyle="1" w:styleId="AmmListePuces1Car">
    <w:name w:val="AmmListePuces1 Car"/>
    <w:link w:val="AmmListePuces1"/>
    <w:rsid w:val="00575C70"/>
    <w:rPr>
      <w:rFonts w:ascii="Arial" w:eastAsia="Times New Roman" w:hAnsi="Arial" w:cs="Times New Roman"/>
      <w:sz w:val="20"/>
      <w:szCs w:val="20"/>
      <w:lang w:val="fr-FR" w:eastAsia="fr-FR"/>
    </w:rPr>
  </w:style>
  <w:style w:type="paragraph" w:customStyle="1" w:styleId="AmmCorpsTexteGras">
    <w:name w:val="AmmCorpsTexteGras"/>
    <w:basedOn w:val="Normal"/>
    <w:link w:val="AmmCorpsTexteGrasCar"/>
    <w:rsid w:val="00575C70"/>
    <w:pPr>
      <w:spacing w:before="0" w:after="120" w:line="240" w:lineRule="auto"/>
    </w:pPr>
    <w:rPr>
      <w:rFonts w:eastAsia="Times New Roman" w:cs="Times New Roman"/>
      <w:b/>
      <w:bCs/>
      <w:color w:val="auto"/>
      <w:sz w:val="20"/>
      <w:szCs w:val="20"/>
    </w:rPr>
  </w:style>
  <w:style w:type="character" w:customStyle="1" w:styleId="AmmCorpsTexteGrasCar">
    <w:name w:val="AmmCorpsTexteGras Car"/>
    <w:link w:val="AmmCorpsTexteGras"/>
    <w:rsid w:val="00575C70"/>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6412">
      <w:bodyDiv w:val="1"/>
      <w:marLeft w:val="0"/>
      <w:marRight w:val="0"/>
      <w:marTop w:val="0"/>
      <w:marBottom w:val="0"/>
      <w:divBdr>
        <w:top w:val="none" w:sz="0" w:space="0" w:color="auto"/>
        <w:left w:val="none" w:sz="0" w:space="0" w:color="auto"/>
        <w:bottom w:val="none" w:sz="0" w:space="0" w:color="auto"/>
        <w:right w:val="none" w:sz="0" w:space="0" w:color="auto"/>
      </w:divBdr>
    </w:div>
    <w:div w:id="211428767">
      <w:bodyDiv w:val="1"/>
      <w:marLeft w:val="0"/>
      <w:marRight w:val="0"/>
      <w:marTop w:val="0"/>
      <w:marBottom w:val="0"/>
      <w:divBdr>
        <w:top w:val="none" w:sz="0" w:space="0" w:color="auto"/>
        <w:left w:val="none" w:sz="0" w:space="0" w:color="auto"/>
        <w:bottom w:val="none" w:sz="0" w:space="0" w:color="auto"/>
        <w:right w:val="none" w:sz="0" w:space="0" w:color="auto"/>
      </w:divBdr>
    </w:div>
    <w:div w:id="262038823">
      <w:bodyDiv w:val="1"/>
      <w:marLeft w:val="0"/>
      <w:marRight w:val="0"/>
      <w:marTop w:val="0"/>
      <w:marBottom w:val="0"/>
      <w:divBdr>
        <w:top w:val="none" w:sz="0" w:space="0" w:color="auto"/>
        <w:left w:val="none" w:sz="0" w:space="0" w:color="auto"/>
        <w:bottom w:val="none" w:sz="0" w:space="0" w:color="auto"/>
        <w:right w:val="none" w:sz="0" w:space="0" w:color="auto"/>
      </w:divBdr>
    </w:div>
    <w:div w:id="338167829">
      <w:bodyDiv w:val="1"/>
      <w:marLeft w:val="0"/>
      <w:marRight w:val="0"/>
      <w:marTop w:val="0"/>
      <w:marBottom w:val="0"/>
      <w:divBdr>
        <w:top w:val="none" w:sz="0" w:space="0" w:color="auto"/>
        <w:left w:val="none" w:sz="0" w:space="0" w:color="auto"/>
        <w:bottom w:val="none" w:sz="0" w:space="0" w:color="auto"/>
        <w:right w:val="none" w:sz="0" w:space="0" w:color="auto"/>
      </w:divBdr>
    </w:div>
    <w:div w:id="591089869">
      <w:bodyDiv w:val="1"/>
      <w:marLeft w:val="0"/>
      <w:marRight w:val="0"/>
      <w:marTop w:val="0"/>
      <w:marBottom w:val="0"/>
      <w:divBdr>
        <w:top w:val="none" w:sz="0" w:space="0" w:color="auto"/>
        <w:left w:val="none" w:sz="0" w:space="0" w:color="auto"/>
        <w:bottom w:val="none" w:sz="0" w:space="0" w:color="auto"/>
        <w:right w:val="none" w:sz="0" w:space="0" w:color="auto"/>
      </w:divBdr>
    </w:div>
    <w:div w:id="604264587">
      <w:bodyDiv w:val="1"/>
      <w:marLeft w:val="0"/>
      <w:marRight w:val="0"/>
      <w:marTop w:val="0"/>
      <w:marBottom w:val="0"/>
      <w:divBdr>
        <w:top w:val="none" w:sz="0" w:space="0" w:color="auto"/>
        <w:left w:val="none" w:sz="0" w:space="0" w:color="auto"/>
        <w:bottom w:val="none" w:sz="0" w:space="0" w:color="auto"/>
        <w:right w:val="none" w:sz="0" w:space="0" w:color="auto"/>
      </w:divBdr>
    </w:div>
    <w:div w:id="622732333">
      <w:bodyDiv w:val="1"/>
      <w:marLeft w:val="0"/>
      <w:marRight w:val="0"/>
      <w:marTop w:val="0"/>
      <w:marBottom w:val="0"/>
      <w:divBdr>
        <w:top w:val="none" w:sz="0" w:space="0" w:color="auto"/>
        <w:left w:val="none" w:sz="0" w:space="0" w:color="auto"/>
        <w:bottom w:val="none" w:sz="0" w:space="0" w:color="auto"/>
        <w:right w:val="none" w:sz="0" w:space="0" w:color="auto"/>
      </w:divBdr>
    </w:div>
    <w:div w:id="743185975">
      <w:bodyDiv w:val="1"/>
      <w:marLeft w:val="0"/>
      <w:marRight w:val="0"/>
      <w:marTop w:val="0"/>
      <w:marBottom w:val="0"/>
      <w:divBdr>
        <w:top w:val="none" w:sz="0" w:space="0" w:color="auto"/>
        <w:left w:val="none" w:sz="0" w:space="0" w:color="auto"/>
        <w:bottom w:val="none" w:sz="0" w:space="0" w:color="auto"/>
        <w:right w:val="none" w:sz="0" w:space="0" w:color="auto"/>
      </w:divBdr>
    </w:div>
    <w:div w:id="762915258">
      <w:bodyDiv w:val="1"/>
      <w:marLeft w:val="0"/>
      <w:marRight w:val="0"/>
      <w:marTop w:val="0"/>
      <w:marBottom w:val="0"/>
      <w:divBdr>
        <w:top w:val="none" w:sz="0" w:space="0" w:color="auto"/>
        <w:left w:val="none" w:sz="0" w:space="0" w:color="auto"/>
        <w:bottom w:val="none" w:sz="0" w:space="0" w:color="auto"/>
        <w:right w:val="none" w:sz="0" w:space="0" w:color="auto"/>
      </w:divBdr>
    </w:div>
    <w:div w:id="780221254">
      <w:bodyDiv w:val="1"/>
      <w:marLeft w:val="0"/>
      <w:marRight w:val="0"/>
      <w:marTop w:val="0"/>
      <w:marBottom w:val="0"/>
      <w:divBdr>
        <w:top w:val="none" w:sz="0" w:space="0" w:color="auto"/>
        <w:left w:val="none" w:sz="0" w:space="0" w:color="auto"/>
        <w:bottom w:val="none" w:sz="0" w:space="0" w:color="auto"/>
        <w:right w:val="none" w:sz="0" w:space="0" w:color="auto"/>
      </w:divBdr>
    </w:div>
    <w:div w:id="1062480877">
      <w:bodyDiv w:val="1"/>
      <w:marLeft w:val="0"/>
      <w:marRight w:val="0"/>
      <w:marTop w:val="0"/>
      <w:marBottom w:val="0"/>
      <w:divBdr>
        <w:top w:val="none" w:sz="0" w:space="0" w:color="auto"/>
        <w:left w:val="none" w:sz="0" w:space="0" w:color="auto"/>
        <w:bottom w:val="none" w:sz="0" w:space="0" w:color="auto"/>
        <w:right w:val="none" w:sz="0" w:space="0" w:color="auto"/>
      </w:divBdr>
    </w:div>
    <w:div w:id="1168057073">
      <w:bodyDiv w:val="1"/>
      <w:marLeft w:val="0"/>
      <w:marRight w:val="0"/>
      <w:marTop w:val="0"/>
      <w:marBottom w:val="0"/>
      <w:divBdr>
        <w:top w:val="none" w:sz="0" w:space="0" w:color="auto"/>
        <w:left w:val="none" w:sz="0" w:space="0" w:color="auto"/>
        <w:bottom w:val="none" w:sz="0" w:space="0" w:color="auto"/>
        <w:right w:val="none" w:sz="0" w:space="0" w:color="auto"/>
      </w:divBdr>
    </w:div>
    <w:div w:id="1332954509">
      <w:bodyDiv w:val="1"/>
      <w:marLeft w:val="0"/>
      <w:marRight w:val="0"/>
      <w:marTop w:val="0"/>
      <w:marBottom w:val="0"/>
      <w:divBdr>
        <w:top w:val="none" w:sz="0" w:space="0" w:color="auto"/>
        <w:left w:val="none" w:sz="0" w:space="0" w:color="auto"/>
        <w:bottom w:val="none" w:sz="0" w:space="0" w:color="auto"/>
        <w:right w:val="none" w:sz="0" w:space="0" w:color="auto"/>
      </w:divBdr>
    </w:div>
    <w:div w:id="1488013266">
      <w:bodyDiv w:val="1"/>
      <w:marLeft w:val="0"/>
      <w:marRight w:val="0"/>
      <w:marTop w:val="0"/>
      <w:marBottom w:val="0"/>
      <w:divBdr>
        <w:top w:val="none" w:sz="0" w:space="0" w:color="auto"/>
        <w:left w:val="none" w:sz="0" w:space="0" w:color="auto"/>
        <w:bottom w:val="none" w:sz="0" w:space="0" w:color="auto"/>
        <w:right w:val="none" w:sz="0" w:space="0" w:color="auto"/>
      </w:divBdr>
    </w:div>
    <w:div w:id="1739399312">
      <w:bodyDiv w:val="1"/>
      <w:marLeft w:val="0"/>
      <w:marRight w:val="0"/>
      <w:marTop w:val="0"/>
      <w:marBottom w:val="0"/>
      <w:divBdr>
        <w:top w:val="none" w:sz="0" w:space="0" w:color="auto"/>
        <w:left w:val="none" w:sz="0" w:space="0" w:color="auto"/>
        <w:bottom w:val="none" w:sz="0" w:space="0" w:color="auto"/>
        <w:right w:val="none" w:sz="0" w:space="0" w:color="auto"/>
      </w:divBdr>
    </w:div>
    <w:div w:id="1776708278">
      <w:bodyDiv w:val="1"/>
      <w:marLeft w:val="0"/>
      <w:marRight w:val="0"/>
      <w:marTop w:val="0"/>
      <w:marBottom w:val="0"/>
      <w:divBdr>
        <w:top w:val="none" w:sz="0" w:space="0" w:color="auto"/>
        <w:left w:val="none" w:sz="0" w:space="0" w:color="auto"/>
        <w:bottom w:val="none" w:sz="0" w:space="0" w:color="auto"/>
        <w:right w:val="none" w:sz="0" w:space="0" w:color="auto"/>
      </w:divBdr>
    </w:div>
    <w:div w:id="1996762389">
      <w:bodyDiv w:val="1"/>
      <w:marLeft w:val="0"/>
      <w:marRight w:val="0"/>
      <w:marTop w:val="0"/>
      <w:marBottom w:val="0"/>
      <w:divBdr>
        <w:top w:val="none" w:sz="0" w:space="0" w:color="auto"/>
        <w:left w:val="none" w:sz="0" w:space="0" w:color="auto"/>
        <w:bottom w:val="none" w:sz="0" w:space="0" w:color="auto"/>
        <w:right w:val="none" w:sz="0" w:space="0" w:color="auto"/>
      </w:divBdr>
    </w:div>
    <w:div w:id="20552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sm.sante.fr/documents/reference/referentiel-des-autorisations-dacces-compassionnel" TargetMode="External"/><Relationship Id="rId18" Type="http://schemas.openxmlformats.org/officeDocument/2006/relationships/hyperlink" Target="mailto:France.acap@abbvie.com" TargetMode="External"/><Relationship Id="rId26" Type="http://schemas.openxmlformats.org/officeDocument/2006/relationships/hyperlink" Target="mailto:privacydsr@abbvie.com" TargetMode="External"/><Relationship Id="rId39" Type="http://schemas.openxmlformats.org/officeDocument/2006/relationships/hyperlink" Target="http://www.signalement-sante.gouv.fr" TargetMode="External"/><Relationship Id="rId3" Type="http://schemas.openxmlformats.org/officeDocument/2006/relationships/customXml" Target="../customXml/item3.xml"/><Relationship Id="rId21" Type="http://schemas.openxmlformats.org/officeDocument/2006/relationships/hyperlink" Target="https://abbviemetadata.my.site.com/AbbvieDSRM/s/?language=en_US" TargetMode="External"/><Relationship Id="rId34" Type="http://schemas.openxmlformats.org/officeDocument/2006/relationships/hyperlink" Target="https://abbviemetadata.my.site.com/AbbvieDSRM/s/?language=en_US" TargetMode="External"/><Relationship Id="rId42" Type="http://schemas.openxmlformats.org/officeDocument/2006/relationships/hyperlink" Target="https://www.health-data-hub.fr/projets" TargetMode="External"/><Relationship Id="rId47" Type="http://schemas.openxmlformats.org/officeDocument/2006/relationships/hyperlink" Target="http://www.signalement-sante.gouv.fr"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france.acap@abbvie.com" TargetMode="External"/><Relationship Id="rId17" Type="http://schemas.openxmlformats.org/officeDocument/2006/relationships/hyperlink" Target="https://vraievie.abbvie.fr/" TargetMode="External"/><Relationship Id="rId25" Type="http://schemas.openxmlformats.org/officeDocument/2006/relationships/hyperlink" Target="mailto:privacyoffice@abbvie.com" TargetMode="External"/><Relationship Id="rId33" Type="http://schemas.openxmlformats.org/officeDocument/2006/relationships/hyperlink" Target="mailto:privacydsr@abbvie.com" TargetMode="External"/><Relationship Id="rId38" Type="http://schemas.openxmlformats.org/officeDocument/2006/relationships/hyperlink" Target="https://www.abbvie.fr/privacy.html?trackingSelection=Ask"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privacydsr@abbvie.com" TargetMode="External"/><Relationship Id="rId29" Type="http://schemas.openxmlformats.org/officeDocument/2006/relationships/hyperlink" Target="http://www.abbvie.fr/privacy/home.html" TargetMode="External"/><Relationship Id="rId41" Type="http://schemas.openxmlformats.org/officeDocument/2006/relationships/hyperlink" Target="http://www.signalement-sante.gouv.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hyperlink" Target="mailto:privacyoffice@abbvie.com" TargetMode="External"/><Relationship Id="rId37" Type="http://schemas.openxmlformats.org/officeDocument/2006/relationships/hyperlink" Target="mailto:frpv@abbvie.com" TargetMode="External"/><Relationship Id="rId40" Type="http://schemas.openxmlformats.org/officeDocument/2006/relationships/hyperlink" Target="https://signalement.social-sante.gouv.fr/psig_ihm_utilisateurs/index.html" TargetMode="External"/><Relationship Id="rId45" Type="http://schemas.openxmlformats.org/officeDocument/2006/relationships/hyperlink" Target="mailto:privacyoffice@abbvie.com" TargetMode="Externa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yperlink" Target="http://www.abbvie.fr/privacy/home.html" TargetMode="External"/><Relationship Id="rId28" Type="http://schemas.openxmlformats.org/officeDocument/2006/relationships/hyperlink" Target="mailto:privacyoffice@abbvie.com" TargetMode="External"/><Relationship Id="rId36" Type="http://schemas.openxmlformats.org/officeDocument/2006/relationships/hyperlink" Target="http://www.abbvie.fr/privacy/home.html"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privacyoffice@abbvie.com" TargetMode="External"/><Relationship Id="rId31" Type="http://schemas.openxmlformats.org/officeDocument/2006/relationships/hyperlink" Target="mailto:xxx@domaine.com" TargetMode="External"/><Relationship Id="rId44" Type="http://schemas.openxmlformats.org/officeDocument/2006/relationships/hyperlink" Target="https://www.legifrance.gouv.fr/codes/article_lc/LEGIARTI0000417212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rivacyoffice@abbvie.com" TargetMode="External"/><Relationship Id="rId27" Type="http://schemas.openxmlformats.org/officeDocument/2006/relationships/hyperlink" Target="https://abbviemetadata.my.site.com/AbbvieDSRM/s/?language=en_US" TargetMode="External"/><Relationship Id="rId30" Type="http://schemas.openxmlformats.org/officeDocument/2006/relationships/hyperlink" Target="mailto:xxx@domaine.com" TargetMode="External"/><Relationship Id="rId35" Type="http://schemas.openxmlformats.org/officeDocument/2006/relationships/hyperlink" Target="mailto:privacyoffice@abbvie.com" TargetMode="External"/><Relationship Id="rId43" Type="http://schemas.openxmlformats.org/officeDocument/2006/relationships/hyperlink" Target="https://eur-lex.europa.eu/legal-content/FR/TXT/PDF/?uri=CELEX:32016R0679&amp;from=FR" TargetMode="External"/><Relationship Id="rId48" Type="http://schemas.openxmlformats.org/officeDocument/2006/relationships/fontTable" Target="fontTable.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606265B32DAB46A7B16C3797D8AD2981"/>
        <w:category>
          <w:name w:val="Général"/>
          <w:gallery w:val="placeholder"/>
        </w:category>
        <w:types>
          <w:type w:val="bbPlcHdr"/>
        </w:types>
        <w:behaviors>
          <w:behavior w:val="content"/>
        </w:behaviors>
        <w:guid w:val="{44FD4E74-78AB-4FCE-9312-930BD059EADB}"/>
      </w:docPartPr>
      <w:docPartBody>
        <w:p w:rsidR="005B736A" w:rsidRDefault="001D52BD" w:rsidP="001D52BD">
          <w:pPr>
            <w:pStyle w:val="606265B32DAB46A7B16C3797D8AD298111"/>
          </w:pPr>
          <w:r w:rsidRPr="0093672E">
            <w:rPr>
              <w:rStyle w:val="Mention1"/>
            </w:rPr>
            <w:t>Mentionner les éventuelles conditions de prescription et de délivrance particulières.</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1"/>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64FE827405A246859F67CD8E422A6B3E"/>
        <w:category>
          <w:name w:val="Général"/>
          <w:gallery w:val="placeholder"/>
        </w:category>
        <w:types>
          <w:type w:val="bbPlcHdr"/>
        </w:types>
        <w:behaviors>
          <w:behavior w:val="content"/>
        </w:behaviors>
        <w:guid w:val="{80D9069F-DE8A-42FD-8041-EBF95897BFA7}"/>
      </w:docPartPr>
      <w:docPartBody>
        <w:p w:rsidR="0080294E" w:rsidRDefault="00E365B6" w:rsidP="00E365B6">
          <w:pPr>
            <w:pStyle w:val="64FE827405A246859F67CD8E422A6B3E"/>
          </w:pPr>
          <w:r w:rsidRPr="006D44E0">
            <w:rPr>
              <w:rStyle w:val="Mention2"/>
              <w:shd w:val="clear" w:color="auto" w:fill="FFF2CC"/>
            </w:rPr>
            <w:t>State the name of the proprietary medicinal product if already known</w:t>
          </w:r>
        </w:p>
      </w:docPartBody>
    </w:docPart>
    <w:docPart>
      <w:docPartPr>
        <w:name w:val="A67899DD877240FC95F9D35FFDF01F24"/>
        <w:category>
          <w:name w:val="Général"/>
          <w:gallery w:val="placeholder"/>
        </w:category>
        <w:types>
          <w:type w:val="bbPlcHdr"/>
        </w:types>
        <w:behaviors>
          <w:behavior w:val="content"/>
        </w:behaviors>
        <w:guid w:val="{93B7946F-83EB-4509-B100-3C058372447A}"/>
      </w:docPartPr>
      <w:docPartBody>
        <w:p w:rsidR="0080294E" w:rsidRDefault="00E365B6" w:rsidP="00E365B6">
          <w:pPr>
            <w:pStyle w:val="A67899DD877240FC95F9D35FFDF01F24"/>
          </w:pPr>
          <w:r w:rsidRPr="006D44E0">
            <w:rPr>
              <w:rStyle w:val="Mention2"/>
              <w:shd w:val="clear" w:color="auto" w:fill="FFF2CC"/>
            </w:rPr>
            <w:t>If an INN is not available, state the temporary name of the medicinal product</w:t>
          </w:r>
        </w:p>
      </w:docPartBody>
    </w:docPart>
    <w:docPart>
      <w:docPartPr>
        <w:name w:val="F3F9592A7C894B34B5C03CAF254015FA"/>
        <w:category>
          <w:name w:val="Général"/>
          <w:gallery w:val="placeholder"/>
        </w:category>
        <w:types>
          <w:type w:val="bbPlcHdr"/>
        </w:types>
        <w:behaviors>
          <w:behavior w:val="content"/>
        </w:behaviors>
        <w:guid w:val="{D1D3A80E-3401-496B-AB71-7F9B25210F0D}"/>
      </w:docPartPr>
      <w:docPartBody>
        <w:p w:rsidR="0080294E" w:rsidRDefault="00E365B6" w:rsidP="00E365B6">
          <w:pPr>
            <w:pStyle w:val="F3F9592A7C894B34B5C03CAF254015FA"/>
          </w:pPr>
          <w:r w:rsidRPr="0093672E">
            <w:rPr>
              <w:rStyle w:val="Mention2"/>
            </w:rPr>
            <w:t>Renseigner adresse mail générique + tél </w:t>
          </w:r>
        </w:p>
      </w:docPartBody>
    </w:docPart>
    <w:docPart>
      <w:docPartPr>
        <w:name w:val="3D8AE06CB2CF41F5AECA0B5B9AE7E13F"/>
        <w:category>
          <w:name w:val="Général"/>
          <w:gallery w:val="placeholder"/>
        </w:category>
        <w:types>
          <w:type w:val="bbPlcHdr"/>
        </w:types>
        <w:behaviors>
          <w:behavior w:val="content"/>
        </w:behaviors>
        <w:guid w:val="{97F97092-869C-424C-9D7D-EF8C9CDF647C}"/>
      </w:docPartPr>
      <w:docPartBody>
        <w:p w:rsidR="0080294E" w:rsidRDefault="00E365B6" w:rsidP="00E365B6">
          <w:pPr>
            <w:pStyle w:val="3D8AE06CB2CF41F5AECA0B5B9AE7E13F"/>
          </w:pPr>
          <w:r w:rsidRPr="00AE7634">
            <w:rPr>
              <w:rStyle w:val="Textedelespacerserv"/>
            </w:rPr>
            <w:t>Cliquez ici pour entrer du texte.</w:t>
          </w:r>
        </w:p>
      </w:docPartBody>
    </w:docPart>
    <w:docPart>
      <w:docPartPr>
        <w:name w:val="BAFDDA2AD0084F8E88C668508DB00845"/>
        <w:category>
          <w:name w:val="Général"/>
          <w:gallery w:val="placeholder"/>
        </w:category>
        <w:types>
          <w:type w:val="bbPlcHdr"/>
        </w:types>
        <w:behaviors>
          <w:behavior w:val="content"/>
        </w:behaviors>
        <w:guid w:val="{566FA9B9-8FEE-4C94-A7D3-4A58F6BE7A8D}"/>
      </w:docPartPr>
      <w:docPartBody>
        <w:p w:rsidR="0080294E" w:rsidRDefault="00E365B6" w:rsidP="00E365B6">
          <w:pPr>
            <w:pStyle w:val="BAFDDA2AD0084F8E88C668508DB00845"/>
          </w:pPr>
          <w:r w:rsidRPr="004979C1">
            <w:rPr>
              <w:rStyle w:val="Textedelespacerserv"/>
            </w:rPr>
            <w:t>Cliquez ici pour entrer du texte.</w:t>
          </w:r>
        </w:p>
      </w:docPartBody>
    </w:docPart>
    <w:docPart>
      <w:docPartPr>
        <w:name w:val="033D6F21A9E5458BA942D761BC0D126C"/>
        <w:category>
          <w:name w:val="Général"/>
          <w:gallery w:val="placeholder"/>
        </w:category>
        <w:types>
          <w:type w:val="bbPlcHdr"/>
        </w:types>
        <w:behaviors>
          <w:behavior w:val="content"/>
        </w:behaviors>
        <w:guid w:val="{7FA4670E-DEF2-4556-93B3-545C72D4751E}"/>
      </w:docPartPr>
      <w:docPartBody>
        <w:p w:rsidR="0080294E" w:rsidRDefault="00E365B6" w:rsidP="00E365B6">
          <w:pPr>
            <w:pStyle w:val="033D6F21A9E5458BA942D761BC0D126C"/>
          </w:pPr>
          <w:r w:rsidRPr="004979C1">
            <w:rPr>
              <w:rStyle w:val="Textedelespacerserv"/>
            </w:rPr>
            <w:t>Cliquez ici pour entrer du texte.</w:t>
          </w:r>
        </w:p>
      </w:docPartBody>
    </w:docPart>
    <w:docPart>
      <w:docPartPr>
        <w:name w:val="40842E8C4B654FD1838BDAF5D0808FE1"/>
        <w:category>
          <w:name w:val="Général"/>
          <w:gallery w:val="placeholder"/>
        </w:category>
        <w:types>
          <w:type w:val="bbPlcHdr"/>
        </w:types>
        <w:behaviors>
          <w:behavior w:val="content"/>
        </w:behaviors>
        <w:guid w:val="{2BECA440-6F2F-4D78-8AC7-4CA42A4BA6D5}"/>
      </w:docPartPr>
      <w:docPartBody>
        <w:p w:rsidR="0080294E" w:rsidRDefault="00E365B6" w:rsidP="00E365B6">
          <w:pPr>
            <w:pStyle w:val="40842E8C4B654FD1838BDAF5D0808FE1"/>
          </w:pPr>
          <w:r w:rsidRPr="004979C1">
            <w:rPr>
              <w:rStyle w:val="Textedelespacerserv"/>
            </w:rPr>
            <w:t>Cliquez ici pour entrer du texte.</w:t>
          </w:r>
        </w:p>
      </w:docPartBody>
    </w:docPart>
    <w:docPart>
      <w:docPartPr>
        <w:name w:val="734E21EF2AB84CC08073C3E049307FBB"/>
        <w:category>
          <w:name w:val="Général"/>
          <w:gallery w:val="placeholder"/>
        </w:category>
        <w:types>
          <w:type w:val="bbPlcHdr"/>
        </w:types>
        <w:behaviors>
          <w:behavior w:val="content"/>
        </w:behaviors>
        <w:guid w:val="{AA51F6B1-E622-46E7-849D-193D02650E57}"/>
      </w:docPartPr>
      <w:docPartBody>
        <w:p w:rsidR="0080294E" w:rsidRDefault="00E365B6" w:rsidP="00E365B6">
          <w:pPr>
            <w:pStyle w:val="734E21EF2AB84CC08073C3E049307FBB"/>
          </w:pPr>
          <w:r w:rsidRPr="004979C1">
            <w:rPr>
              <w:rStyle w:val="Textedelespacerserv"/>
            </w:rPr>
            <w:t>Cliquez ici pour entrer du texte.</w:t>
          </w:r>
        </w:p>
      </w:docPartBody>
    </w:docPart>
    <w:docPart>
      <w:docPartPr>
        <w:name w:val="F31B8CCB3BAD44A29A9EABB3CD54700A"/>
        <w:category>
          <w:name w:val="Général"/>
          <w:gallery w:val="placeholder"/>
        </w:category>
        <w:types>
          <w:type w:val="bbPlcHdr"/>
        </w:types>
        <w:behaviors>
          <w:behavior w:val="content"/>
        </w:behaviors>
        <w:guid w:val="{E3B6C175-8EC3-4831-944B-795BC0C4AB17}"/>
      </w:docPartPr>
      <w:docPartBody>
        <w:p w:rsidR="0080294E" w:rsidRDefault="00E365B6" w:rsidP="00E365B6">
          <w:pPr>
            <w:pStyle w:val="F31B8CCB3BAD44A29A9EABB3CD54700A"/>
          </w:pPr>
          <w:r w:rsidRPr="00AE7634">
            <w:rPr>
              <w:rStyle w:val="Textedelespacerserv"/>
            </w:rPr>
            <w:t>Cliquez ici pour entrer du texte.</w:t>
          </w:r>
        </w:p>
      </w:docPartBody>
    </w:docPart>
    <w:docPart>
      <w:docPartPr>
        <w:name w:val="11477E5D160C44638BBA03A96293161C"/>
        <w:category>
          <w:name w:val="Général"/>
          <w:gallery w:val="placeholder"/>
        </w:category>
        <w:types>
          <w:type w:val="bbPlcHdr"/>
        </w:types>
        <w:behaviors>
          <w:behavior w:val="content"/>
        </w:behaviors>
        <w:guid w:val="{DDC33691-7216-4160-8C44-E2E7EF2E01B3}"/>
      </w:docPartPr>
      <w:docPartBody>
        <w:p w:rsidR="0051282C" w:rsidRDefault="0051282C" w:rsidP="0051282C">
          <w:pPr>
            <w:pStyle w:val="11477E5D160C44638BBA03A96293161C"/>
          </w:pPr>
          <w:r w:rsidRPr="004979C1">
            <w:rPr>
              <w:rStyle w:val="Textedelespacerserv"/>
            </w:rPr>
            <w:t>Cliquez ici pour entrer du texte.</w:t>
          </w:r>
        </w:p>
      </w:docPartBody>
    </w:docPart>
    <w:docPart>
      <w:docPartPr>
        <w:name w:val="71CED8CD53FB41F5BC2763418CABA396"/>
        <w:category>
          <w:name w:val="Général"/>
          <w:gallery w:val="placeholder"/>
        </w:category>
        <w:types>
          <w:type w:val="bbPlcHdr"/>
        </w:types>
        <w:behaviors>
          <w:behavior w:val="content"/>
        </w:behaviors>
        <w:guid w:val="{1499D080-4392-4645-9324-B3C6BFF1F8CE}"/>
      </w:docPartPr>
      <w:docPartBody>
        <w:p w:rsidR="0051282C" w:rsidRDefault="0051282C" w:rsidP="0051282C">
          <w:pPr>
            <w:pStyle w:val="71CED8CD53FB41F5BC2763418CABA396"/>
          </w:pPr>
          <w:r>
            <w:rPr>
              <w:rStyle w:val="mention10"/>
            </w:rPr>
            <w:t>_ _/_ _/_ _ _ _</w:t>
          </w:r>
        </w:p>
      </w:docPartBody>
    </w:docPart>
    <w:docPart>
      <w:docPartPr>
        <w:name w:val="6E51520CC5084DDB862902F4888448C6"/>
        <w:category>
          <w:name w:val="Général"/>
          <w:gallery w:val="placeholder"/>
        </w:category>
        <w:types>
          <w:type w:val="bbPlcHdr"/>
        </w:types>
        <w:behaviors>
          <w:behavior w:val="content"/>
        </w:behaviors>
        <w:guid w:val="{D19AF27E-F521-428C-821F-78E5CDB08C71}"/>
      </w:docPartPr>
      <w:docPartBody>
        <w:p w:rsidR="0051282C" w:rsidRDefault="0051282C" w:rsidP="0051282C">
          <w:pPr>
            <w:pStyle w:val="6E51520CC5084DDB862902F4888448C6"/>
          </w:pPr>
          <w:r>
            <w:rPr>
              <w:rStyle w:val="mention10"/>
            </w:rPr>
            <w:t>_ _/_ _/_ _ _ _</w:t>
          </w:r>
        </w:p>
      </w:docPartBody>
    </w:docPart>
    <w:docPart>
      <w:docPartPr>
        <w:name w:val="9F41465DC41A49D9A7DB54DC61B16B27"/>
        <w:category>
          <w:name w:val="Général"/>
          <w:gallery w:val="placeholder"/>
        </w:category>
        <w:types>
          <w:type w:val="bbPlcHdr"/>
        </w:types>
        <w:behaviors>
          <w:behavior w:val="content"/>
        </w:behaviors>
        <w:guid w:val="{C4E9CDFB-6FD2-44B0-A174-836E4CD2B581}"/>
      </w:docPartPr>
      <w:docPartBody>
        <w:p w:rsidR="0051282C" w:rsidRDefault="0051282C" w:rsidP="0051282C">
          <w:pPr>
            <w:pStyle w:val="9F41465DC41A49D9A7DB54DC61B16B27"/>
          </w:pPr>
          <w:r>
            <w:rPr>
              <w:rStyle w:val="mention10"/>
            </w:rPr>
            <w:t>__________</w:t>
          </w:r>
        </w:p>
      </w:docPartBody>
    </w:docPart>
    <w:docPart>
      <w:docPartPr>
        <w:name w:val="0DBBA80BF02E4292AED7E3566EDFDF34"/>
        <w:category>
          <w:name w:val="Général"/>
          <w:gallery w:val="placeholder"/>
        </w:category>
        <w:types>
          <w:type w:val="bbPlcHdr"/>
        </w:types>
        <w:behaviors>
          <w:behavior w:val="content"/>
        </w:behaviors>
        <w:guid w:val="{18C5F3A0-9C42-43CC-BCE6-87FDCAF8B168}"/>
      </w:docPartPr>
      <w:docPartBody>
        <w:p w:rsidR="0051282C" w:rsidRDefault="0051282C" w:rsidP="0051282C">
          <w:pPr>
            <w:pStyle w:val="0DBBA80BF02E4292AED7E3566EDFDF34"/>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CE39D30B8D2043F3AD073CCD74FA1FE3"/>
        <w:category>
          <w:name w:val="Général"/>
          <w:gallery w:val="placeholder"/>
        </w:category>
        <w:types>
          <w:type w:val="bbPlcHdr"/>
        </w:types>
        <w:behaviors>
          <w:behavior w:val="content"/>
        </w:behaviors>
        <w:guid w:val="{9CA8B8F3-61D3-4DED-A886-76CDDBDC9ABF}"/>
      </w:docPartPr>
      <w:docPartBody>
        <w:p w:rsidR="0051282C" w:rsidRDefault="0051282C" w:rsidP="0051282C">
          <w:pPr>
            <w:pStyle w:val="CE39D30B8D2043F3AD073CCD74FA1FE3"/>
          </w:pPr>
          <w:r w:rsidRPr="00AE7634">
            <w:rPr>
              <w:rStyle w:val="Textedelespacerserv"/>
            </w:rPr>
            <w:t>Cliquez ici pour entrer du texte.</w:t>
          </w:r>
        </w:p>
      </w:docPartBody>
    </w:docPart>
    <w:docPart>
      <w:docPartPr>
        <w:name w:val="1EE6C24BFA30405E85ADE3989157E1E7"/>
        <w:category>
          <w:name w:val="Général"/>
          <w:gallery w:val="placeholder"/>
        </w:category>
        <w:types>
          <w:type w:val="bbPlcHdr"/>
        </w:types>
        <w:behaviors>
          <w:behavior w:val="content"/>
        </w:behaviors>
        <w:guid w:val="{6CCE9292-5A79-46C9-AE5A-19F5B84B5A6C}"/>
      </w:docPartPr>
      <w:docPartBody>
        <w:p w:rsidR="009535FF" w:rsidRDefault="00E365B6">
          <w:pPr>
            <w:pStyle w:val="1EE6C24BFA30405E85ADE3989157E1E7"/>
          </w:pPr>
          <w:r w:rsidRPr="004979C1">
            <w:rPr>
              <w:rStyle w:val="Textedelespacerserv"/>
            </w:rPr>
            <w:t>Cliquez ici pour entrer du texte.</w:t>
          </w:r>
        </w:p>
      </w:docPartBody>
    </w:docPart>
    <w:docPart>
      <w:docPartPr>
        <w:name w:val="300ED89F97B14FE69E6542FA9A68BF2C"/>
        <w:category>
          <w:name w:val="Général"/>
          <w:gallery w:val="placeholder"/>
        </w:category>
        <w:types>
          <w:type w:val="bbPlcHdr"/>
        </w:types>
        <w:behaviors>
          <w:behavior w:val="content"/>
        </w:behaviors>
        <w:guid w:val="{B52E9086-9806-4553-B6BE-5ECBDFD39087}"/>
      </w:docPartPr>
      <w:docPartBody>
        <w:p w:rsidR="009535FF" w:rsidRDefault="00D20EEA" w:rsidP="00D20EEA">
          <w:pPr>
            <w:pStyle w:val="300ED89F97B14FE69E6542FA9A68BF2C"/>
          </w:pPr>
          <w:r w:rsidRPr="00CF2E4C">
            <w:rPr>
              <w:rStyle w:val="Mention1"/>
              <w:sz w:val="21"/>
              <w:szCs w:val="21"/>
              <w:lang w:val="en-GB"/>
            </w:rPr>
            <w:t>________________</w:t>
          </w:r>
        </w:p>
      </w:docPartBody>
    </w:docPart>
    <w:docPart>
      <w:docPartPr>
        <w:name w:val="09729B8AAAA14376AE0C0B72DCC8A24F"/>
        <w:category>
          <w:name w:val="Général"/>
          <w:gallery w:val="placeholder"/>
        </w:category>
        <w:types>
          <w:type w:val="bbPlcHdr"/>
        </w:types>
        <w:behaviors>
          <w:behavior w:val="content"/>
        </w:behaviors>
        <w:guid w:val="{531C4D3F-46C5-49DE-8681-99F321FF363F}"/>
      </w:docPartPr>
      <w:docPartBody>
        <w:p w:rsidR="009535FF" w:rsidRDefault="00D20EEA" w:rsidP="00D20EEA">
          <w:pPr>
            <w:pStyle w:val="09729B8AAAA14376AE0C0B72DCC8A24F"/>
          </w:pPr>
          <w:r w:rsidRPr="0093672E">
            <w:rPr>
              <w:rStyle w:val="Mention1"/>
            </w:rPr>
            <w:t>__________________</w:t>
          </w:r>
        </w:p>
      </w:docPartBody>
    </w:docPart>
    <w:docPart>
      <w:docPartPr>
        <w:name w:val="1A603FE6BEF445C68D9EA69595FAC9A5"/>
        <w:category>
          <w:name w:val="Général"/>
          <w:gallery w:val="placeholder"/>
        </w:category>
        <w:types>
          <w:type w:val="bbPlcHdr"/>
        </w:types>
        <w:behaviors>
          <w:behavior w:val="content"/>
        </w:behaviors>
        <w:guid w:val="{7738EE1D-A98A-4758-84D8-A11CE31DAB5D}"/>
      </w:docPartPr>
      <w:docPartBody>
        <w:p w:rsidR="009535FF" w:rsidRDefault="00D20EEA" w:rsidP="00D20EEA">
          <w:pPr>
            <w:pStyle w:val="1A603FE6BEF445C68D9EA69595FAC9A5"/>
          </w:pPr>
          <w:r w:rsidRPr="005A1401">
            <w:rPr>
              <w:rStyle w:val="Mention1"/>
              <w:rFonts w:cs="Arial"/>
              <w:sz w:val="21"/>
              <w:szCs w:val="21"/>
            </w:rPr>
            <w:t>________________</w:t>
          </w:r>
        </w:p>
      </w:docPartBody>
    </w:docPart>
    <w:docPart>
      <w:docPartPr>
        <w:name w:val="6DD417EEB5E24F3B8C84F682C1A5F091"/>
        <w:category>
          <w:name w:val="Général"/>
          <w:gallery w:val="placeholder"/>
        </w:category>
        <w:types>
          <w:type w:val="bbPlcHdr"/>
        </w:types>
        <w:behaviors>
          <w:behavior w:val="content"/>
        </w:behaviors>
        <w:guid w:val="{3DA78ADB-0B8F-4C85-B77C-1A82610780F9}"/>
      </w:docPartPr>
      <w:docPartBody>
        <w:p w:rsidR="00117D54" w:rsidRDefault="00D20EEA">
          <w:pPr>
            <w:pStyle w:val="6DD417EEB5E24F3B8C84F682C1A5F091"/>
          </w:pPr>
          <w:r w:rsidRPr="0093672E">
            <w:rPr>
              <w:rStyle w:val="Mention1"/>
            </w:rPr>
            <w:t>Proposer des phrases types résumant les traitements concomitants (y compris les soins de support).</w:t>
          </w:r>
        </w:p>
      </w:docPartBody>
    </w:docPart>
    <w:docPart>
      <w:docPartPr>
        <w:name w:val="60EE1A0CE6EF421EB6533D5327B57CE6"/>
        <w:category>
          <w:name w:val="Général"/>
          <w:gallery w:val="placeholder"/>
        </w:category>
        <w:types>
          <w:type w:val="bbPlcHdr"/>
        </w:types>
        <w:behaviors>
          <w:behavior w:val="content"/>
        </w:behaviors>
        <w:guid w:val="{548D768B-25D2-424B-A30A-0B4A7087D8CE}"/>
      </w:docPartPr>
      <w:docPartBody>
        <w:p w:rsidR="00117D54" w:rsidRDefault="00117D54">
          <w:pPr>
            <w:pStyle w:val="60EE1A0CE6EF421EB6533D5327B57CE6"/>
          </w:pPr>
          <w:r w:rsidRPr="0093672E">
            <w:rPr>
              <w:rStyle w:val="Mention1"/>
            </w:rPr>
            <w:t>Proposer des phrases types résumant les traitements concomitants (y compris les soins de support).</w:t>
          </w:r>
        </w:p>
      </w:docPartBody>
    </w:docPart>
    <w:docPart>
      <w:docPartPr>
        <w:name w:val="7661E1EFEEA94EFD94F00AAEB9E392A3"/>
        <w:category>
          <w:name w:val="Général"/>
          <w:gallery w:val="placeholder"/>
        </w:category>
        <w:types>
          <w:type w:val="bbPlcHdr"/>
        </w:types>
        <w:behaviors>
          <w:behavior w:val="content"/>
        </w:behaviors>
        <w:guid w:val="{95CEB6A5-55EF-4BB5-9D27-7F8401D21515}"/>
      </w:docPartPr>
      <w:docPartBody>
        <w:p w:rsidR="00117D54" w:rsidRDefault="00117D54">
          <w:pPr>
            <w:pStyle w:val="7661E1EFEEA94EFD94F00AAEB9E392A3"/>
          </w:pPr>
          <w:r>
            <w:t>Nom du médicament</w:t>
          </w:r>
        </w:p>
      </w:docPartBody>
    </w:docPart>
    <w:docPart>
      <w:docPartPr>
        <w:name w:val="6DB7356CB7DD493F81533A86E6260983"/>
        <w:category>
          <w:name w:val="Général"/>
          <w:gallery w:val="placeholder"/>
        </w:category>
        <w:types>
          <w:type w:val="bbPlcHdr"/>
        </w:types>
        <w:behaviors>
          <w:behavior w:val="content"/>
        </w:behaviors>
        <w:guid w:val="{74352940-9511-4206-A7F7-C278FD6855F0}"/>
      </w:docPartPr>
      <w:docPartBody>
        <w:p w:rsidR="001F2783" w:rsidRDefault="005B736A">
          <w:pPr>
            <w:pStyle w:val="6DB7356CB7DD493F81533A86E6260983"/>
          </w:pPr>
          <w:r w:rsidRPr="004979C1">
            <w:rPr>
              <w:rStyle w:val="Textedelespacerserv"/>
            </w:rPr>
            <w:t>Cliquez ici pour entrer du texte.</w:t>
          </w:r>
        </w:p>
      </w:docPartBody>
    </w:docPart>
    <w:docPart>
      <w:docPartPr>
        <w:name w:val="25BD2897E7D14FC9A3ABC45718F6C856"/>
        <w:category>
          <w:name w:val="Général"/>
          <w:gallery w:val="placeholder"/>
        </w:category>
        <w:types>
          <w:type w:val="bbPlcHdr"/>
        </w:types>
        <w:behaviors>
          <w:behavior w:val="content"/>
        </w:behaviors>
        <w:guid w:val="{C2BD6169-077F-4ECE-A46E-099F36B17F2D}"/>
      </w:docPartPr>
      <w:docPartBody>
        <w:p w:rsidR="001F2783" w:rsidRDefault="001D52BD">
          <w:pPr>
            <w:pStyle w:val="25BD2897E7D14FC9A3ABC45718F6C856"/>
          </w:pPr>
          <w:r w:rsidRPr="0093672E">
            <w:rPr>
              <w:rStyle w:val="Mention1"/>
            </w:rPr>
            <w:t>Indiquer la dose, la voie d’administration, la durée de traitement si définie et la fréquence d’administration </w:t>
          </w:r>
          <w:r w:rsidRPr="0093672E">
            <w:rPr>
              <w:rStyle w:val="Textedelespacerserv"/>
            </w:rPr>
            <w:t>.</w:t>
          </w:r>
        </w:p>
      </w:docPartBody>
    </w:docPart>
    <w:docPart>
      <w:docPartPr>
        <w:name w:val="09C8E76A65964A70811DD7BBB236E13F"/>
        <w:category>
          <w:name w:val="Général"/>
          <w:gallery w:val="placeholder"/>
        </w:category>
        <w:types>
          <w:type w:val="bbPlcHdr"/>
        </w:types>
        <w:behaviors>
          <w:behavior w:val="content"/>
        </w:behaviors>
        <w:guid w:val="{112EA1DB-ABE3-4F12-BF21-6D4A648E075A}"/>
      </w:docPartPr>
      <w:docPartBody>
        <w:p w:rsidR="001F2783" w:rsidRDefault="001F2783" w:rsidP="001F2783">
          <w:pPr>
            <w:pStyle w:val="09C8E76A65964A70811DD7BBB236E13F"/>
          </w:pPr>
          <w:r w:rsidRPr="004979C1">
            <w:rPr>
              <w:rStyle w:val="Textedelespacerserv"/>
            </w:rPr>
            <w:t>Cliquez ici pour entrer du texte.</w:t>
          </w:r>
        </w:p>
      </w:docPartBody>
    </w:docPart>
    <w:docPart>
      <w:docPartPr>
        <w:name w:val="747EF3F37F2949DE806441DA38DDA39A"/>
        <w:category>
          <w:name w:val="Général"/>
          <w:gallery w:val="placeholder"/>
        </w:category>
        <w:types>
          <w:type w:val="bbPlcHdr"/>
        </w:types>
        <w:behaviors>
          <w:behavior w:val="content"/>
        </w:behaviors>
        <w:guid w:val="{4A4D9C06-8831-4424-8ED0-2A17197AA6DC}"/>
      </w:docPartPr>
      <w:docPartBody>
        <w:p w:rsidR="001F2783" w:rsidRDefault="001F2783" w:rsidP="001F2783">
          <w:pPr>
            <w:pStyle w:val="747EF3F37F2949DE806441DA38DDA39A"/>
          </w:pPr>
          <w:r w:rsidRPr="004979C1">
            <w:rPr>
              <w:rStyle w:val="Textedelespacerserv"/>
            </w:rPr>
            <w:t>Cliquez ici pour entrer du texte.</w:t>
          </w:r>
        </w:p>
      </w:docPartBody>
    </w:docPart>
    <w:docPart>
      <w:docPartPr>
        <w:name w:val="1ECF8276D22147C5B3E1EAC22799275A"/>
        <w:category>
          <w:name w:val="Général"/>
          <w:gallery w:val="placeholder"/>
        </w:category>
        <w:types>
          <w:type w:val="bbPlcHdr"/>
        </w:types>
        <w:behaviors>
          <w:behavior w:val="content"/>
        </w:behaviors>
        <w:guid w:val="{5BEC0317-DE58-4AE3-8632-30ACD4A26D04}"/>
      </w:docPartPr>
      <w:docPartBody>
        <w:p w:rsidR="001F2783" w:rsidRDefault="001F2783" w:rsidP="001F2783">
          <w:pPr>
            <w:pStyle w:val="1ECF8276D22147C5B3E1EAC22799275A"/>
          </w:pPr>
          <w:r>
            <w:t>Nom du médicament</w:t>
          </w:r>
        </w:p>
      </w:docPartBody>
    </w:docPart>
    <w:docPart>
      <w:docPartPr>
        <w:name w:val="6CEAA88CB8604BA49B19BE4452F59BDB"/>
        <w:category>
          <w:name w:val="Général"/>
          <w:gallery w:val="placeholder"/>
        </w:category>
        <w:types>
          <w:type w:val="bbPlcHdr"/>
        </w:types>
        <w:behaviors>
          <w:behavior w:val="content"/>
        </w:behaviors>
        <w:guid w:val="{6E8F547B-4418-42D5-ADD3-799D74D97CE8}"/>
      </w:docPartPr>
      <w:docPartBody>
        <w:p w:rsidR="001F2783" w:rsidRDefault="001F2783" w:rsidP="001F2783">
          <w:pPr>
            <w:pStyle w:val="6CEAA88CB8604BA49B19BE4452F59BDB"/>
          </w:pPr>
          <w:r w:rsidRPr="004979C1">
            <w:rPr>
              <w:rStyle w:val="Textedelespacerserv"/>
            </w:rPr>
            <w:t>Cliquez ici pour entrer du texte.</w:t>
          </w:r>
        </w:p>
      </w:docPartBody>
    </w:docPart>
    <w:docPart>
      <w:docPartPr>
        <w:name w:val="72B391BD55D14ABB9841EA017EB02FFF"/>
        <w:category>
          <w:name w:val="Général"/>
          <w:gallery w:val="placeholder"/>
        </w:category>
        <w:types>
          <w:type w:val="bbPlcHdr"/>
        </w:types>
        <w:behaviors>
          <w:behavior w:val="content"/>
        </w:behaviors>
        <w:guid w:val="{FF07589B-08A4-43C5-8D65-0174E5AB55D0}"/>
      </w:docPartPr>
      <w:docPartBody>
        <w:p w:rsidR="001F2783" w:rsidRDefault="001F2783" w:rsidP="001F2783">
          <w:pPr>
            <w:pStyle w:val="72B391BD55D14ABB9841EA017EB02FFF"/>
          </w:pPr>
          <w:r w:rsidRPr="004979C1">
            <w:rPr>
              <w:rStyle w:val="Textedelespacerserv"/>
            </w:rPr>
            <w:t>Cliquez ici pour entrer du texte.</w:t>
          </w:r>
        </w:p>
      </w:docPartBody>
    </w:docPart>
    <w:docPart>
      <w:docPartPr>
        <w:name w:val="1F43B159B6D24A59843F91A2AFD0CEFB"/>
        <w:category>
          <w:name w:val="Général"/>
          <w:gallery w:val="placeholder"/>
        </w:category>
        <w:types>
          <w:type w:val="bbPlcHdr"/>
        </w:types>
        <w:behaviors>
          <w:behavior w:val="content"/>
        </w:behaviors>
        <w:guid w:val="{35506ED2-A304-4C90-B697-9A4B6436D936}"/>
      </w:docPartPr>
      <w:docPartBody>
        <w:p w:rsidR="001F2783" w:rsidRDefault="001F2783" w:rsidP="001F2783">
          <w:pPr>
            <w:pStyle w:val="1F43B159B6D24A59843F91A2AFD0CEFB"/>
          </w:pPr>
          <w:r>
            <w:t>Nom du médicament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Gras">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TimesNewRoman">
    <w:altName w:val="MS Gothic"/>
    <w:panose1 w:val="00000000000000000000"/>
    <w:charset w:val="00"/>
    <w:family w:val="auto"/>
    <w:notTrueType/>
    <w:pitch w:val="default"/>
    <w:sig w:usb0="00000003" w:usb1="00000000" w:usb2="00000000" w:usb3="00000000" w:csb0="00000001" w:csb1="00000000"/>
  </w:font>
  <w:font w:name="Garamond">
    <w:altName w:val="Cambria"/>
    <w:panose1 w:val="02020404030301010803"/>
    <w:charset w:val="00"/>
    <w:family w:val="roman"/>
    <w:pitch w:val="variable"/>
    <w:sig w:usb0="00000287" w:usb1="00000000" w:usb2="00000000" w:usb3="00000000" w:csb0="0000009F"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33E25"/>
    <w:rsid w:val="00045006"/>
    <w:rsid w:val="00064F99"/>
    <w:rsid w:val="00075DE7"/>
    <w:rsid w:val="000C5BE3"/>
    <w:rsid w:val="00117D54"/>
    <w:rsid w:val="00136689"/>
    <w:rsid w:val="00146279"/>
    <w:rsid w:val="00162FE4"/>
    <w:rsid w:val="00172141"/>
    <w:rsid w:val="001C2703"/>
    <w:rsid w:val="001D52BD"/>
    <w:rsid w:val="001F2783"/>
    <w:rsid w:val="00216D83"/>
    <w:rsid w:val="002751AD"/>
    <w:rsid w:val="002C2C55"/>
    <w:rsid w:val="00313112"/>
    <w:rsid w:val="00433840"/>
    <w:rsid w:val="004350E4"/>
    <w:rsid w:val="004629EB"/>
    <w:rsid w:val="004D1EC7"/>
    <w:rsid w:val="0051282C"/>
    <w:rsid w:val="005B0484"/>
    <w:rsid w:val="005B736A"/>
    <w:rsid w:val="005C13BA"/>
    <w:rsid w:val="006502AF"/>
    <w:rsid w:val="007447AF"/>
    <w:rsid w:val="007B0464"/>
    <w:rsid w:val="0080294E"/>
    <w:rsid w:val="00907200"/>
    <w:rsid w:val="00936282"/>
    <w:rsid w:val="009535FF"/>
    <w:rsid w:val="009B3ABA"/>
    <w:rsid w:val="009F0C9A"/>
    <w:rsid w:val="00A73432"/>
    <w:rsid w:val="00AD104E"/>
    <w:rsid w:val="00B2415D"/>
    <w:rsid w:val="00B26755"/>
    <w:rsid w:val="00CA7D64"/>
    <w:rsid w:val="00D20EEA"/>
    <w:rsid w:val="00D250D6"/>
    <w:rsid w:val="00D67E06"/>
    <w:rsid w:val="00D73EA9"/>
    <w:rsid w:val="00DA4C69"/>
    <w:rsid w:val="00DB3027"/>
    <w:rsid w:val="00E320C6"/>
    <w:rsid w:val="00E365B6"/>
    <w:rsid w:val="00F2690D"/>
    <w:rsid w:val="00F36B3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2BFD27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D20EEA"/>
    <w:rPr>
      <w:rFonts w:ascii="Arial Nova Cond" w:hAnsi="Arial Nova Cond"/>
      <w:color w:val="595959" w:themeColor="text1" w:themeTint="A6"/>
      <w:shd w:val="clear" w:color="auto" w:fill="F2F2F2" w:themeFill="background1" w:themeFillShade="F2"/>
    </w:rPr>
  </w:style>
  <w:style w:type="character" w:customStyle="1" w:styleId="Mention2">
    <w:name w:val="Mention2"/>
    <w:uiPriority w:val="99"/>
    <w:unhideWhenUsed/>
    <w:rsid w:val="00E365B6"/>
    <w:rPr>
      <w:rFonts w:ascii="Arial Nova Cond" w:hAnsi="Arial Nova Cond"/>
      <w:color w:val="595959" w:themeColor="text1" w:themeTint="A6"/>
      <w:sz w:val="22"/>
      <w:shd w:val="clear" w:color="auto" w:fill="F2F2F2" w:themeFill="background1" w:themeFillShade="F2"/>
    </w:rPr>
  </w:style>
  <w:style w:type="paragraph" w:customStyle="1" w:styleId="64FE827405A246859F67CD8E422A6B3E">
    <w:name w:val="64FE827405A246859F67CD8E422A6B3E"/>
    <w:rsid w:val="00E365B6"/>
    <w:pPr>
      <w:spacing w:line="278" w:lineRule="auto"/>
    </w:pPr>
    <w:rPr>
      <w:kern w:val="2"/>
      <w:sz w:val="24"/>
      <w:szCs w:val="24"/>
      <w14:ligatures w14:val="standardContextual"/>
    </w:rPr>
  </w:style>
  <w:style w:type="character" w:styleId="Textedelespacerserv">
    <w:name w:val="Placeholder Text"/>
    <w:basedOn w:val="Policepardfaut"/>
    <w:uiPriority w:val="99"/>
    <w:semiHidden/>
    <w:rsid w:val="001F2783"/>
    <w:rPr>
      <w:color w:val="808080"/>
    </w:rPr>
  </w:style>
  <w:style w:type="paragraph" w:customStyle="1" w:styleId="C843C9A3759E432E808BE61DA233349C">
    <w:name w:val="C843C9A3759E432E808BE61DA233349C"/>
  </w:style>
  <w:style w:type="paragraph" w:customStyle="1" w:styleId="A67899DD877240FC95F9D35FFDF01F24">
    <w:name w:val="A67899DD877240FC95F9D35FFDF01F24"/>
    <w:rsid w:val="00E365B6"/>
    <w:pPr>
      <w:spacing w:line="278" w:lineRule="auto"/>
    </w:pPr>
    <w:rPr>
      <w:kern w:val="2"/>
      <w:sz w:val="24"/>
      <w:szCs w:val="24"/>
      <w14:ligatures w14:val="standardContextual"/>
    </w:rPr>
  </w:style>
  <w:style w:type="paragraph" w:customStyle="1" w:styleId="F3F9592A7C894B34B5C03CAF254015FA">
    <w:name w:val="F3F9592A7C894B34B5C03CAF254015FA"/>
    <w:rsid w:val="00E365B6"/>
    <w:pPr>
      <w:spacing w:line="278" w:lineRule="auto"/>
    </w:pPr>
    <w:rPr>
      <w:kern w:val="2"/>
      <w:sz w:val="24"/>
      <w:szCs w:val="24"/>
      <w14:ligatures w14:val="standardContextual"/>
    </w:rPr>
  </w:style>
  <w:style w:type="paragraph" w:customStyle="1" w:styleId="3D8AE06CB2CF41F5AECA0B5B9AE7E13F">
    <w:name w:val="3D8AE06CB2CF41F5AECA0B5B9AE7E13F"/>
    <w:rsid w:val="00E365B6"/>
    <w:pPr>
      <w:spacing w:line="278" w:lineRule="auto"/>
    </w:pPr>
    <w:rPr>
      <w:kern w:val="2"/>
      <w:sz w:val="24"/>
      <w:szCs w:val="24"/>
      <w14:ligatures w14:val="standardContextual"/>
    </w:rPr>
  </w:style>
  <w:style w:type="paragraph" w:customStyle="1" w:styleId="F2BBA92AB40C401CA6DECCCA92C850A3">
    <w:name w:val="F2BBA92AB40C401CA6DECCCA92C850A3"/>
  </w:style>
  <w:style w:type="paragraph" w:customStyle="1" w:styleId="BAFDDA2AD0084F8E88C668508DB00845">
    <w:name w:val="BAFDDA2AD0084F8E88C668508DB00845"/>
    <w:rsid w:val="00E365B6"/>
    <w:pPr>
      <w:spacing w:line="278" w:lineRule="auto"/>
    </w:pPr>
    <w:rPr>
      <w:kern w:val="2"/>
      <w:sz w:val="24"/>
      <w:szCs w:val="24"/>
      <w14:ligatures w14:val="standardContextual"/>
    </w:rPr>
  </w:style>
  <w:style w:type="paragraph" w:customStyle="1" w:styleId="033D6F21A9E5458BA942D761BC0D126C">
    <w:name w:val="033D6F21A9E5458BA942D761BC0D126C"/>
    <w:rsid w:val="00E365B6"/>
    <w:pPr>
      <w:spacing w:line="278" w:lineRule="auto"/>
    </w:pPr>
    <w:rPr>
      <w:kern w:val="2"/>
      <w:sz w:val="24"/>
      <w:szCs w:val="24"/>
      <w14:ligatures w14:val="standardContextual"/>
    </w:rPr>
  </w:style>
  <w:style w:type="paragraph" w:customStyle="1" w:styleId="40842E8C4B654FD1838BDAF5D0808FE1">
    <w:name w:val="40842E8C4B654FD1838BDAF5D0808FE1"/>
    <w:rsid w:val="00E365B6"/>
    <w:pPr>
      <w:spacing w:line="278" w:lineRule="auto"/>
    </w:pPr>
    <w:rPr>
      <w:kern w:val="2"/>
      <w:sz w:val="24"/>
      <w:szCs w:val="24"/>
      <w14:ligatures w14:val="standardContextual"/>
    </w:rPr>
  </w:style>
  <w:style w:type="paragraph" w:customStyle="1" w:styleId="734E21EF2AB84CC08073C3E049307FBB">
    <w:name w:val="734E21EF2AB84CC08073C3E049307FBB"/>
    <w:rsid w:val="00E365B6"/>
    <w:pPr>
      <w:spacing w:line="278" w:lineRule="auto"/>
    </w:pPr>
    <w:rPr>
      <w:kern w:val="2"/>
      <w:sz w:val="24"/>
      <w:szCs w:val="24"/>
      <w14:ligatures w14:val="standardContextual"/>
    </w:rPr>
  </w:style>
  <w:style w:type="paragraph" w:customStyle="1" w:styleId="F31B8CCB3BAD44A29A9EABB3CD54700A">
    <w:name w:val="F31B8CCB3BAD44A29A9EABB3CD54700A"/>
    <w:rsid w:val="00E365B6"/>
    <w:pPr>
      <w:spacing w:line="278" w:lineRule="auto"/>
    </w:pPr>
    <w:rPr>
      <w:kern w:val="2"/>
      <w:sz w:val="24"/>
      <w:szCs w:val="24"/>
      <w14:ligatures w14:val="standardContextual"/>
    </w:rPr>
  </w:style>
  <w:style w:type="paragraph" w:customStyle="1" w:styleId="1D4DDEE376554E2891B621E8B9B36304">
    <w:name w:val="1D4DDEE376554E2891B621E8B9B36304"/>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11477E5D160C44638BBA03A96293161C">
    <w:name w:val="11477E5D160C44638BBA03A96293161C"/>
    <w:rsid w:val="0051282C"/>
    <w:pPr>
      <w:spacing w:line="278" w:lineRule="auto"/>
    </w:pPr>
    <w:rPr>
      <w:kern w:val="2"/>
      <w:sz w:val="24"/>
      <w:szCs w:val="24"/>
      <w14:ligatures w14:val="standardContextual"/>
    </w:rPr>
  </w:style>
  <w:style w:type="character" w:customStyle="1" w:styleId="mention10">
    <w:name w:val="mention1"/>
    <w:basedOn w:val="Policepardfaut"/>
    <w:rsid w:val="0051282C"/>
  </w:style>
  <w:style w:type="paragraph" w:customStyle="1" w:styleId="71CED8CD53FB41F5BC2763418CABA396">
    <w:name w:val="71CED8CD53FB41F5BC2763418CABA396"/>
    <w:rsid w:val="0051282C"/>
    <w:pPr>
      <w:spacing w:line="278" w:lineRule="auto"/>
    </w:pPr>
    <w:rPr>
      <w:kern w:val="2"/>
      <w:sz w:val="24"/>
      <w:szCs w:val="24"/>
      <w14:ligatures w14:val="standardContextual"/>
    </w:rPr>
  </w:style>
  <w:style w:type="paragraph" w:customStyle="1" w:styleId="6E51520CC5084DDB862902F4888448C6">
    <w:name w:val="6E51520CC5084DDB862902F4888448C6"/>
    <w:rsid w:val="0051282C"/>
    <w:pPr>
      <w:spacing w:line="278" w:lineRule="auto"/>
    </w:pPr>
    <w:rPr>
      <w:kern w:val="2"/>
      <w:sz w:val="24"/>
      <w:szCs w:val="24"/>
      <w14:ligatures w14:val="standardContextual"/>
    </w:rPr>
  </w:style>
  <w:style w:type="paragraph" w:customStyle="1" w:styleId="9F41465DC41A49D9A7DB54DC61B16B27">
    <w:name w:val="9F41465DC41A49D9A7DB54DC61B16B27"/>
    <w:rsid w:val="0051282C"/>
    <w:pPr>
      <w:spacing w:line="278" w:lineRule="auto"/>
    </w:pPr>
    <w:rPr>
      <w:kern w:val="2"/>
      <w:sz w:val="24"/>
      <w:szCs w:val="24"/>
      <w14:ligatures w14:val="standardContextual"/>
    </w:rPr>
  </w:style>
  <w:style w:type="paragraph" w:customStyle="1" w:styleId="0DBBA80BF02E4292AED7E3566EDFDF34">
    <w:name w:val="0DBBA80BF02E4292AED7E3566EDFDF34"/>
    <w:rsid w:val="0051282C"/>
    <w:pPr>
      <w:spacing w:line="278" w:lineRule="auto"/>
    </w:pPr>
    <w:rPr>
      <w:kern w:val="2"/>
      <w:sz w:val="24"/>
      <w:szCs w:val="24"/>
      <w14:ligatures w14:val="standardContextual"/>
    </w:rPr>
  </w:style>
  <w:style w:type="paragraph" w:customStyle="1" w:styleId="CE39D30B8D2043F3AD073CCD74FA1FE3">
    <w:name w:val="CE39D30B8D2043F3AD073CCD74FA1FE3"/>
    <w:rsid w:val="0051282C"/>
    <w:pPr>
      <w:spacing w:line="278" w:lineRule="auto"/>
    </w:pPr>
    <w:rPr>
      <w:kern w:val="2"/>
      <w:sz w:val="24"/>
      <w:szCs w:val="24"/>
      <w14:ligatures w14:val="standardContextual"/>
    </w:rPr>
  </w:style>
  <w:style w:type="paragraph" w:customStyle="1" w:styleId="1EE6C24BFA30405E85ADE3989157E1E7">
    <w:name w:val="1EE6C24BFA30405E85ADE3989157E1E7"/>
    <w:pPr>
      <w:spacing w:line="278" w:lineRule="auto"/>
    </w:pPr>
    <w:rPr>
      <w:kern w:val="2"/>
      <w:sz w:val="24"/>
      <w:szCs w:val="24"/>
      <w14:ligatures w14:val="standardContextual"/>
    </w:rPr>
  </w:style>
  <w:style w:type="paragraph" w:customStyle="1" w:styleId="300ED89F97B14FE69E6542FA9A68BF2C">
    <w:name w:val="300ED89F97B14FE69E6542FA9A68BF2C"/>
    <w:rsid w:val="00D20EEA"/>
    <w:pPr>
      <w:spacing w:line="278" w:lineRule="auto"/>
    </w:pPr>
    <w:rPr>
      <w:kern w:val="2"/>
      <w:sz w:val="24"/>
      <w:szCs w:val="24"/>
      <w14:ligatures w14:val="standardContextual"/>
    </w:rPr>
  </w:style>
  <w:style w:type="paragraph" w:customStyle="1" w:styleId="09729B8AAAA14376AE0C0B72DCC8A24F">
    <w:name w:val="09729B8AAAA14376AE0C0B72DCC8A24F"/>
    <w:rsid w:val="00D20EEA"/>
    <w:pPr>
      <w:spacing w:line="278" w:lineRule="auto"/>
    </w:pPr>
    <w:rPr>
      <w:kern w:val="2"/>
      <w:sz w:val="24"/>
      <w:szCs w:val="24"/>
      <w14:ligatures w14:val="standardContextual"/>
    </w:rPr>
  </w:style>
  <w:style w:type="paragraph" w:customStyle="1" w:styleId="1A603FE6BEF445C68D9EA69595FAC9A5">
    <w:name w:val="1A603FE6BEF445C68D9EA69595FAC9A5"/>
    <w:rsid w:val="00D20EEA"/>
    <w:pPr>
      <w:spacing w:line="278" w:lineRule="auto"/>
    </w:pPr>
    <w:rPr>
      <w:kern w:val="2"/>
      <w:sz w:val="24"/>
      <w:szCs w:val="24"/>
      <w14:ligatures w14:val="standardContextual"/>
    </w:rPr>
  </w:style>
  <w:style w:type="paragraph" w:customStyle="1" w:styleId="6DD417EEB5E24F3B8C84F682C1A5F091">
    <w:name w:val="6DD417EEB5E24F3B8C84F682C1A5F091"/>
    <w:pPr>
      <w:spacing w:line="278" w:lineRule="auto"/>
    </w:pPr>
    <w:rPr>
      <w:kern w:val="2"/>
      <w:sz w:val="24"/>
      <w:szCs w:val="24"/>
      <w14:ligatures w14:val="standardContextual"/>
    </w:rPr>
  </w:style>
  <w:style w:type="paragraph" w:customStyle="1" w:styleId="60EE1A0CE6EF421EB6533D5327B57CE6">
    <w:name w:val="60EE1A0CE6EF421EB6533D5327B57CE6"/>
    <w:pPr>
      <w:spacing w:line="278" w:lineRule="auto"/>
    </w:pPr>
    <w:rPr>
      <w:kern w:val="2"/>
      <w:sz w:val="24"/>
      <w:szCs w:val="24"/>
      <w14:ligatures w14:val="standardContextual"/>
    </w:rPr>
  </w:style>
  <w:style w:type="paragraph" w:customStyle="1" w:styleId="7661E1EFEEA94EFD94F00AAEB9E392A3">
    <w:name w:val="7661E1EFEEA94EFD94F00AAEB9E392A3"/>
    <w:pPr>
      <w:spacing w:line="278" w:lineRule="auto"/>
    </w:pPr>
    <w:rPr>
      <w:kern w:val="2"/>
      <w:sz w:val="24"/>
      <w:szCs w:val="24"/>
      <w14:ligatures w14:val="standardContextual"/>
    </w:rPr>
  </w:style>
  <w:style w:type="paragraph" w:customStyle="1" w:styleId="6DB7356CB7DD493F81533A86E6260983">
    <w:name w:val="6DB7356CB7DD493F81533A86E6260983"/>
    <w:pPr>
      <w:spacing w:line="278" w:lineRule="auto"/>
    </w:pPr>
    <w:rPr>
      <w:kern w:val="2"/>
      <w:sz w:val="24"/>
      <w:szCs w:val="24"/>
      <w14:ligatures w14:val="standardContextual"/>
    </w:rPr>
  </w:style>
  <w:style w:type="paragraph" w:customStyle="1" w:styleId="25BD2897E7D14FC9A3ABC45718F6C856">
    <w:name w:val="25BD2897E7D14FC9A3ABC45718F6C856"/>
    <w:pPr>
      <w:spacing w:line="278" w:lineRule="auto"/>
    </w:pPr>
    <w:rPr>
      <w:kern w:val="2"/>
      <w:sz w:val="24"/>
      <w:szCs w:val="24"/>
      <w14:ligatures w14:val="standardContextual"/>
    </w:rPr>
  </w:style>
  <w:style w:type="paragraph" w:customStyle="1" w:styleId="09C8E76A65964A70811DD7BBB236E13F">
    <w:name w:val="09C8E76A65964A70811DD7BBB236E13F"/>
    <w:rsid w:val="001F2783"/>
    <w:pPr>
      <w:spacing w:line="278" w:lineRule="auto"/>
    </w:pPr>
    <w:rPr>
      <w:kern w:val="2"/>
      <w:sz w:val="24"/>
      <w:szCs w:val="24"/>
      <w14:ligatures w14:val="standardContextual"/>
    </w:rPr>
  </w:style>
  <w:style w:type="paragraph" w:customStyle="1" w:styleId="747EF3F37F2949DE806441DA38DDA39A">
    <w:name w:val="747EF3F37F2949DE806441DA38DDA39A"/>
    <w:rsid w:val="001F2783"/>
    <w:pPr>
      <w:spacing w:line="278" w:lineRule="auto"/>
    </w:pPr>
    <w:rPr>
      <w:kern w:val="2"/>
      <w:sz w:val="24"/>
      <w:szCs w:val="24"/>
      <w14:ligatures w14:val="standardContextual"/>
    </w:rPr>
  </w:style>
  <w:style w:type="paragraph" w:customStyle="1" w:styleId="1ECF8276D22147C5B3E1EAC22799275A">
    <w:name w:val="1ECF8276D22147C5B3E1EAC22799275A"/>
    <w:rsid w:val="001F2783"/>
    <w:pPr>
      <w:spacing w:line="278" w:lineRule="auto"/>
    </w:pPr>
    <w:rPr>
      <w:kern w:val="2"/>
      <w:sz w:val="24"/>
      <w:szCs w:val="24"/>
      <w14:ligatures w14:val="standardContextual"/>
    </w:rPr>
  </w:style>
  <w:style w:type="paragraph" w:customStyle="1" w:styleId="6CEAA88CB8604BA49B19BE4452F59BDB">
    <w:name w:val="6CEAA88CB8604BA49B19BE4452F59BDB"/>
    <w:rsid w:val="001F2783"/>
    <w:pPr>
      <w:spacing w:line="278" w:lineRule="auto"/>
    </w:pPr>
    <w:rPr>
      <w:kern w:val="2"/>
      <w:sz w:val="24"/>
      <w:szCs w:val="24"/>
      <w14:ligatures w14:val="standardContextual"/>
    </w:rPr>
  </w:style>
  <w:style w:type="paragraph" w:customStyle="1" w:styleId="72B391BD55D14ABB9841EA017EB02FFF">
    <w:name w:val="72B391BD55D14ABB9841EA017EB02FFF"/>
    <w:rsid w:val="001F2783"/>
    <w:pPr>
      <w:spacing w:line="278" w:lineRule="auto"/>
    </w:pPr>
    <w:rPr>
      <w:kern w:val="2"/>
      <w:sz w:val="24"/>
      <w:szCs w:val="24"/>
      <w14:ligatures w14:val="standardContextual"/>
    </w:rPr>
  </w:style>
  <w:style w:type="paragraph" w:customStyle="1" w:styleId="1F43B159B6D24A59843F91A2AFD0CEFB">
    <w:name w:val="1F43B159B6D24A59843F91A2AFD0CEFB"/>
    <w:rsid w:val="001F278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97DBB752EB0499EAAC87B0AEDD2C8" ma:contentTypeVersion="12" ma:contentTypeDescription="Crée un document." ma:contentTypeScope="" ma:versionID="31425aa9533e26f8998285878ebde5e1">
  <xsd:schema xmlns:xsd="http://www.w3.org/2001/XMLSchema" xmlns:xs="http://www.w3.org/2001/XMLSchema" xmlns:p="http://schemas.microsoft.com/office/2006/metadata/properties" xmlns:ns1="http://schemas.microsoft.com/sharepoint/v3" xmlns:ns3="3bba17b1-ca09-4865-ba6f-0714c5739852" xmlns:ns4="a1b2bbf7-bc7b-4114-870e-8a5fcffbf96a" targetNamespace="http://schemas.microsoft.com/office/2006/metadata/properties" ma:root="true" ma:fieldsID="3dbcc8f565aa74e3aac0c9fa1a265eee" ns1:_="" ns3:_="" ns4:_="">
    <xsd:import namespace="http://schemas.microsoft.com/sharepoint/v3"/>
    <xsd:import namespace="3bba17b1-ca09-4865-ba6f-0714c5739852"/>
    <xsd:import namespace="a1b2bbf7-bc7b-4114-870e-8a5fcffbf96a"/>
    <xsd:element name="properties">
      <xsd:complexType>
        <xsd:sequence>
          <xsd:element name="documentManagement">
            <xsd:complexType>
              <xsd:all>
                <xsd:element ref="ns3:Content_x0020_Author_x0020_Email" minOccurs="0"/>
                <xsd:element ref="ns1:RoutingRuleDescription" minOccurs="0"/>
                <xsd:element ref="ns3:Content_x0020_Owner1" minOccurs="0"/>
                <xsd:element ref="ns3:Record" minOccurs="0"/>
                <xsd:element ref="ns3:Record_x0020_Series_x0020_Number" minOccurs="0"/>
                <xsd:element ref="ns1:Language" minOccurs="0"/>
                <xsd:element ref="ns3:Sensitivity" minOccurs="0"/>
                <xsd:element ref="ns3:TaxCatchAllLabel" minOccurs="0"/>
                <xsd:element ref="ns3:nd4e770dece24acd81cc5ad0e0f5f382" minOccurs="0"/>
                <xsd:element ref="ns3:me5168d4f87948a08fcc94d4eeda3704"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9" nillable="true" ma:displayName="Langue" ma:default="Anglais" ma:internalName="Language" ma:readOnly="false">
      <xsd:simpleType>
        <xsd:union memberTypes="dms:Text">
          <xsd:simpleType>
            <xsd:restriction base="dms:Choice">
              <xsd:enumeration value="Arabe (Arabie saoudite)"/>
              <xsd:enumeration value="Bulgare (Bulgarie)"/>
              <xsd:enumeration value="Chinois (Hong Kong R.A.S.)"/>
              <xsd:enumeration value="Chinois (Chine)"/>
              <xsd:enumeration value="Chinois (Taïwan)"/>
              <xsd:enumeration value="Croate (Croatie)"/>
              <xsd:enumeration value="Tchèque (République tchèque)"/>
              <xsd:enumeration value="Danois (Danemark)"/>
              <xsd:enumeration value="Néerlandais (Pays-Bas)"/>
              <xsd:enumeration value="Anglais"/>
              <xsd:enumeration value="Estonien (Estonie)"/>
              <xsd:enumeration value="Finnois (Finlande)"/>
              <xsd:enumeration value="Français (France)"/>
              <xsd:enumeration value="Allemand (Allemagne)"/>
              <xsd:enumeration value="Grec (Grèce)"/>
              <xsd:enumeration value="Hébreu (Israël)"/>
              <xsd:enumeration value="Hindi (Inde)"/>
              <xsd:enumeration value="Hongrois (Hongrie)"/>
              <xsd:enumeration value="Indonésien (Indonésie)"/>
              <xsd:enumeration value="Italien (Italie)"/>
              <xsd:enumeration value="Japonais (Japon)"/>
              <xsd:enumeration value="Coréen (Corée)"/>
              <xsd:enumeration value="Letton (Lettonie)"/>
              <xsd:enumeration value="Lituanien (Lituanie)"/>
              <xsd:enumeration value="Malais (Malaisie)"/>
              <xsd:enumeration value="Norvégien (Bokmal) (Norvège)"/>
              <xsd:enumeration value="Polonais (Pologne)"/>
              <xsd:enumeration value="Portugais (Brésil)"/>
              <xsd:enumeration value="Portugais (Portugal)"/>
              <xsd:enumeration value="Roumain (Roumanie)"/>
              <xsd:enumeration value="Russe (Russie)"/>
              <xsd:enumeration value="Serbe (Latin, Serbie)"/>
              <xsd:enumeration value="Slovaque (Slovaquie)"/>
              <xsd:enumeration value="Slovène (Slovénie)"/>
              <xsd:enumeration value="Espagnol (Espagne)"/>
              <xsd:enumeration value="Suédois (Suède)"/>
              <xsd:enumeration value="Thaï (Thaïlande)"/>
              <xsd:enumeration value="Turc (Turquie)"/>
              <xsd:enumeration value="Ukrainien (Ukraine)"/>
              <xsd:enumeration value="Ourdou (République islamique du Pakistan)"/>
              <xsd:enumeration value="Vietnamien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bba17b1-ca09-4865-ba6f-0714c5739852" elementFormDefault="qualified">
    <xsd:import namespace="http://schemas.microsoft.com/office/2006/documentManagement/types"/>
    <xsd:import namespace="http://schemas.microsoft.com/office/infopath/2007/PartnerControls"/>
    <xsd:element name="Content_x0020_Author_x0020_Email" ma:index="3" nillable="true" ma:displayName="Content Author Email" ma:list="UserInfo" ma:SharePointGroup="0" ma:internalName="Content_x0020_Author_x0020_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1" ma:index="6" nillable="true" ma:displayName="Content Owner" ma:description="Identifies the business owner responsible for the accuracy and appropriate use of content items. Is generally hidden from view, but is used by the content management system to notify a responsible person that review or other content lifecycle" ma:list="UserInfo" ma:SharePointGroup="0" ma:internalName="Content_x0020_Owner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 ma:index="7" nillable="true" ma:displayName="Record" ma:default="0" ma:description="​For collaborative or normal documents, the default is set to No." ma:internalName="Record" ma:readOnly="false">
      <xsd:simpleType>
        <xsd:restriction base="dms:Boolean"/>
      </xsd:simpleType>
    </xsd:element>
    <xsd:element name="Record_x0020_Series_x0020_Number" ma:index="8" nillable="true" ma:displayName="Record Series Number" ma:description="​If the record tag is set to yes, a valid Record Series Number (as defined by RM-00-001.AV is required to be present." ma:internalName="Record_x0020_Series_x0020_Number" ma:readOnly="false">
      <xsd:simpleType>
        <xsd:restriction base="dms:Text">
          <xsd:maxLength value="255"/>
        </xsd:restriction>
      </xsd:simpleType>
    </xsd:element>
    <xsd:element name="Sensitivity" ma:index="10" nillable="true" ma:displayName="Sensitivity" ma:default="Internal" ma:description="​Security level required by the content . Values = Public, Internal, Restricted, Secret" ma:format="Dropdown" ma:internalName="Sensitivity" ma:readOnly="false">
      <xsd:simpleType>
        <xsd:restriction base="dms:Choice">
          <xsd:enumeration value="Public"/>
          <xsd:enumeration value="Internal"/>
          <xsd:enumeration value="Restricted"/>
          <xsd:enumeration value="Secret"/>
        </xsd:restriction>
      </xsd:simpleType>
    </xsd:element>
    <xsd:element name="TaxCatchAllLabel" ma:index="12" nillable="true" ma:displayName="Taxonomy Catch All Column1" ma:hidden="true" ma:list="{391195be-dbde-47a2-8073-713c64c9bf7f}" ma:internalName="TaxCatchAllLabel" ma:readOnly="true" ma:showField="CatchAllDataLabel" ma:web="b99016ef-07eb-4147-80d1-43874bea750c">
      <xsd:complexType>
        <xsd:complexContent>
          <xsd:extension base="dms:MultiChoiceLookup">
            <xsd:sequence>
              <xsd:element name="Value" type="dms:Lookup" maxOccurs="unbounded" minOccurs="0" nillable="true"/>
            </xsd:sequence>
          </xsd:extension>
        </xsd:complexContent>
      </xsd:complexType>
    </xsd:element>
    <xsd:element name="nd4e770dece24acd81cc5ad0e0f5f382" ma:index="13" nillable="true" ma:taxonomy="true" ma:internalName="nd4e770dece24acd81cc5ad0e0f5f382" ma:taxonomyFieldName="Document_x0020_Categories" ma:displayName="Document Categories" ma:readOnly="false" ma:fieldId="{7d4e770d-ece2-4acd-81cc-5ad0e0f5f382}" ma:sspId="f53c2da0-965e-4c49-9e20-3f7554834061" ma:termSetId="0bc447bc-cd5f-4a5b-8cef-40c06dd94379" ma:anchorId="00000000-0000-0000-0000-000000000000" ma:open="false" ma:isKeyword="false">
      <xsd:complexType>
        <xsd:sequence>
          <xsd:element ref="pc:Terms" minOccurs="0" maxOccurs="1"/>
        </xsd:sequence>
      </xsd:complexType>
    </xsd:element>
    <xsd:element name="me5168d4f87948a08fcc94d4eeda3704" ma:index="15" nillable="true" ma:displayName="Topic Column_0" ma:hidden="true" ma:internalName="me5168d4f87948a08fcc94d4eeda3704" ma:readOnly="false">
      <xsd:simpleType>
        <xsd:restriction base="dms:Note"/>
      </xsd:simpleType>
    </xsd:element>
    <xsd:element name="TaxCatchAll" ma:index="21" nillable="true" ma:displayName="Taxonomy Catch All Column" ma:hidden="true" ma:list="{391195be-dbde-47a2-8073-713c64c9bf7f}" ma:internalName="TaxCatchAll" ma:readOnly="false" ma:showField="CatchAllData" ma:web="b99016ef-07eb-4147-80d1-43874bea75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bbf7-bc7b-4114-870e-8a5fcffbf96a"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f53c2da0-965e-4c49-9e20-3f7554834061"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descriptio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16"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ba17b1-ca09-4865-ba6f-0714c5739852" xsi:nil="true"/>
    <Language xmlns="http://schemas.microsoft.com/sharepoint/v3">English</Language>
    <Content_x0020_Author_x0020_Email xmlns="3bba17b1-ca09-4865-ba6f-0714c5739852">
      <UserInfo>
        <DisplayName/>
        <AccountId xsi:nil="true"/>
        <AccountType/>
      </UserInfo>
    </Content_x0020_Author_x0020_Email>
    <Record_x0020_Series_x0020_Number xmlns="3bba17b1-ca09-4865-ba6f-0714c5739852" xsi:nil="true"/>
    <me5168d4f87948a08fcc94d4eeda3704 xmlns="3bba17b1-ca09-4865-ba6f-0714c5739852" xsi:nil="true"/>
    <Content_x0020_Owner1 xmlns="3bba17b1-ca09-4865-ba6f-0714c5739852">
      <UserInfo>
        <DisplayName/>
        <AccountId xsi:nil="true"/>
        <AccountType/>
      </UserInfo>
    </Content_x0020_Owner1>
    <nd4e770dece24acd81cc5ad0e0f5f382 xmlns="3bba17b1-ca09-4865-ba6f-0714c5739852">
      <Terms xmlns="http://schemas.microsoft.com/office/infopath/2007/PartnerControls"/>
    </nd4e770dece24acd81cc5ad0e0f5f382>
    <RoutingRuleDescription xmlns="http://schemas.microsoft.com/sharepoint/v3" xsi:nil="true"/>
    <Sensitivity xmlns="3bba17b1-ca09-4865-ba6f-0714c5739852">Internal</Sensitivity>
    <Record xmlns="3bba17b1-ca09-4865-ba6f-0714c5739852">false</Record>
    <lcf76f155ced4ddcb4097134ff3c332f xmlns="a1b2bbf7-bc7b-4114-870e-8a5fcffbf96a">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f53c2da0-965e-4c49-9e20-3f7554834061" ContentTypeId="0x0101" PreviousValue="false"/>
</file>

<file path=customXml/item5.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9219957-1AD1-481E-8F1A-BD1999BA6125}">
  <ds:schemaRefs>
    <ds:schemaRef ds:uri="http://schemas.microsoft.com/sharepoint/v3/contenttype/forms"/>
  </ds:schemaRefs>
</ds:datastoreItem>
</file>

<file path=customXml/itemProps2.xml><?xml version="1.0" encoding="utf-8"?>
<ds:datastoreItem xmlns:ds="http://schemas.openxmlformats.org/officeDocument/2006/customXml" ds:itemID="{1053BE81-D8EF-49F8-A821-ED0256D52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a17b1-ca09-4865-ba6f-0714c5739852"/>
    <ds:schemaRef ds:uri="a1b2bbf7-bc7b-4114-870e-8a5fcffbf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87B01-8C6C-4068-BA9F-66AB4656E9C0}">
  <ds:schemaRefs>
    <ds:schemaRef ds:uri="http://schemas.microsoft.com/office/2006/metadata/properties"/>
    <ds:schemaRef ds:uri="http://schemas.microsoft.com/office/infopath/2007/PartnerControls"/>
    <ds:schemaRef ds:uri="3bba17b1-ca09-4865-ba6f-0714c5739852"/>
    <ds:schemaRef ds:uri="http://schemas.microsoft.com/sharepoint/v3"/>
    <ds:schemaRef ds:uri="a1b2bbf7-bc7b-4114-870e-8a5fcffbf96a"/>
  </ds:schemaRefs>
</ds:datastoreItem>
</file>

<file path=customXml/itemProps4.xml><?xml version="1.0" encoding="utf-8"?>
<ds:datastoreItem xmlns:ds="http://schemas.openxmlformats.org/officeDocument/2006/customXml" ds:itemID="{086F2823-7F06-4B0C-BBE1-F77F5F315E32}">
  <ds:schemaRefs>
    <ds:schemaRef ds:uri="Microsoft.SharePoint.Taxonomy.ContentTypeSync"/>
  </ds:schemaRefs>
</ds:datastoreItem>
</file>

<file path=customXml/itemProps5.xml><?xml version="1.0" encoding="utf-8"?>
<ds:datastoreItem xmlns:ds="http://schemas.openxmlformats.org/officeDocument/2006/customXml" ds:itemID="{BDE32D18-267E-4458-B5BF-724223CB235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15935</Words>
  <Characters>87647</Characters>
  <Application>Microsoft Office Word</Application>
  <DocSecurity>0</DocSecurity>
  <Lines>730</Lines>
  <Paragraphs>206</Paragraphs>
  <ScaleCrop>false</ScaleCrop>
  <HeadingPairs>
    <vt:vector size="2" baseType="variant">
      <vt:variant>
        <vt:lpstr>Titre</vt:lpstr>
      </vt:variant>
      <vt:variant>
        <vt:i4>1</vt:i4>
      </vt:variant>
    </vt:vector>
  </HeadingPairs>
  <TitlesOfParts>
    <vt:vector size="1" baseType="lpstr">
      <vt:lpstr>Telisotuzumab Vedotin</vt:lpstr>
    </vt:vector>
  </TitlesOfParts>
  <Company>ANSM</Company>
  <LinksUpToDate>false</LinksUpToDate>
  <CharactersWithSpaces>103376</CharactersWithSpaces>
  <SharedDoc>false</SharedDoc>
  <HLinks>
    <vt:vector size="330" baseType="variant">
      <vt:variant>
        <vt:i4>1835089</vt:i4>
      </vt:variant>
      <vt:variant>
        <vt:i4>771</vt:i4>
      </vt:variant>
      <vt:variant>
        <vt:i4>0</vt:i4>
      </vt:variant>
      <vt:variant>
        <vt:i4>5</vt:i4>
      </vt:variant>
      <vt:variant>
        <vt:lpwstr>http://www.signalement-sante.gouv.fr/</vt:lpwstr>
      </vt:variant>
      <vt:variant>
        <vt:lpwstr/>
      </vt:variant>
      <vt:variant>
        <vt:i4>2228245</vt:i4>
      </vt:variant>
      <vt:variant>
        <vt:i4>768</vt:i4>
      </vt:variant>
      <vt:variant>
        <vt:i4>0</vt:i4>
      </vt:variant>
      <vt:variant>
        <vt:i4>5</vt:i4>
      </vt:variant>
      <vt:variant>
        <vt:lpwstr>mailto:privacyoffice@abbvie.com</vt:lpwstr>
      </vt:variant>
      <vt:variant>
        <vt:lpwstr/>
      </vt:variant>
      <vt:variant>
        <vt:i4>4456482</vt:i4>
      </vt:variant>
      <vt:variant>
        <vt:i4>765</vt:i4>
      </vt:variant>
      <vt:variant>
        <vt:i4>0</vt:i4>
      </vt:variant>
      <vt:variant>
        <vt:i4>5</vt:i4>
      </vt:variant>
      <vt:variant>
        <vt:lpwstr>https://www.legifrance.gouv.fr/codes/article_lc/LEGIARTI000041721215/</vt:lpwstr>
      </vt:variant>
      <vt:variant>
        <vt:lpwstr/>
      </vt:variant>
      <vt:variant>
        <vt:i4>5636183</vt:i4>
      </vt:variant>
      <vt:variant>
        <vt:i4>762</vt:i4>
      </vt:variant>
      <vt:variant>
        <vt:i4>0</vt:i4>
      </vt:variant>
      <vt:variant>
        <vt:i4>5</vt:i4>
      </vt:variant>
      <vt:variant>
        <vt:lpwstr>https://eur-lex.europa.eu/legal-content/FR/TXT/PDF/?uri=CELEX:32016R0679&amp;from=FR</vt:lpwstr>
      </vt:variant>
      <vt:variant>
        <vt:lpwstr/>
      </vt:variant>
      <vt:variant>
        <vt:i4>3080290</vt:i4>
      </vt:variant>
      <vt:variant>
        <vt:i4>759</vt:i4>
      </vt:variant>
      <vt:variant>
        <vt:i4>0</vt:i4>
      </vt:variant>
      <vt:variant>
        <vt:i4>5</vt:i4>
      </vt:variant>
      <vt:variant>
        <vt:lpwstr>https://vraievie.abbvie.fr/</vt:lpwstr>
      </vt:variant>
      <vt:variant>
        <vt:lpwstr/>
      </vt:variant>
      <vt:variant>
        <vt:i4>3407935</vt:i4>
      </vt:variant>
      <vt:variant>
        <vt:i4>756</vt:i4>
      </vt:variant>
      <vt:variant>
        <vt:i4>0</vt:i4>
      </vt:variant>
      <vt:variant>
        <vt:i4>5</vt:i4>
      </vt:variant>
      <vt:variant>
        <vt:lpwstr>https://www.health-data-hub.fr/projets</vt:lpwstr>
      </vt:variant>
      <vt:variant>
        <vt:lpwstr/>
      </vt:variant>
      <vt:variant>
        <vt:i4>5439689</vt:i4>
      </vt:variant>
      <vt:variant>
        <vt:i4>753</vt:i4>
      </vt:variant>
      <vt:variant>
        <vt:i4>0</vt:i4>
      </vt:variant>
      <vt:variant>
        <vt:i4>5</vt:i4>
      </vt:variant>
      <vt:variant>
        <vt:lpwstr/>
      </vt:variant>
      <vt:variant>
        <vt:lpwstr>Note_traitement_données</vt:lpwstr>
      </vt:variant>
      <vt:variant>
        <vt:i4>1835089</vt:i4>
      </vt:variant>
      <vt:variant>
        <vt:i4>749</vt:i4>
      </vt:variant>
      <vt:variant>
        <vt:i4>0</vt:i4>
      </vt:variant>
      <vt:variant>
        <vt:i4>5</vt:i4>
      </vt:variant>
      <vt:variant>
        <vt:lpwstr>http://www.signalement-sante.gouv.fr/</vt:lpwstr>
      </vt:variant>
      <vt:variant>
        <vt:lpwstr/>
      </vt:variant>
      <vt:variant>
        <vt:i4>1572939</vt:i4>
      </vt:variant>
      <vt:variant>
        <vt:i4>747</vt:i4>
      </vt:variant>
      <vt:variant>
        <vt:i4>0</vt:i4>
      </vt:variant>
      <vt:variant>
        <vt:i4>5</vt:i4>
      </vt:variant>
      <vt:variant>
        <vt:lpwstr>https://signalement.social-sante.gouv.fr/psig_ihm_utilisateurs/index.html</vt:lpwstr>
      </vt:variant>
      <vt:variant>
        <vt:lpwstr>/accueil</vt:lpwstr>
      </vt:variant>
      <vt:variant>
        <vt:i4>5439689</vt:i4>
      </vt:variant>
      <vt:variant>
        <vt:i4>744</vt:i4>
      </vt:variant>
      <vt:variant>
        <vt:i4>0</vt:i4>
      </vt:variant>
      <vt:variant>
        <vt:i4>5</vt:i4>
      </vt:variant>
      <vt:variant>
        <vt:lpwstr/>
      </vt:variant>
      <vt:variant>
        <vt:lpwstr>Note_traitement_données</vt:lpwstr>
      </vt:variant>
      <vt:variant>
        <vt:i4>1835089</vt:i4>
      </vt:variant>
      <vt:variant>
        <vt:i4>741</vt:i4>
      </vt:variant>
      <vt:variant>
        <vt:i4>0</vt:i4>
      </vt:variant>
      <vt:variant>
        <vt:i4>5</vt:i4>
      </vt:variant>
      <vt:variant>
        <vt:lpwstr>http://www.signalement-sante.gouv.fr/</vt:lpwstr>
      </vt:variant>
      <vt:variant>
        <vt:lpwstr/>
      </vt:variant>
      <vt:variant>
        <vt:i4>5898280</vt:i4>
      </vt:variant>
      <vt:variant>
        <vt:i4>738</vt:i4>
      </vt:variant>
      <vt:variant>
        <vt:i4>0</vt:i4>
      </vt:variant>
      <vt:variant>
        <vt:i4>5</vt:i4>
      </vt:variant>
      <vt:variant>
        <vt:lpwstr/>
      </vt:variant>
      <vt:variant>
        <vt:lpwstr>Annexe_4</vt:lpwstr>
      </vt:variant>
      <vt:variant>
        <vt:i4>5963816</vt:i4>
      </vt:variant>
      <vt:variant>
        <vt:i4>735</vt:i4>
      </vt:variant>
      <vt:variant>
        <vt:i4>0</vt:i4>
      </vt:variant>
      <vt:variant>
        <vt:i4>5</vt:i4>
      </vt:variant>
      <vt:variant>
        <vt:lpwstr/>
      </vt:variant>
      <vt:variant>
        <vt:lpwstr>Annexe_5</vt:lpwstr>
      </vt:variant>
      <vt:variant>
        <vt:i4>5963816</vt:i4>
      </vt:variant>
      <vt:variant>
        <vt:i4>732</vt:i4>
      </vt:variant>
      <vt:variant>
        <vt:i4>0</vt:i4>
      </vt:variant>
      <vt:variant>
        <vt:i4>5</vt:i4>
      </vt:variant>
      <vt:variant>
        <vt:lpwstr/>
      </vt:variant>
      <vt:variant>
        <vt:lpwstr>Annexe_5</vt:lpwstr>
      </vt:variant>
      <vt:variant>
        <vt:i4>5898280</vt:i4>
      </vt:variant>
      <vt:variant>
        <vt:i4>729</vt:i4>
      </vt:variant>
      <vt:variant>
        <vt:i4>0</vt:i4>
      </vt:variant>
      <vt:variant>
        <vt:i4>5</vt:i4>
      </vt:variant>
      <vt:variant>
        <vt:lpwstr/>
      </vt:variant>
      <vt:variant>
        <vt:lpwstr>Annexe_4</vt:lpwstr>
      </vt:variant>
      <vt:variant>
        <vt:i4>4194311</vt:i4>
      </vt:variant>
      <vt:variant>
        <vt:i4>726</vt:i4>
      </vt:variant>
      <vt:variant>
        <vt:i4>0</vt:i4>
      </vt:variant>
      <vt:variant>
        <vt:i4>5</vt:i4>
      </vt:variant>
      <vt:variant>
        <vt:lpwstr>https://www.abbvie.fr/privacy.html?trackingSelection=Ask</vt:lpwstr>
      </vt:variant>
      <vt:variant>
        <vt:lpwstr/>
      </vt:variant>
      <vt:variant>
        <vt:i4>4915301</vt:i4>
      </vt:variant>
      <vt:variant>
        <vt:i4>240</vt:i4>
      </vt:variant>
      <vt:variant>
        <vt:i4>0</vt:i4>
      </vt:variant>
      <vt:variant>
        <vt:i4>5</vt:i4>
      </vt:variant>
      <vt:variant>
        <vt:lpwstr>mailto:frpv@abbvie.com</vt:lpwstr>
      </vt:variant>
      <vt:variant>
        <vt:lpwstr/>
      </vt:variant>
      <vt:variant>
        <vt:i4>3080239</vt:i4>
      </vt:variant>
      <vt:variant>
        <vt:i4>237</vt:i4>
      </vt:variant>
      <vt:variant>
        <vt:i4>0</vt:i4>
      </vt:variant>
      <vt:variant>
        <vt:i4>5</vt:i4>
      </vt:variant>
      <vt:variant>
        <vt:lpwstr>http://www.abbvie.fr/privacy/home.html</vt:lpwstr>
      </vt:variant>
      <vt:variant>
        <vt:lpwstr/>
      </vt:variant>
      <vt:variant>
        <vt:i4>2228245</vt:i4>
      </vt:variant>
      <vt:variant>
        <vt:i4>234</vt:i4>
      </vt:variant>
      <vt:variant>
        <vt:i4>0</vt:i4>
      </vt:variant>
      <vt:variant>
        <vt:i4>5</vt:i4>
      </vt:variant>
      <vt:variant>
        <vt:lpwstr>mailto:privacyoffice@abbvie.com</vt:lpwstr>
      </vt:variant>
      <vt:variant>
        <vt:lpwstr/>
      </vt:variant>
      <vt:variant>
        <vt:i4>7274502</vt:i4>
      </vt:variant>
      <vt:variant>
        <vt:i4>231</vt:i4>
      </vt:variant>
      <vt:variant>
        <vt:i4>0</vt:i4>
      </vt:variant>
      <vt:variant>
        <vt:i4>5</vt:i4>
      </vt:variant>
      <vt:variant>
        <vt:lpwstr>https://abbviemetadata.my.site.com/AbbvieDSRM/s/?language=en_US</vt:lpwstr>
      </vt:variant>
      <vt:variant>
        <vt:lpwstr/>
      </vt:variant>
      <vt:variant>
        <vt:i4>3080208</vt:i4>
      </vt:variant>
      <vt:variant>
        <vt:i4>228</vt:i4>
      </vt:variant>
      <vt:variant>
        <vt:i4>0</vt:i4>
      </vt:variant>
      <vt:variant>
        <vt:i4>5</vt:i4>
      </vt:variant>
      <vt:variant>
        <vt:lpwstr>mailto:privacydsr@abbvie.com</vt:lpwstr>
      </vt:variant>
      <vt:variant>
        <vt:lpwstr/>
      </vt:variant>
      <vt:variant>
        <vt:i4>2228245</vt:i4>
      </vt:variant>
      <vt:variant>
        <vt:i4>225</vt:i4>
      </vt:variant>
      <vt:variant>
        <vt:i4>0</vt:i4>
      </vt:variant>
      <vt:variant>
        <vt:i4>5</vt:i4>
      </vt:variant>
      <vt:variant>
        <vt:lpwstr>mailto:privacyoffice@abbvie.com</vt:lpwstr>
      </vt:variant>
      <vt:variant>
        <vt:lpwstr/>
      </vt:variant>
      <vt:variant>
        <vt:i4>6881363</vt:i4>
      </vt:variant>
      <vt:variant>
        <vt:i4>222</vt:i4>
      </vt:variant>
      <vt:variant>
        <vt:i4>0</vt:i4>
      </vt:variant>
      <vt:variant>
        <vt:i4>5</vt:i4>
      </vt:variant>
      <vt:variant>
        <vt:lpwstr>mailto:xxx@domaine.com</vt:lpwstr>
      </vt:variant>
      <vt:variant>
        <vt:lpwstr/>
      </vt:variant>
      <vt:variant>
        <vt:i4>6881363</vt:i4>
      </vt:variant>
      <vt:variant>
        <vt:i4>219</vt:i4>
      </vt:variant>
      <vt:variant>
        <vt:i4>0</vt:i4>
      </vt:variant>
      <vt:variant>
        <vt:i4>5</vt:i4>
      </vt:variant>
      <vt:variant>
        <vt:lpwstr>mailto:xxx@domaine.com</vt:lpwstr>
      </vt:variant>
      <vt:variant>
        <vt:lpwstr/>
      </vt:variant>
      <vt:variant>
        <vt:i4>3080239</vt:i4>
      </vt:variant>
      <vt:variant>
        <vt:i4>216</vt:i4>
      </vt:variant>
      <vt:variant>
        <vt:i4>0</vt:i4>
      </vt:variant>
      <vt:variant>
        <vt:i4>5</vt:i4>
      </vt:variant>
      <vt:variant>
        <vt:lpwstr>http://www.abbvie.fr/privacy/home.html</vt:lpwstr>
      </vt:variant>
      <vt:variant>
        <vt:lpwstr/>
      </vt:variant>
      <vt:variant>
        <vt:i4>2228245</vt:i4>
      </vt:variant>
      <vt:variant>
        <vt:i4>213</vt:i4>
      </vt:variant>
      <vt:variant>
        <vt:i4>0</vt:i4>
      </vt:variant>
      <vt:variant>
        <vt:i4>5</vt:i4>
      </vt:variant>
      <vt:variant>
        <vt:lpwstr>mailto:privacyoffice@abbvie.com</vt:lpwstr>
      </vt:variant>
      <vt:variant>
        <vt:lpwstr/>
      </vt:variant>
      <vt:variant>
        <vt:i4>7274502</vt:i4>
      </vt:variant>
      <vt:variant>
        <vt:i4>210</vt:i4>
      </vt:variant>
      <vt:variant>
        <vt:i4>0</vt:i4>
      </vt:variant>
      <vt:variant>
        <vt:i4>5</vt:i4>
      </vt:variant>
      <vt:variant>
        <vt:lpwstr>https://abbviemetadata.my.site.com/AbbvieDSRM/s/?language=en_US</vt:lpwstr>
      </vt:variant>
      <vt:variant>
        <vt:lpwstr/>
      </vt:variant>
      <vt:variant>
        <vt:i4>3080208</vt:i4>
      </vt:variant>
      <vt:variant>
        <vt:i4>207</vt:i4>
      </vt:variant>
      <vt:variant>
        <vt:i4>0</vt:i4>
      </vt:variant>
      <vt:variant>
        <vt:i4>5</vt:i4>
      </vt:variant>
      <vt:variant>
        <vt:lpwstr>mailto:privacydsr@abbvie.com</vt:lpwstr>
      </vt:variant>
      <vt:variant>
        <vt:lpwstr/>
      </vt:variant>
      <vt:variant>
        <vt:i4>2228245</vt:i4>
      </vt:variant>
      <vt:variant>
        <vt:i4>204</vt:i4>
      </vt:variant>
      <vt:variant>
        <vt:i4>0</vt:i4>
      </vt:variant>
      <vt:variant>
        <vt:i4>5</vt:i4>
      </vt:variant>
      <vt:variant>
        <vt:lpwstr>mailto:privacyoffice@abbvie.com</vt:lpwstr>
      </vt:variant>
      <vt:variant>
        <vt:lpwstr/>
      </vt:variant>
      <vt:variant>
        <vt:i4>3080239</vt:i4>
      </vt:variant>
      <vt:variant>
        <vt:i4>201</vt:i4>
      </vt:variant>
      <vt:variant>
        <vt:i4>0</vt:i4>
      </vt:variant>
      <vt:variant>
        <vt:i4>5</vt:i4>
      </vt:variant>
      <vt:variant>
        <vt:lpwstr>http://www.abbvie.fr/privacy/home.html</vt:lpwstr>
      </vt:variant>
      <vt:variant>
        <vt:lpwstr/>
      </vt:variant>
      <vt:variant>
        <vt:i4>2228245</vt:i4>
      </vt:variant>
      <vt:variant>
        <vt:i4>198</vt:i4>
      </vt:variant>
      <vt:variant>
        <vt:i4>0</vt:i4>
      </vt:variant>
      <vt:variant>
        <vt:i4>5</vt:i4>
      </vt:variant>
      <vt:variant>
        <vt:lpwstr>mailto:privacyoffice@abbvie.com</vt:lpwstr>
      </vt:variant>
      <vt:variant>
        <vt:lpwstr/>
      </vt:variant>
      <vt:variant>
        <vt:i4>7274502</vt:i4>
      </vt:variant>
      <vt:variant>
        <vt:i4>195</vt:i4>
      </vt:variant>
      <vt:variant>
        <vt:i4>0</vt:i4>
      </vt:variant>
      <vt:variant>
        <vt:i4>5</vt:i4>
      </vt:variant>
      <vt:variant>
        <vt:lpwstr>https://abbviemetadata.my.site.com/AbbvieDSRM/s/?language=en_US</vt:lpwstr>
      </vt:variant>
      <vt:variant>
        <vt:lpwstr/>
      </vt:variant>
      <vt:variant>
        <vt:i4>3080208</vt:i4>
      </vt:variant>
      <vt:variant>
        <vt:i4>192</vt:i4>
      </vt:variant>
      <vt:variant>
        <vt:i4>0</vt:i4>
      </vt:variant>
      <vt:variant>
        <vt:i4>5</vt:i4>
      </vt:variant>
      <vt:variant>
        <vt:lpwstr>mailto:privacydsr@abbvie.com</vt:lpwstr>
      </vt:variant>
      <vt:variant>
        <vt:lpwstr/>
      </vt:variant>
      <vt:variant>
        <vt:i4>2228245</vt:i4>
      </vt:variant>
      <vt:variant>
        <vt:i4>189</vt:i4>
      </vt:variant>
      <vt:variant>
        <vt:i4>0</vt:i4>
      </vt:variant>
      <vt:variant>
        <vt:i4>5</vt:i4>
      </vt:variant>
      <vt:variant>
        <vt:lpwstr>mailto:privacyoffice@abbvie.com</vt:lpwstr>
      </vt:variant>
      <vt:variant>
        <vt:lpwstr/>
      </vt:variant>
      <vt:variant>
        <vt:i4>5898280</vt:i4>
      </vt:variant>
      <vt:variant>
        <vt:i4>186</vt:i4>
      </vt:variant>
      <vt:variant>
        <vt:i4>0</vt:i4>
      </vt:variant>
      <vt:variant>
        <vt:i4>5</vt:i4>
      </vt:variant>
      <vt:variant>
        <vt:lpwstr/>
      </vt:variant>
      <vt:variant>
        <vt:lpwstr>Annexe_4</vt:lpwstr>
      </vt:variant>
      <vt:variant>
        <vt:i4>1048673</vt:i4>
      </vt:variant>
      <vt:variant>
        <vt:i4>87</vt:i4>
      </vt:variant>
      <vt:variant>
        <vt:i4>0</vt:i4>
      </vt:variant>
      <vt:variant>
        <vt:i4>5</vt:i4>
      </vt:variant>
      <vt:variant>
        <vt:lpwstr>mailto:France.acap@abbvie.com</vt:lpwstr>
      </vt:variant>
      <vt:variant>
        <vt:lpwstr/>
      </vt:variant>
      <vt:variant>
        <vt:i4>3080290</vt:i4>
      </vt:variant>
      <vt:variant>
        <vt:i4>84</vt:i4>
      </vt:variant>
      <vt:variant>
        <vt:i4>0</vt:i4>
      </vt:variant>
      <vt:variant>
        <vt:i4>5</vt:i4>
      </vt:variant>
      <vt:variant>
        <vt:lpwstr>https://vraievie.abbvie.fr/</vt:lpwstr>
      </vt:variant>
      <vt:variant>
        <vt:lpwstr/>
      </vt:variant>
      <vt:variant>
        <vt:i4>131241</vt:i4>
      </vt:variant>
      <vt:variant>
        <vt:i4>81</vt:i4>
      </vt:variant>
      <vt:variant>
        <vt:i4>0</vt:i4>
      </vt:variant>
      <vt:variant>
        <vt:i4>5</vt:i4>
      </vt:variant>
      <vt:variant>
        <vt:lpwstr/>
      </vt:variant>
      <vt:variant>
        <vt:lpwstr>Situations_particulières</vt:lpwstr>
      </vt:variant>
      <vt:variant>
        <vt:i4>6881381</vt:i4>
      </vt:variant>
      <vt:variant>
        <vt:i4>78</vt:i4>
      </vt:variant>
      <vt:variant>
        <vt:i4>0</vt:i4>
      </vt:variant>
      <vt:variant>
        <vt:i4>5</vt:i4>
      </vt:variant>
      <vt:variant>
        <vt:lpwstr/>
      </vt:variant>
      <vt:variant>
        <vt:lpwstr>EI</vt:lpwstr>
      </vt:variant>
      <vt:variant>
        <vt:i4>2555909</vt:i4>
      </vt:variant>
      <vt:variant>
        <vt:i4>75</vt:i4>
      </vt:variant>
      <vt:variant>
        <vt:i4>0</vt:i4>
      </vt:variant>
      <vt:variant>
        <vt:i4>5</vt:i4>
      </vt:variant>
      <vt:variant>
        <vt:lpwstr/>
      </vt:variant>
      <vt:variant>
        <vt:lpwstr>Arret_traitement</vt:lpwstr>
      </vt:variant>
      <vt:variant>
        <vt:i4>65614</vt:i4>
      </vt:variant>
      <vt:variant>
        <vt:i4>72</vt:i4>
      </vt:variant>
      <vt:variant>
        <vt:i4>0</vt:i4>
      </vt:variant>
      <vt:variant>
        <vt:i4>5</vt:i4>
      </vt:variant>
      <vt:variant>
        <vt:lpwstr/>
      </vt:variant>
      <vt:variant>
        <vt:lpwstr>Suivi_traitement_2</vt:lpwstr>
      </vt:variant>
      <vt:variant>
        <vt:i4>11796480</vt:i4>
      </vt:variant>
      <vt:variant>
        <vt:i4>69</vt:i4>
      </vt:variant>
      <vt:variant>
        <vt:i4>0</vt:i4>
      </vt:variant>
      <vt:variant>
        <vt:i4>5</vt:i4>
      </vt:variant>
      <vt:variant>
        <vt:lpwstr/>
      </vt:variant>
      <vt:variant>
        <vt:lpwstr>Demande_accès</vt:lpwstr>
      </vt:variant>
      <vt:variant>
        <vt:i4>6225960</vt:i4>
      </vt:variant>
      <vt:variant>
        <vt:i4>66</vt:i4>
      </vt:variant>
      <vt:variant>
        <vt:i4>0</vt:i4>
      </vt:variant>
      <vt:variant>
        <vt:i4>5</vt:i4>
      </vt:variant>
      <vt:variant>
        <vt:lpwstr/>
      </vt:variant>
      <vt:variant>
        <vt:lpwstr>Annexe_1</vt:lpwstr>
      </vt:variant>
      <vt:variant>
        <vt:i4>6094888</vt:i4>
      </vt:variant>
      <vt:variant>
        <vt:i4>63</vt:i4>
      </vt:variant>
      <vt:variant>
        <vt:i4>0</vt:i4>
      </vt:variant>
      <vt:variant>
        <vt:i4>5</vt:i4>
      </vt:variant>
      <vt:variant>
        <vt:lpwstr/>
      </vt:variant>
      <vt:variant>
        <vt:lpwstr>Annexe_3</vt:lpwstr>
      </vt:variant>
      <vt:variant>
        <vt:i4>2031672</vt:i4>
      </vt:variant>
      <vt:variant>
        <vt:i4>56</vt:i4>
      </vt:variant>
      <vt:variant>
        <vt:i4>0</vt:i4>
      </vt:variant>
      <vt:variant>
        <vt:i4>5</vt:i4>
      </vt:variant>
      <vt:variant>
        <vt:lpwstr/>
      </vt:variant>
      <vt:variant>
        <vt:lpwstr>_Toc98859306</vt:lpwstr>
      </vt:variant>
      <vt:variant>
        <vt:i4>1835064</vt:i4>
      </vt:variant>
      <vt:variant>
        <vt:i4>50</vt:i4>
      </vt:variant>
      <vt:variant>
        <vt:i4>0</vt:i4>
      </vt:variant>
      <vt:variant>
        <vt:i4>5</vt:i4>
      </vt:variant>
      <vt:variant>
        <vt:lpwstr/>
      </vt:variant>
      <vt:variant>
        <vt:lpwstr>_Toc98859305</vt:lpwstr>
      </vt:variant>
      <vt:variant>
        <vt:i4>1900600</vt:i4>
      </vt:variant>
      <vt:variant>
        <vt:i4>44</vt:i4>
      </vt:variant>
      <vt:variant>
        <vt:i4>0</vt:i4>
      </vt:variant>
      <vt:variant>
        <vt:i4>5</vt:i4>
      </vt:variant>
      <vt:variant>
        <vt:lpwstr/>
      </vt:variant>
      <vt:variant>
        <vt:lpwstr>_Toc98859304</vt:lpwstr>
      </vt:variant>
      <vt:variant>
        <vt:i4>1703992</vt:i4>
      </vt:variant>
      <vt:variant>
        <vt:i4>38</vt:i4>
      </vt:variant>
      <vt:variant>
        <vt:i4>0</vt:i4>
      </vt:variant>
      <vt:variant>
        <vt:i4>5</vt:i4>
      </vt:variant>
      <vt:variant>
        <vt:lpwstr/>
      </vt:variant>
      <vt:variant>
        <vt:lpwstr>_Toc98859303</vt:lpwstr>
      </vt:variant>
      <vt:variant>
        <vt:i4>1769528</vt:i4>
      </vt:variant>
      <vt:variant>
        <vt:i4>32</vt:i4>
      </vt:variant>
      <vt:variant>
        <vt:i4>0</vt:i4>
      </vt:variant>
      <vt:variant>
        <vt:i4>5</vt:i4>
      </vt:variant>
      <vt:variant>
        <vt:lpwstr/>
      </vt:variant>
      <vt:variant>
        <vt:lpwstr>_Toc98859302</vt:lpwstr>
      </vt:variant>
      <vt:variant>
        <vt:i4>1572920</vt:i4>
      </vt:variant>
      <vt:variant>
        <vt:i4>26</vt:i4>
      </vt:variant>
      <vt:variant>
        <vt:i4>0</vt:i4>
      </vt:variant>
      <vt:variant>
        <vt:i4>5</vt:i4>
      </vt:variant>
      <vt:variant>
        <vt:lpwstr/>
      </vt:variant>
      <vt:variant>
        <vt:lpwstr>_Toc98859301</vt:lpwstr>
      </vt:variant>
      <vt:variant>
        <vt:i4>1638456</vt:i4>
      </vt:variant>
      <vt:variant>
        <vt:i4>20</vt:i4>
      </vt:variant>
      <vt:variant>
        <vt:i4>0</vt:i4>
      </vt:variant>
      <vt:variant>
        <vt:i4>5</vt:i4>
      </vt:variant>
      <vt:variant>
        <vt:lpwstr/>
      </vt:variant>
      <vt:variant>
        <vt:lpwstr>_Toc98859300</vt:lpwstr>
      </vt:variant>
      <vt:variant>
        <vt:i4>1114161</vt:i4>
      </vt:variant>
      <vt:variant>
        <vt:i4>14</vt:i4>
      </vt:variant>
      <vt:variant>
        <vt:i4>0</vt:i4>
      </vt:variant>
      <vt:variant>
        <vt:i4>5</vt:i4>
      </vt:variant>
      <vt:variant>
        <vt:lpwstr/>
      </vt:variant>
      <vt:variant>
        <vt:lpwstr>_Toc98859299</vt:lpwstr>
      </vt:variant>
      <vt:variant>
        <vt:i4>1048625</vt:i4>
      </vt:variant>
      <vt:variant>
        <vt:i4>8</vt:i4>
      </vt:variant>
      <vt:variant>
        <vt:i4>0</vt:i4>
      </vt:variant>
      <vt:variant>
        <vt:i4>5</vt:i4>
      </vt:variant>
      <vt:variant>
        <vt:lpwstr/>
      </vt:variant>
      <vt:variant>
        <vt:lpwstr>_Toc98859298</vt:lpwstr>
      </vt:variant>
      <vt:variant>
        <vt:i4>458760</vt:i4>
      </vt:variant>
      <vt:variant>
        <vt:i4>3</vt:i4>
      </vt:variant>
      <vt:variant>
        <vt:i4>0</vt:i4>
      </vt:variant>
      <vt:variant>
        <vt:i4>5</vt:i4>
      </vt:variant>
      <vt:variant>
        <vt:lpwstr>https://ansm.sante.fr/documents/reference/referentiel-des-autorisations-dacces-compassionnel</vt:lpwstr>
      </vt:variant>
      <vt:variant>
        <vt:lpwstr/>
      </vt:variant>
      <vt:variant>
        <vt:i4>1048673</vt:i4>
      </vt:variant>
      <vt:variant>
        <vt:i4>0</vt:i4>
      </vt:variant>
      <vt:variant>
        <vt:i4>0</vt:i4>
      </vt:variant>
      <vt:variant>
        <vt:i4>5</vt:i4>
      </vt:variant>
      <vt:variant>
        <vt:lpwstr>mailto:france.acap@abbvie.com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Telisotuzumab Vedotin</dc:title>
  <dc:subject/>
  <dc:creator>Coajou, Anne Gaelle</dc:creator>
  <cp:keywords/>
  <dc:description/>
  <cp:lastModifiedBy>Anushia JEYATHEVAN</cp:lastModifiedBy>
  <cp:revision>4</cp:revision>
  <dcterms:created xsi:type="dcterms:W3CDTF">2025-01-22T13:21:00Z</dcterms:created>
  <dcterms:modified xsi:type="dcterms:W3CDTF">2025-01-23T09:51:00Z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ContentTypeId">
    <vt:lpwstr>0x0101002FF97DBB752EB0499EAAC87B0AEDD2C8</vt:lpwstr>
  </property>
  <property fmtid="{D5CDD505-2E9C-101B-9397-08002B2CF9AE}" pid="4" name="Order">
    <vt:r8>10277900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ument Categories">
    <vt:lpwstr/>
  </property>
  <property fmtid="{D5CDD505-2E9C-101B-9397-08002B2CF9AE}" pid="12" name="Document_x0020_Categories">
    <vt:lpwstr/>
  </property>
  <property fmtid="{D5CDD505-2E9C-101B-9397-08002B2CF9AE}" pid="13" name="MediaServiceImageTags">
    <vt:lpwstr/>
  </property>
</Properties>
</file>