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71B80FA5" w14:textId="77777777" w:rsidTr="00CA424C">
        <w:tc>
          <w:tcPr>
            <w:tcW w:w="7512" w:type="dxa"/>
            <w:tcBorders>
              <w:top w:val="single" w:sz="4" w:space="0" w:color="808080" w:themeColor="background1" w:themeShade="80"/>
              <w:bottom w:val="single" w:sz="4" w:space="0" w:color="808080" w:themeColor="background1" w:themeShade="80"/>
            </w:tcBorders>
          </w:tcPr>
          <w:p w14:paraId="71B80FA1" w14:textId="77777777" w:rsidR="00D93E3B" w:rsidRDefault="00D93E3B" w:rsidP="00CA424C">
            <w:permStart w:id="796008540" w:ed="annie.lorence@ansm.sante.fr"/>
            <w:permStart w:id="1598712190" w:ed="sabrina.lopes@ansm.sante.fr"/>
          </w:p>
          <w:p w14:paraId="71B80FA2" w14:textId="77777777" w:rsidR="00D93E3B" w:rsidRPr="0093672E" w:rsidRDefault="00D93E3B" w:rsidP="00CA424C">
            <w:pPr>
              <w:pStyle w:val="Titre"/>
            </w:pPr>
            <w:permStart w:id="113728971" w:edGrp="everyone"/>
            <w:r w:rsidRPr="0093672E">
              <w:t xml:space="preserve">Modèle de </w:t>
            </w:r>
            <w:permEnd w:id="113728971"/>
            <w:r w:rsidR="003F05DD">
              <w:t>Protocole d’Utilisation T</w:t>
            </w:r>
            <w:r w:rsidRPr="0093672E">
              <w:t xml:space="preserve">hérapeutique et de </w:t>
            </w:r>
            <w:r>
              <w:t>suivi des patients</w:t>
            </w:r>
            <w:r w:rsidR="000834D5">
              <w:t xml:space="preserve"> (PUT-SP</w:t>
            </w:r>
            <w:r w:rsidRPr="0093672E">
              <w:t>)</w:t>
            </w:r>
          </w:p>
          <w:p w14:paraId="71B80FA3" w14:textId="051FFF06" w:rsidR="00D93E3B" w:rsidRPr="0093672E" w:rsidRDefault="00D93E3B" w:rsidP="00CA424C">
            <w:pPr>
              <w:pStyle w:val="Sous-titre"/>
              <w:spacing w:before="69" w:after="27"/>
            </w:pPr>
            <w:r w:rsidRPr="0093672E">
              <w:t xml:space="preserve">Accès </w:t>
            </w:r>
            <w:r>
              <w:t>compassionnel</w:t>
            </w:r>
            <w:r w:rsidRPr="0093672E">
              <w:t xml:space="preserve"> – </w:t>
            </w:r>
            <w:permStart w:id="1536698495" w:edGrp="everyone"/>
            <w:sdt>
              <w:sdtPr>
                <w:rPr>
                  <w:rStyle w:val="Titredulivre"/>
                  <w:sz w:val="32"/>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r w:rsidR="00D95FE4">
                  <w:rPr>
                    <w:rStyle w:val="Titredulivre"/>
                    <w:sz w:val="32"/>
                  </w:rPr>
                  <w:t>DAROMUN</w:t>
                </w:r>
              </w:sdtContent>
            </w:sdt>
            <w:permEnd w:id="1536698495"/>
          </w:p>
          <w:p w14:paraId="71B80FA4" w14:textId="77777777" w:rsidR="00D93E3B" w:rsidRPr="0093672E" w:rsidRDefault="00D93E3B" w:rsidP="00CA424C"/>
        </w:tc>
      </w:tr>
    </w:tbl>
    <w:p w14:paraId="71B80FA7" w14:textId="77777777" w:rsidR="00D4386E" w:rsidRPr="0093672E" w:rsidRDefault="00D4386E" w:rsidP="00D4386E">
      <w:permStart w:id="427232864" w:edGrp="everyone"/>
      <w:permEnd w:id="4272328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71B80FA9" w14:textId="77777777" w:rsidTr="00132420">
        <w:tc>
          <w:tcPr>
            <w:tcW w:w="5000" w:type="pct"/>
            <w:gridSpan w:val="2"/>
            <w:shd w:val="clear" w:color="auto" w:fill="D9D9D9" w:themeFill="background1" w:themeFillShade="D9"/>
          </w:tcPr>
          <w:p w14:paraId="71B80FA8" w14:textId="77777777" w:rsidR="00D93E3B" w:rsidRPr="0093672E" w:rsidRDefault="00D93E3B" w:rsidP="00C168F7">
            <w:pPr>
              <w:pStyle w:val="Intertitre"/>
              <w:spacing w:before="82" w:after="41"/>
              <w:rPr>
                <w:rStyle w:val="lev"/>
              </w:rPr>
            </w:pPr>
            <w:permStart w:id="495196008" w:ed="Slopes@ad.ansm-intra.fr"/>
            <w:permEnd w:id="495196008"/>
            <w:r w:rsidRPr="0093672E">
              <w:rPr>
                <w:rStyle w:val="lev"/>
              </w:rPr>
              <w:t>La demande</w:t>
            </w:r>
            <w:r w:rsidR="00C168F7">
              <w:t xml:space="preserve"> </w:t>
            </w:r>
          </w:p>
        </w:tc>
      </w:tr>
      <w:tr w:rsidR="00D93E3B" w:rsidRPr="0093672E" w14:paraId="71B80FAC" w14:textId="77777777" w:rsidTr="00132420">
        <w:tc>
          <w:tcPr>
            <w:tcW w:w="2132" w:type="pct"/>
          </w:tcPr>
          <w:p w14:paraId="71B80FAA" w14:textId="77777777" w:rsidR="00D93E3B" w:rsidRPr="0093672E" w:rsidRDefault="00D93E3B" w:rsidP="00CA424C">
            <w:pPr>
              <w:ind w:left="508" w:hanging="508"/>
            </w:pPr>
            <w:r w:rsidRPr="0093672E">
              <w:t>Spécialité</w:t>
            </w:r>
          </w:p>
        </w:tc>
        <w:tc>
          <w:tcPr>
            <w:tcW w:w="2868" w:type="pct"/>
          </w:tcPr>
          <w:p w14:paraId="71B80FAB" w14:textId="6F1B99A8" w:rsidR="00D93E3B" w:rsidRPr="0093672E" w:rsidRDefault="00DD6D8B" w:rsidP="00FC3537">
            <w:sdt>
              <w:sdtPr>
                <w:id w:val="-588004346"/>
                <w:placeholder>
                  <w:docPart w:val="1A7909CD11524573A70DCCE72A4613A0"/>
                </w:placeholder>
              </w:sdtPr>
              <w:sdtEndPr/>
              <w:sdtContent>
                <w:permStart w:id="1880576631" w:edGrp="everyone"/>
                <w:r w:rsidR="0008484D">
                  <w:t>DAROMUN</w:t>
                </w:r>
                <w:permEnd w:id="1880576631"/>
              </w:sdtContent>
            </w:sdt>
          </w:p>
        </w:tc>
      </w:tr>
      <w:tr w:rsidR="00D93E3B" w:rsidRPr="0093672E" w14:paraId="71B80FAF" w14:textId="77777777" w:rsidTr="00132420">
        <w:tc>
          <w:tcPr>
            <w:tcW w:w="2132" w:type="pct"/>
          </w:tcPr>
          <w:p w14:paraId="71B80FAD" w14:textId="77777777" w:rsidR="00D93E3B" w:rsidRPr="0093672E" w:rsidRDefault="00D93E3B" w:rsidP="00CA424C">
            <w:r w:rsidRPr="0093672E">
              <w:t>DCI</w:t>
            </w:r>
          </w:p>
        </w:tc>
        <w:tc>
          <w:tcPr>
            <w:tcW w:w="2868" w:type="pct"/>
          </w:tcPr>
          <w:p w14:paraId="71B80FAE" w14:textId="0F85DB64" w:rsidR="00D93E3B" w:rsidRPr="0093672E" w:rsidRDefault="00DD6D8B" w:rsidP="00CA424C">
            <w:sdt>
              <w:sdtPr>
                <w:id w:val="-1408366805"/>
                <w:placeholder>
                  <w:docPart w:val="23E0F634342240F080E6C8D6D59BA5ED"/>
                </w:placeholder>
              </w:sdtPr>
              <w:sdtEndPr/>
              <w:sdtContent>
                <w:permStart w:id="739340913" w:edGrp="everyone"/>
                <w:proofErr w:type="spellStart"/>
                <w:r w:rsidR="003B32BD" w:rsidRPr="003B32BD">
                  <w:t>Bifikafusp</w:t>
                </w:r>
                <w:proofErr w:type="spellEnd"/>
                <w:r w:rsidR="003B32BD" w:rsidRPr="003B32BD">
                  <w:t xml:space="preserve"> alfa (</w:t>
                </w:r>
                <w:r w:rsidR="006B647E">
                  <w:t xml:space="preserve">L19-IL2 ; </w:t>
                </w:r>
                <w:r w:rsidR="003B32BD" w:rsidRPr="003B32BD">
                  <w:t xml:space="preserve">2,17 mg/ml) + </w:t>
                </w:r>
                <w:proofErr w:type="spellStart"/>
                <w:r w:rsidR="003B32BD" w:rsidRPr="003B32BD">
                  <w:t>Onfekafusp</w:t>
                </w:r>
                <w:proofErr w:type="spellEnd"/>
                <w:r w:rsidR="003B32BD" w:rsidRPr="003B32BD">
                  <w:t xml:space="preserve"> alfa </w:t>
                </w:r>
                <w:proofErr w:type="gramStart"/>
                <w:r w:rsidR="003B32BD" w:rsidRPr="003B32BD">
                  <w:t>+(</w:t>
                </w:r>
                <w:proofErr w:type="gramEnd"/>
                <w:r w:rsidR="006B647E">
                  <w:t xml:space="preserve"> </w:t>
                </w:r>
                <w:r w:rsidR="006B647E" w:rsidRPr="006B647E">
                  <w:t>L19-TNFα</w:t>
                </w:r>
                <w:r w:rsidR="006B647E">
                  <w:t xml:space="preserve"> ; </w:t>
                </w:r>
                <w:r w:rsidR="003B32BD" w:rsidRPr="003B32BD">
                  <w:t>0,40 mg/ml), solution pour injection</w:t>
                </w:r>
                <w:permEnd w:id="739340913"/>
              </w:sdtContent>
            </w:sdt>
          </w:p>
        </w:tc>
      </w:tr>
      <w:tr w:rsidR="00D93E3B" w:rsidRPr="0093672E" w14:paraId="71B80FB2" w14:textId="77777777" w:rsidTr="00132420">
        <w:tc>
          <w:tcPr>
            <w:tcW w:w="2132" w:type="pct"/>
          </w:tcPr>
          <w:p w14:paraId="71B80FB0" w14:textId="77777777" w:rsidR="00D93E3B" w:rsidRPr="0093672E" w:rsidRDefault="00D93E3B" w:rsidP="00CA424C">
            <w:r>
              <w:t xml:space="preserve">Critères d’octroi </w:t>
            </w:r>
          </w:p>
        </w:tc>
        <w:tc>
          <w:tcPr>
            <w:tcW w:w="2868" w:type="pct"/>
          </w:tcPr>
          <w:permStart w:id="976321849" w:edGrp="everyone" w:displacedByCustomXml="next"/>
          <w:sdt>
            <w:sdtPr>
              <w:rPr>
                <w:rStyle w:val="Accentuation"/>
              </w:rPr>
              <w:id w:val="-997273211"/>
              <w:placeholder>
                <w:docPart w:val="C843C9A3759E432E808BE61DA233349C"/>
              </w:placeholder>
            </w:sdtPr>
            <w:sdtEndPr>
              <w:rPr>
                <w:rStyle w:val="Accentuation"/>
              </w:rPr>
            </w:sdtEndPr>
            <w:sdtContent>
              <w:p w14:paraId="48C37B6D" w14:textId="77777777" w:rsidR="000F3EAE" w:rsidRPr="001B4A57" w:rsidRDefault="000F3EAE" w:rsidP="000F3EAE">
                <w:r w:rsidRPr="001B4A57">
                  <w:t xml:space="preserve">DAROMUN est indiqué dans le traitement </w:t>
                </w:r>
                <w:proofErr w:type="spellStart"/>
                <w:r w:rsidRPr="001B4A57">
                  <w:t>néoadjuvant</w:t>
                </w:r>
                <w:proofErr w:type="spellEnd"/>
                <w:r w:rsidRPr="001B4A57">
                  <w:t xml:space="preserve"> des patients adultes présentant un mélanome cutané localement avancé et </w:t>
                </w:r>
                <w:proofErr w:type="spellStart"/>
                <w:r w:rsidRPr="001B4A57">
                  <w:t>résécable</w:t>
                </w:r>
                <w:proofErr w:type="spellEnd"/>
                <w:r w:rsidRPr="001B4A57">
                  <w:t xml:space="preserve"> et qui ne relèvent pas d’un traitement adjuvant systémique.</w:t>
                </w:r>
              </w:p>
              <w:p w14:paraId="28FCF17A" w14:textId="77777777" w:rsidR="002500C0" w:rsidRPr="00B75855" w:rsidRDefault="002500C0" w:rsidP="000F3EAE">
                <w:pPr>
                  <w:rPr>
                    <w:rStyle w:val="Mention1"/>
                  </w:rPr>
                </w:pPr>
              </w:p>
              <w:sdt>
                <w:sdtPr>
                  <w:rPr>
                    <w:rFonts w:ascii="Arial" w:eastAsiaTheme="minorEastAsia" w:hAnsi="Arial" w:cstheme="minorBidi"/>
                    <w:color w:val="404040" w:themeColor="text1" w:themeTint="BF"/>
                    <w:sz w:val="22"/>
                    <w:szCs w:val="22"/>
                    <w:shd w:val="clear" w:color="auto" w:fill="F2F2F2" w:themeFill="background1" w:themeFillShade="F2"/>
                  </w:rPr>
                  <w:id w:val="-753361286"/>
                  <w:placeholder>
                    <w:docPart w:val="82B9027970F0457BA8AB6A5A1C560943"/>
                  </w:placeholder>
                </w:sdtPr>
                <w:sdtEndPr/>
                <w:sdtContent>
                  <w:p w14:paraId="0719D7EC" w14:textId="77777777" w:rsidR="002500C0" w:rsidRDefault="002500C0" w:rsidP="002500C0">
                    <w:r>
                      <w:t>Pour être éligible à l’accès compassionnel, le patient doit remplir l’ensemble des critères suivants :</w:t>
                    </w:r>
                  </w:p>
                  <w:p w14:paraId="057D22A0" w14:textId="77777777" w:rsidR="002500C0" w:rsidRPr="001B4A57" w:rsidRDefault="002500C0" w:rsidP="002500C0">
                    <w:pPr>
                      <w:pStyle w:val="Paragraphedeliste"/>
                      <w:numPr>
                        <w:ilvl w:val="0"/>
                        <w:numId w:val="10"/>
                      </w:numPr>
                      <w:spacing w:before="0" w:after="160" w:line="259" w:lineRule="auto"/>
                      <w:contextualSpacing/>
                      <w:rPr>
                        <w:rFonts w:ascii="Times New Roman" w:hAnsi="Times New Roman" w:cs="Times New Roman"/>
                        <w:color w:val="auto"/>
                        <w:sz w:val="24"/>
                        <w:szCs w:val="24"/>
                      </w:rPr>
                    </w:pPr>
                    <w:r w:rsidRPr="001B4A57">
                      <w:rPr>
                        <w:rFonts w:ascii="Times New Roman" w:hAnsi="Times New Roman" w:cs="Times New Roman"/>
                        <w:color w:val="auto"/>
                        <w:sz w:val="24"/>
                        <w:szCs w:val="24"/>
                      </w:rPr>
                      <w:t>Patient adulte (≥ 18 ans)</w:t>
                    </w:r>
                  </w:p>
                  <w:p w14:paraId="2CA5F5D8" w14:textId="77777777" w:rsidR="002500C0" w:rsidRPr="001B4A57" w:rsidRDefault="002500C0" w:rsidP="002500C0">
                    <w:pPr>
                      <w:pStyle w:val="Paragraphedeliste"/>
                      <w:numPr>
                        <w:ilvl w:val="0"/>
                        <w:numId w:val="10"/>
                      </w:numPr>
                      <w:spacing w:before="0" w:after="160" w:line="259" w:lineRule="auto"/>
                      <w:contextualSpacing/>
                      <w:rPr>
                        <w:rFonts w:ascii="Times New Roman" w:hAnsi="Times New Roman" w:cs="Times New Roman"/>
                        <w:color w:val="auto"/>
                        <w:sz w:val="24"/>
                        <w:szCs w:val="24"/>
                      </w:rPr>
                    </w:pPr>
                    <w:r w:rsidRPr="001B4A57">
                      <w:rPr>
                        <w:rFonts w:ascii="Times New Roman" w:hAnsi="Times New Roman" w:cs="Times New Roman"/>
                        <w:color w:val="auto"/>
                        <w:sz w:val="24"/>
                        <w:szCs w:val="24"/>
                      </w:rPr>
                      <w:t>Diagnostic de mélanome cutané localement avancé (stade IIIB, IIIC ou IIID selon la classification AJCC 8</w:t>
                    </w:r>
                    <w:r w:rsidRPr="001B4A57">
                      <w:rPr>
                        <w:rFonts w:ascii="Times New Roman" w:hAnsi="Times New Roman" w:cs="Times New Roman"/>
                        <w:color w:val="auto"/>
                        <w:sz w:val="24"/>
                        <w:szCs w:val="24"/>
                        <w:vertAlign w:val="superscript"/>
                      </w:rPr>
                      <w:t>ème</w:t>
                    </w:r>
                    <w:r w:rsidRPr="001B4A57">
                      <w:rPr>
                        <w:rFonts w:ascii="Times New Roman" w:hAnsi="Times New Roman" w:cs="Times New Roman"/>
                        <w:color w:val="auto"/>
                        <w:sz w:val="24"/>
                        <w:szCs w:val="24"/>
                      </w:rPr>
                      <w:t xml:space="preserve"> édition) et </w:t>
                    </w:r>
                    <w:proofErr w:type="spellStart"/>
                    <w:r w:rsidRPr="001B4A57">
                      <w:rPr>
                        <w:rFonts w:ascii="Times New Roman" w:hAnsi="Times New Roman" w:cs="Times New Roman"/>
                        <w:color w:val="auto"/>
                        <w:sz w:val="24"/>
                        <w:szCs w:val="24"/>
                      </w:rPr>
                      <w:t>résécable</w:t>
                    </w:r>
                    <w:proofErr w:type="spellEnd"/>
                    <w:r w:rsidRPr="001B4A57">
                      <w:rPr>
                        <w:rFonts w:ascii="Times New Roman" w:hAnsi="Times New Roman" w:cs="Times New Roman"/>
                        <w:color w:val="auto"/>
                        <w:sz w:val="24"/>
                        <w:szCs w:val="24"/>
                      </w:rPr>
                      <w:t xml:space="preserve">  </w:t>
                    </w:r>
                  </w:p>
                  <w:p w14:paraId="75D52F44" w14:textId="77777777" w:rsidR="002500C0" w:rsidRPr="001B4A57" w:rsidRDefault="002500C0" w:rsidP="002500C0">
                    <w:pPr>
                      <w:pStyle w:val="Paragraphedeliste"/>
                      <w:numPr>
                        <w:ilvl w:val="0"/>
                        <w:numId w:val="10"/>
                      </w:numPr>
                      <w:spacing w:before="0" w:after="160" w:line="259" w:lineRule="auto"/>
                      <w:contextualSpacing/>
                      <w:rPr>
                        <w:rFonts w:ascii="Times New Roman" w:hAnsi="Times New Roman" w:cs="Times New Roman"/>
                        <w:color w:val="auto"/>
                        <w:sz w:val="24"/>
                        <w:szCs w:val="24"/>
                      </w:rPr>
                    </w:pPr>
                    <w:r w:rsidRPr="001B4A57">
                      <w:rPr>
                        <w:rFonts w:ascii="Times New Roman" w:hAnsi="Times New Roman" w:cs="Times New Roman"/>
                        <w:color w:val="auto"/>
                        <w:sz w:val="24"/>
                        <w:szCs w:val="24"/>
                      </w:rPr>
                      <w:t xml:space="preserve">Patient candidat à un traitement </w:t>
                    </w:r>
                    <w:proofErr w:type="spellStart"/>
                    <w:r w:rsidRPr="001B4A57">
                      <w:rPr>
                        <w:rFonts w:ascii="Times New Roman" w:hAnsi="Times New Roman" w:cs="Times New Roman"/>
                        <w:color w:val="auto"/>
                        <w:sz w:val="24"/>
                        <w:szCs w:val="24"/>
                      </w:rPr>
                      <w:t>intralésionnel</w:t>
                    </w:r>
                    <w:proofErr w:type="spellEnd"/>
                    <w:r w:rsidRPr="001B4A57">
                      <w:rPr>
                        <w:rFonts w:ascii="Times New Roman" w:hAnsi="Times New Roman" w:cs="Times New Roman"/>
                        <w:color w:val="auto"/>
                        <w:sz w:val="24"/>
                        <w:szCs w:val="24"/>
                      </w:rPr>
                      <w:t xml:space="preserve"> avec au moins une lésion de mélanome cutané, sous-cutané ou ganglionnaire injectable (≥ 10 mm de diamètre le plus long) ou avec plusieurs lésions injectables qui, au total, ont un diamètre le plus long de ≥ 10 </w:t>
                    </w:r>
                    <w:proofErr w:type="spellStart"/>
                    <w:r w:rsidRPr="001B4A57">
                      <w:rPr>
                        <w:rFonts w:ascii="Times New Roman" w:hAnsi="Times New Roman" w:cs="Times New Roman"/>
                        <w:color w:val="auto"/>
                        <w:sz w:val="24"/>
                        <w:szCs w:val="24"/>
                      </w:rPr>
                      <w:t>mm.</w:t>
                    </w:r>
                    <w:proofErr w:type="spellEnd"/>
                  </w:p>
                  <w:p w14:paraId="0E832EB4" w14:textId="77777777" w:rsidR="002500C0" w:rsidRPr="001B4A57" w:rsidRDefault="002500C0" w:rsidP="002500C0">
                    <w:pPr>
                      <w:pStyle w:val="Paragraphedeliste"/>
                      <w:numPr>
                        <w:ilvl w:val="0"/>
                        <w:numId w:val="11"/>
                      </w:numPr>
                      <w:spacing w:before="0" w:after="160" w:line="259" w:lineRule="auto"/>
                      <w:contextualSpacing/>
                      <w:rPr>
                        <w:rFonts w:ascii="Times New Roman" w:hAnsi="Times New Roman" w:cs="Times New Roman"/>
                        <w:color w:val="auto"/>
                        <w:sz w:val="24"/>
                        <w:szCs w:val="24"/>
                      </w:rPr>
                    </w:pPr>
                    <w:r w:rsidRPr="001B4A57">
                      <w:rPr>
                        <w:rFonts w:ascii="Times New Roman" w:hAnsi="Times New Roman" w:cs="Times New Roman"/>
                        <w:color w:val="auto"/>
                        <w:sz w:val="24"/>
                        <w:szCs w:val="24"/>
                      </w:rPr>
                      <w:t>Patient qui ne relève pas d’un traitement adjuvant systémique :</w:t>
                    </w:r>
                  </w:p>
                  <w:p w14:paraId="7A5CBF35" w14:textId="67784395" w:rsidR="002500C0" w:rsidRPr="00F07212" w:rsidRDefault="002500C0" w:rsidP="00F07212">
                    <w:pPr>
                      <w:pStyle w:val="Paragraphedeliste"/>
                      <w:numPr>
                        <w:ilvl w:val="1"/>
                        <w:numId w:val="10"/>
                      </w:numPr>
                      <w:spacing w:before="0" w:after="160" w:line="259" w:lineRule="auto"/>
                      <w:contextualSpacing/>
                      <w:rPr>
                        <w:rFonts w:ascii="Times New Roman" w:hAnsi="Times New Roman" w:cs="Times New Roman"/>
                        <w:color w:val="auto"/>
                        <w:sz w:val="24"/>
                        <w:szCs w:val="24"/>
                      </w:rPr>
                    </w:pPr>
                    <w:r w:rsidRPr="001B4A57">
                      <w:rPr>
                        <w:rFonts w:ascii="Times New Roman" w:hAnsi="Times New Roman" w:cs="Times New Roman"/>
                        <w:color w:val="auto"/>
                        <w:sz w:val="24"/>
                        <w:szCs w:val="24"/>
                      </w:rPr>
                      <w:t xml:space="preserve">À la suite d’une récidive ou d’une progression pendant ou après </w:t>
                    </w:r>
                    <w:r w:rsidR="00F629C8">
                      <w:rPr>
                        <w:rFonts w:ascii="Times New Roman" w:hAnsi="Times New Roman" w:cs="Times New Roman"/>
                        <w:color w:val="auto"/>
                        <w:sz w:val="24"/>
                        <w:szCs w:val="24"/>
                      </w:rPr>
                      <w:t xml:space="preserve">au moins </w:t>
                    </w:r>
                    <w:r w:rsidRPr="00051DBC">
                      <w:rPr>
                        <w:rFonts w:ascii="Times New Roman" w:hAnsi="Times New Roman" w:cs="Times New Roman"/>
                        <w:color w:val="auto"/>
                        <w:sz w:val="24"/>
                        <w:szCs w:val="24"/>
                      </w:rPr>
                      <w:t>un</w:t>
                    </w:r>
                    <w:r w:rsidR="00F629C8">
                      <w:rPr>
                        <w:rFonts w:ascii="Times New Roman" w:hAnsi="Times New Roman" w:cs="Times New Roman"/>
                        <w:color w:val="auto"/>
                        <w:sz w:val="24"/>
                        <w:szCs w:val="24"/>
                      </w:rPr>
                      <w:t xml:space="preserve"> </w:t>
                    </w:r>
                    <w:r w:rsidRPr="001B4A57">
                      <w:rPr>
                        <w:rFonts w:ascii="Times New Roman" w:hAnsi="Times New Roman" w:cs="Times New Roman"/>
                        <w:color w:val="auto"/>
                        <w:sz w:val="24"/>
                        <w:szCs w:val="24"/>
                      </w:rPr>
                      <w:t>traitement adjuvant</w:t>
                    </w:r>
                    <w:r w:rsidRPr="00051DBC">
                      <w:rPr>
                        <w:rFonts w:ascii="Times New Roman" w:hAnsi="Times New Roman" w:cs="Times New Roman"/>
                        <w:color w:val="FF0000"/>
                        <w:sz w:val="24"/>
                        <w:szCs w:val="24"/>
                      </w:rPr>
                      <w:t xml:space="preserve"> </w:t>
                    </w:r>
                    <w:r w:rsidRPr="001B4A57">
                      <w:rPr>
                        <w:rFonts w:ascii="Times New Roman" w:hAnsi="Times New Roman" w:cs="Times New Roman"/>
                        <w:color w:val="auto"/>
                        <w:sz w:val="24"/>
                        <w:szCs w:val="24"/>
                      </w:rPr>
                      <w:t>systémique</w:t>
                    </w:r>
                    <w:r w:rsidRPr="00051DBC">
                      <w:rPr>
                        <w:rFonts w:ascii="Times New Roman" w:hAnsi="Times New Roman" w:cs="Times New Roman"/>
                        <w:color w:val="FF0000"/>
                        <w:sz w:val="24"/>
                        <w:szCs w:val="24"/>
                      </w:rPr>
                      <w:t xml:space="preserve"> </w:t>
                    </w:r>
                    <w:r w:rsidR="00F629C8">
                      <w:rPr>
                        <w:rFonts w:ascii="Times New Roman" w:hAnsi="Times New Roman" w:cs="Times New Roman"/>
                        <w:color w:val="auto"/>
                        <w:sz w:val="24"/>
                        <w:szCs w:val="24"/>
                      </w:rPr>
                      <w:t xml:space="preserve">et non éligible à un nouveau traitement adjuvant </w:t>
                    </w:r>
                    <w:r w:rsidR="00F629C8">
                      <w:rPr>
                        <w:rFonts w:ascii="Times New Roman" w:hAnsi="Times New Roman" w:cs="Times New Roman"/>
                        <w:color w:val="auto"/>
                        <w:sz w:val="24"/>
                        <w:szCs w:val="24"/>
                      </w:rPr>
                      <w:lastRenderedPageBreak/>
                      <w:t>(par exemple intolérance à l’immunothérapie…)</w:t>
                    </w:r>
                  </w:p>
                </w:sdtContent>
              </w:sdt>
              <w:p w14:paraId="71B80FB1" w14:textId="383B0C1D" w:rsidR="00D93E3B" w:rsidRPr="0093672E" w:rsidRDefault="002500C0" w:rsidP="00093B7E">
                <w:r w:rsidRPr="00BF77E7">
                  <w:rPr>
                    <w:color w:val="FF0000"/>
                    <w:highlight w:val="lightGray"/>
                  </w:rPr>
                  <w:t xml:space="preserve"> </w:t>
                </w:r>
              </w:p>
            </w:sdtContent>
          </w:sdt>
          <w:permEnd w:id="976321849" w:displacedByCustomXml="prev"/>
        </w:tc>
      </w:tr>
      <w:tr w:rsidR="00D93E3B" w:rsidRPr="0093672E" w14:paraId="71B80FB5" w14:textId="77777777" w:rsidTr="00132420">
        <w:tc>
          <w:tcPr>
            <w:tcW w:w="2132" w:type="pct"/>
          </w:tcPr>
          <w:p w14:paraId="71B80FB3" w14:textId="31C3CA22" w:rsidR="00D93E3B" w:rsidRPr="0093672E" w:rsidRDefault="00D93E3B" w:rsidP="00200CBE">
            <w:r w:rsidRPr="0093672E">
              <w:lastRenderedPageBreak/>
              <w:t>Périodicité des rapports de synthèse</w:t>
            </w:r>
          </w:p>
        </w:tc>
        <w:tc>
          <w:tcPr>
            <w:tcW w:w="2868" w:type="pct"/>
          </w:tcPr>
          <w:p w14:paraId="71B80FB4" w14:textId="09612DDE" w:rsidR="00D93E3B" w:rsidRPr="0093672E" w:rsidRDefault="00DD6D8B" w:rsidP="00093B7E">
            <w:pPr>
              <w:rPr>
                <w:rStyle w:val="Accentuation"/>
              </w:rPr>
            </w:pPr>
            <w:sdt>
              <w:sdtPr>
                <w:rPr>
                  <w:rStyle w:val="Accentuation"/>
                </w:rPr>
                <w:id w:val="932784896"/>
                <w:placeholder>
                  <w:docPart w:val="C843C9A3759E432E808BE61DA233349C"/>
                </w:placeholder>
              </w:sdtPr>
              <w:sdtEndPr>
                <w:rPr>
                  <w:rStyle w:val="Accentuation"/>
                </w:rPr>
              </w:sdtEndPr>
              <w:sdtContent>
                <w:permStart w:id="1313609831" w:edGrp="everyone"/>
                <w:r w:rsidR="00C9362D">
                  <w:rPr>
                    <w:rStyle w:val="Accentuation"/>
                  </w:rPr>
                  <w:t>9 mois</w:t>
                </w:r>
                <w:permEnd w:id="1313609831"/>
              </w:sdtContent>
            </w:sdt>
          </w:p>
        </w:tc>
      </w:tr>
      <w:tr w:rsidR="00D93E3B" w:rsidRPr="0093672E" w14:paraId="71B80FB7" w14:textId="77777777" w:rsidTr="00132420">
        <w:tc>
          <w:tcPr>
            <w:tcW w:w="5000" w:type="pct"/>
            <w:gridSpan w:val="2"/>
            <w:shd w:val="clear" w:color="auto" w:fill="D9D9D9" w:themeFill="background1" w:themeFillShade="D9"/>
          </w:tcPr>
          <w:p w14:paraId="71B80FB6" w14:textId="77777777" w:rsidR="00D93E3B" w:rsidRPr="0093672E" w:rsidRDefault="00D93E3B" w:rsidP="00CA424C">
            <w:pPr>
              <w:pStyle w:val="Intertitre"/>
              <w:spacing w:before="82" w:after="41"/>
              <w:rPr>
                <w:rStyle w:val="lev"/>
              </w:rPr>
            </w:pPr>
            <w:r w:rsidRPr="0093672E">
              <w:rPr>
                <w:rStyle w:val="lev"/>
              </w:rPr>
              <w:t>Renseignements administratifs</w:t>
            </w:r>
          </w:p>
        </w:tc>
      </w:tr>
      <w:tr w:rsidR="00D93E3B" w:rsidRPr="0093672E" w14:paraId="71B80FBA" w14:textId="77777777" w:rsidTr="00132420">
        <w:tc>
          <w:tcPr>
            <w:tcW w:w="2132" w:type="pct"/>
          </w:tcPr>
          <w:p w14:paraId="71B80FB8" w14:textId="77777777" w:rsidR="00D93E3B" w:rsidRPr="0093672E" w:rsidRDefault="00D93E3B" w:rsidP="00CA424C">
            <w:permStart w:id="1829639918" w:edGrp="everyone" w:colFirst="1" w:colLast="1"/>
            <w:r w:rsidRPr="0093672E">
              <w:t>Contact laboratoire titulaire ou CRO</w:t>
            </w:r>
          </w:p>
        </w:tc>
        <w:sdt>
          <w:sdtPr>
            <w:id w:val="-630401497"/>
            <w:placeholder>
              <w:docPart w:val="DefaultPlaceholder_1081868574"/>
            </w:placeholder>
          </w:sdtPr>
          <w:sdtEndPr/>
          <w:sdtContent>
            <w:tc>
              <w:tcPr>
                <w:tcW w:w="2868" w:type="pct"/>
              </w:tcPr>
              <w:p w14:paraId="71B80FB9" w14:textId="3DED1B50" w:rsidR="00C168F7" w:rsidRPr="0093672E" w:rsidRDefault="00DD6D8B" w:rsidP="00C168F7">
                <w:hyperlink r:id="rId11" w:history="1">
                  <w:r w:rsidR="00484833">
                    <w:rPr>
                      <w:rStyle w:val="Lienhypertexte"/>
                    </w:rPr>
                    <w:t>info.france@sunpharma.com</w:t>
                  </w:r>
                </w:hyperlink>
                <w:r w:rsidR="00484833">
                  <w:t xml:space="preserve"> </w:t>
                </w:r>
                <w:r w:rsidR="00C168F7">
                  <w:t xml:space="preserve">+ </w:t>
                </w:r>
                <w:r w:rsidR="00484833">
                  <w:rPr>
                    <w:color w:val="1F497D"/>
                  </w:rPr>
                  <w:t>01.41.44.44.50</w:t>
                </w:r>
              </w:p>
            </w:tc>
          </w:sdtContent>
        </w:sdt>
      </w:tr>
      <w:permEnd w:id="1829639918"/>
      <w:tr w:rsidR="00D93E3B" w:rsidRPr="0093672E" w14:paraId="71B80FBD" w14:textId="77777777" w:rsidTr="00132420">
        <w:trPr>
          <w:trHeight w:val="389"/>
        </w:trPr>
        <w:tc>
          <w:tcPr>
            <w:tcW w:w="2132" w:type="pct"/>
          </w:tcPr>
          <w:p w14:paraId="71B80FBB" w14:textId="77777777" w:rsidR="00D93E3B" w:rsidRPr="0093672E" w:rsidRDefault="00D93E3B" w:rsidP="00CA424C">
            <w:r w:rsidRPr="0093672E">
              <w:t xml:space="preserve">Contact à l’ANSM </w:t>
            </w:r>
          </w:p>
        </w:tc>
        <w:tc>
          <w:tcPr>
            <w:tcW w:w="2868" w:type="pct"/>
          </w:tcPr>
          <w:p w14:paraId="71B80FBC" w14:textId="68C76054" w:rsidR="00CA0286" w:rsidRPr="00B45942" w:rsidRDefault="00DD6D8B" w:rsidP="00CA424C">
            <w:pPr>
              <w:rPr>
                <w:rStyle w:val="Accentuation"/>
                <w:i w:val="0"/>
              </w:rPr>
            </w:pPr>
            <w:r>
              <w:rPr>
                <w:rStyle w:val="Accentuation"/>
                <w:i w:val="0"/>
              </w:rPr>
              <w:t>Contact-LABO-AAC@ansm.sante.fr</w:t>
            </w:r>
            <w:bookmarkStart w:id="0" w:name="_GoBack"/>
            <w:bookmarkEnd w:id="0"/>
          </w:p>
        </w:tc>
      </w:tr>
      <w:tr w:rsidR="00D93E3B" w:rsidRPr="0093672E" w14:paraId="71B80FC0" w14:textId="77777777" w:rsidTr="00132420">
        <w:tc>
          <w:tcPr>
            <w:tcW w:w="2132" w:type="pct"/>
          </w:tcPr>
          <w:p w14:paraId="71B80FBE"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14:paraId="71B80FBF" w14:textId="1807D1B1" w:rsidR="00D93E3B" w:rsidRPr="0093672E" w:rsidRDefault="00DD6D8B" w:rsidP="00093B7E">
            <w:pPr>
              <w:rPr>
                <w:rStyle w:val="Accentuation"/>
              </w:rPr>
            </w:pPr>
            <w:sdt>
              <w:sdtPr>
                <w:rPr>
                  <w:rStyle w:val="Accentuation"/>
                </w:rPr>
                <w:id w:val="1231347781"/>
                <w:placeholder>
                  <w:docPart w:val="C843C9A3759E432E808BE61DA233349C"/>
                </w:placeholder>
              </w:sdtPr>
              <w:sdtEndPr>
                <w:rPr>
                  <w:rStyle w:val="Accentuation"/>
                </w:rPr>
              </w:sdtEndPr>
              <w:sdtContent>
                <w:permStart w:id="1724270912" w:edGrp="everyone"/>
                <w:r w:rsidR="00750372">
                  <w:rPr>
                    <w:rStyle w:val="Accentuation"/>
                  </w:rPr>
                  <w:t xml:space="preserve">CRPV de </w:t>
                </w:r>
                <w:r w:rsidR="003A6F7C">
                  <w:rPr>
                    <w:rStyle w:val="Accentuation"/>
                  </w:rPr>
                  <w:t>Tours</w:t>
                </w:r>
                <w:permEnd w:id="1724270912"/>
              </w:sdtContent>
            </w:sdt>
          </w:p>
        </w:tc>
      </w:tr>
      <w:tr w:rsidR="00D93E3B" w:rsidRPr="0093672E" w14:paraId="71B80FC3" w14:textId="77777777" w:rsidTr="00132420">
        <w:tc>
          <w:tcPr>
            <w:tcW w:w="2132" w:type="pct"/>
          </w:tcPr>
          <w:p w14:paraId="71B80FC1" w14:textId="77777777"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14:paraId="71B80FC2" w14:textId="292F9786" w:rsidR="00D93E3B" w:rsidRPr="0093672E" w:rsidRDefault="00DD6D8B" w:rsidP="00CA424C">
            <w:sdt>
              <w:sdtPr>
                <w:id w:val="-1445926882"/>
                <w:placeholder>
                  <w:docPart w:val="78F0ABDE61CB447FBDEABC716CCDB6A0"/>
                </w:placeholder>
              </w:sdtPr>
              <w:sdtEndPr/>
              <w:sdtContent>
                <w:permStart w:id="1795435294" w:edGrp="everyone"/>
                <w:r w:rsidR="00C73F4B" w:rsidRPr="00265A9D">
                  <w:rPr>
                    <w:lang w:val="nl-BE"/>
                  </w:rPr>
                  <w:t xml:space="preserve">Sofie </w:t>
                </w:r>
                <w:proofErr w:type="spellStart"/>
                <w:r w:rsidR="00C73F4B" w:rsidRPr="00265A9D">
                  <w:rPr>
                    <w:lang w:val="nl-BE"/>
                  </w:rPr>
                  <w:t>Zwagemakers</w:t>
                </w:r>
                <w:proofErr w:type="spellEnd"/>
                <w:r w:rsidR="00C73F4B" w:rsidRPr="00265A9D">
                  <w:rPr>
                    <w:lang w:val="nl-BE"/>
                  </w:rPr>
                  <w:t xml:space="preserve"> </w:t>
                </w:r>
                <w:proofErr w:type="gramStart"/>
                <w:r w:rsidR="00C73F4B" w:rsidRPr="00265A9D">
                  <w:rPr>
                    <w:lang w:val="nl-BE"/>
                  </w:rPr>
                  <w:t xml:space="preserve">-  </w:t>
                </w:r>
                <w:proofErr w:type="gramEnd"/>
                <w:r w:rsidR="00C73F4B" w:rsidRPr="00265A9D">
                  <w:rPr>
                    <w:lang w:val="nl-BE"/>
                  </w:rPr>
                  <w:t>EU.Privacy@sunpharma.com</w:t>
                </w:r>
                <w:r w:rsidR="00D93E3B" w:rsidRPr="00265A9D">
                  <w:rPr>
                    <w:rStyle w:val="Mention1"/>
                    <w:lang w:val="nl-BE"/>
                  </w:rPr>
                  <w:t> </w:t>
                </w:r>
                <w:permEnd w:id="1795435294"/>
              </w:sdtContent>
            </w:sdt>
          </w:p>
        </w:tc>
      </w:tr>
    </w:tbl>
    <w:p w14:paraId="71B80FC4" w14:textId="4F478716" w:rsidR="00D93E3B" w:rsidRPr="0093672E" w:rsidRDefault="00D93E3B" w:rsidP="00D93E3B">
      <w:pPr>
        <w:rPr>
          <w:rStyle w:val="lev"/>
        </w:rPr>
      </w:pPr>
      <w:r w:rsidRPr="0093672E">
        <w:t xml:space="preserve">Dernière date de mise à jour : </w:t>
      </w:r>
      <w:sdt>
        <w:sdtPr>
          <w:id w:val="2113472623"/>
          <w:placeholder>
            <w:docPart w:val="C843C9A3759E432E808BE61DA233349C"/>
          </w:placeholder>
        </w:sdtPr>
        <w:sdtEndPr/>
        <w:sdtContent>
          <w:r w:rsidR="00C77D6A">
            <w:rPr>
              <w:rStyle w:val="Accentuation"/>
            </w:rPr>
            <w:t>14/03/2025</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2" w:history="1">
        <w:r w:rsidR="00581B15" w:rsidRPr="00581B15">
          <w:rPr>
            <w:rStyle w:val="Lienhypertexte"/>
          </w:rPr>
          <w:t>https://ansm.sante.fr/documents/reference/referentiel-des-autorisations-dacces-compassionnel</w:t>
        </w:r>
      </w:hyperlink>
      <w:r w:rsidR="00581B15">
        <w:rPr>
          <w:rStyle w:val="lev"/>
        </w:rPr>
        <w:t xml:space="preserve"> </w:t>
      </w:r>
    </w:p>
    <w:p w14:paraId="71B80FC5" w14:textId="77777777" w:rsidR="00D93E3B" w:rsidRPr="00D5313B" w:rsidRDefault="00D93E3B" w:rsidP="00D93E3B">
      <w:pPr>
        <w:pStyle w:val="Notedebasdepage"/>
        <w:rPr>
          <w:rFonts w:eastAsiaTheme="majorEastAsia" w:cs="Arial"/>
          <w:bCs/>
          <w:color w:val="0D0D0D" w:themeColor="text1" w:themeTint="F2"/>
          <w:sz w:val="22"/>
          <w:szCs w:val="22"/>
        </w:rPr>
      </w:pPr>
    </w:p>
    <w:p w14:paraId="71B80FC6" w14:textId="77777777" w:rsidR="00D93E3B" w:rsidRDefault="00D93E3B" w:rsidP="00D93E3B">
      <w:pPr>
        <w:pStyle w:val="Titrehorssommaire"/>
      </w:pPr>
      <w:r>
        <w:lastRenderedPageBreak/>
        <w:t>Glossaire</w:t>
      </w:r>
    </w:p>
    <w:p w14:paraId="71B80FC7" w14:textId="77777777" w:rsidR="00D93E3B" w:rsidRDefault="00D93E3B" w:rsidP="00D93E3B"/>
    <w:p w14:paraId="71B80FC8" w14:textId="77777777" w:rsidR="00D93E3B" w:rsidRPr="00DB0669" w:rsidRDefault="00D93E3B" w:rsidP="00D93E3B">
      <w:pPr>
        <w:rPr>
          <w:b/>
        </w:rPr>
      </w:pPr>
      <w:r w:rsidRPr="00DB0669">
        <w:rPr>
          <w:b/>
        </w:rPr>
        <w:t>AAC : Autorisation d’Accès Compassionnel</w:t>
      </w:r>
    </w:p>
    <w:p w14:paraId="71B80FC9" w14:textId="77777777" w:rsidR="00D93E3B" w:rsidRPr="00DB0669" w:rsidRDefault="00D93E3B" w:rsidP="00D93E3B">
      <w:pPr>
        <w:rPr>
          <w:b/>
        </w:rPr>
      </w:pPr>
      <w:r w:rsidRPr="00DB0669">
        <w:rPr>
          <w:b/>
        </w:rPr>
        <w:t>AMM : Autorisation de Mise sur le Marché</w:t>
      </w:r>
    </w:p>
    <w:p w14:paraId="71B80FCA"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71B80FCB" w14:textId="77777777" w:rsidR="00D93E3B" w:rsidRPr="00DB0669" w:rsidRDefault="00D93E3B" w:rsidP="00D93E3B">
      <w:pPr>
        <w:rPr>
          <w:b/>
        </w:rPr>
      </w:pPr>
      <w:r w:rsidRPr="00DB0669">
        <w:rPr>
          <w:b/>
        </w:rPr>
        <w:t xml:space="preserve">ATU : Autorisation Temporaire d’Utilisation </w:t>
      </w:r>
    </w:p>
    <w:p w14:paraId="71B80FCC"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14:paraId="71B80FCD"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71B80FCE" w14:textId="77777777" w:rsidR="00D93E3B" w:rsidRPr="00DB0669" w:rsidRDefault="00D93E3B" w:rsidP="00D93E3B">
      <w:pPr>
        <w:rPr>
          <w:rFonts w:cs="Arial"/>
          <w:b/>
          <w:sz w:val="23"/>
          <w:szCs w:val="23"/>
        </w:rPr>
      </w:pPr>
      <w:r w:rsidRPr="00DB0669">
        <w:rPr>
          <w:rFonts w:cs="Arial"/>
          <w:b/>
          <w:sz w:val="23"/>
          <w:szCs w:val="23"/>
        </w:rPr>
        <w:t>NIP : note d’information prescripteur</w:t>
      </w:r>
    </w:p>
    <w:p w14:paraId="71B80FCF" w14:textId="77777777"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14:paraId="71B80FD0" w14:textId="77777777" w:rsidR="00D93E3B" w:rsidRPr="0093672E" w:rsidRDefault="00D93E3B" w:rsidP="00D93E3B">
      <w:pPr>
        <w:pStyle w:val="Titrehorssommaire"/>
      </w:pPr>
      <w:r w:rsidRPr="0093672E">
        <w:lastRenderedPageBreak/>
        <w:t>Sommaire</w:t>
      </w:r>
    </w:p>
    <w:p w14:paraId="71B80FD1" w14:textId="77777777" w:rsidR="00D93E3B" w:rsidRPr="0093672E" w:rsidRDefault="00D93E3B" w:rsidP="00D93E3B"/>
    <w:sdt>
      <w:sdtPr>
        <w:rPr>
          <w:noProof w:val="0"/>
        </w:rPr>
        <w:id w:val="-1494864677"/>
        <w:docPartObj>
          <w:docPartGallery w:val="Table of Contents"/>
        </w:docPartObj>
      </w:sdtPr>
      <w:sdtEndPr>
        <w:rPr>
          <w:noProof/>
        </w:rPr>
      </w:sdtEndPr>
      <w:sdtContent>
        <w:p w14:paraId="71B80FD2" w14:textId="77777777" w:rsidR="007075BF" w:rsidRDefault="00D93E3B">
          <w:pPr>
            <w:pStyle w:val="TM1"/>
            <w:rPr>
              <w:rFonts w:asciiTheme="minorHAnsi" w:hAnsiTheme="minorHAnsi"/>
              <w:b w:val="0"/>
              <w:color w:val="auto"/>
              <w:sz w:val="22"/>
            </w:rPr>
          </w:pPr>
          <w:r w:rsidRPr="0093672E">
            <w:fldChar w:fldCharType="begin"/>
          </w:r>
          <w:r w:rsidR="00EA73A4">
            <w:instrText xml:space="preserve"> TOC \o "1-1" \h \z \t "Titre annexes (n° auto);3"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2E75B9">
              <w:rPr>
                <w:webHidden/>
              </w:rPr>
              <w:t>3</w:t>
            </w:r>
            <w:r w:rsidR="00D5313B">
              <w:rPr>
                <w:webHidden/>
              </w:rPr>
              <w:fldChar w:fldCharType="end"/>
            </w:r>
          </w:hyperlink>
        </w:p>
        <w:p w14:paraId="71B80FD3" w14:textId="77777777" w:rsidR="00D5313B" w:rsidRDefault="00DD6D8B">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2E75B9">
              <w:rPr>
                <w:webHidden/>
              </w:rPr>
              <w:t>3</w:t>
            </w:r>
            <w:r w:rsidR="00D5313B">
              <w:rPr>
                <w:webHidden/>
              </w:rPr>
              <w:fldChar w:fldCharType="end"/>
            </w:r>
          </w:hyperlink>
        </w:p>
        <w:p w14:paraId="71B80FD4" w14:textId="77777777" w:rsidR="00D5313B" w:rsidRDefault="00DD6D8B">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2E75B9">
              <w:rPr>
                <w:webHidden/>
              </w:rPr>
              <w:t>3</w:t>
            </w:r>
            <w:r w:rsidR="00D5313B">
              <w:rPr>
                <w:webHidden/>
              </w:rPr>
              <w:fldChar w:fldCharType="end"/>
            </w:r>
          </w:hyperlink>
        </w:p>
        <w:p w14:paraId="71B80FD5" w14:textId="77777777" w:rsidR="00D5313B" w:rsidRDefault="00DD6D8B">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2E75B9">
              <w:rPr>
                <w:webHidden/>
              </w:rPr>
              <w:t>3</w:t>
            </w:r>
            <w:r w:rsidR="00D5313B">
              <w:rPr>
                <w:webHidden/>
              </w:rPr>
              <w:fldChar w:fldCharType="end"/>
            </w:r>
          </w:hyperlink>
        </w:p>
        <w:p w14:paraId="71B80FD6" w14:textId="77777777" w:rsidR="00D5313B" w:rsidRDefault="00DD6D8B">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2E75B9">
              <w:rPr>
                <w:webHidden/>
              </w:rPr>
              <w:t>3</w:t>
            </w:r>
            <w:r w:rsidR="00D5313B">
              <w:rPr>
                <w:webHidden/>
              </w:rPr>
              <w:fldChar w:fldCharType="end"/>
            </w:r>
          </w:hyperlink>
        </w:p>
        <w:p w14:paraId="71B80FD7" w14:textId="77777777" w:rsidR="00D5313B" w:rsidRDefault="00DD6D8B">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2E75B9">
              <w:rPr>
                <w:webHidden/>
              </w:rPr>
              <w:t>3</w:t>
            </w:r>
            <w:r w:rsidR="00D5313B">
              <w:rPr>
                <w:webHidden/>
              </w:rPr>
              <w:fldChar w:fldCharType="end"/>
            </w:r>
          </w:hyperlink>
        </w:p>
        <w:p w14:paraId="71B80FD8" w14:textId="77777777" w:rsidR="00D5313B" w:rsidRDefault="00DD6D8B">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2E75B9">
              <w:rPr>
                <w:webHidden/>
              </w:rPr>
              <w:t>3</w:t>
            </w:r>
            <w:r w:rsidR="00D5313B">
              <w:rPr>
                <w:webHidden/>
              </w:rPr>
              <w:fldChar w:fldCharType="end"/>
            </w:r>
          </w:hyperlink>
        </w:p>
        <w:p w14:paraId="71B80FD9" w14:textId="77777777" w:rsidR="00D5313B" w:rsidRDefault="00DD6D8B">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 : Nom du médicament</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2E75B9">
              <w:rPr>
                <w:webHidden/>
              </w:rPr>
              <w:t>3</w:t>
            </w:r>
            <w:r w:rsidR="00D5313B">
              <w:rPr>
                <w:webHidden/>
              </w:rPr>
              <w:fldChar w:fldCharType="end"/>
            </w:r>
          </w:hyperlink>
        </w:p>
        <w:p w14:paraId="71B80FDA" w14:textId="77777777" w:rsidR="00D5313B" w:rsidRDefault="00DD6D8B">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2E75B9">
              <w:rPr>
                <w:webHidden/>
              </w:rPr>
              <w:t>3</w:t>
            </w:r>
            <w:r w:rsidR="00D5313B">
              <w:rPr>
                <w:webHidden/>
              </w:rPr>
              <w:fldChar w:fldCharType="end"/>
            </w:r>
          </w:hyperlink>
        </w:p>
        <w:p w14:paraId="71B80FDB" w14:textId="77777777" w:rsidR="00D93E3B" w:rsidRPr="0093672E" w:rsidRDefault="00D93E3B" w:rsidP="00D93E3B">
          <w:pPr>
            <w:pStyle w:val="TM1"/>
          </w:pPr>
          <w:r w:rsidRPr="0093672E">
            <w:fldChar w:fldCharType="end"/>
          </w:r>
        </w:p>
      </w:sdtContent>
    </w:sdt>
    <w:p w14:paraId="71B80FDC" w14:textId="77777777" w:rsidR="00D93E3B" w:rsidRPr="0093672E" w:rsidRDefault="00D93E3B" w:rsidP="00D93E3B"/>
    <w:p w14:paraId="71B80FDD" w14:textId="77777777" w:rsidR="00D93E3B" w:rsidRPr="0093672E" w:rsidRDefault="00D93E3B" w:rsidP="00D93E3B"/>
    <w:p w14:paraId="71B80FDE" w14:textId="77777777" w:rsidR="00D93E3B" w:rsidRPr="0093672E" w:rsidRDefault="00D93E3B" w:rsidP="00D93E3B">
      <w:pPr>
        <w:sectPr w:rsidR="00D93E3B" w:rsidRPr="0093672E" w:rsidSect="00D93E3B">
          <w:footerReference w:type="default" r:id="rId13"/>
          <w:footnotePr>
            <w:numRestart w:val="eachPage"/>
          </w:footnotePr>
          <w:endnotePr>
            <w:numFmt w:val="decimal"/>
          </w:endnotePr>
          <w:pgSz w:w="11907" w:h="16840"/>
          <w:pgMar w:top="1134" w:right="1134" w:bottom="1134" w:left="1134" w:header="142" w:footer="680" w:gutter="0"/>
          <w:cols w:space="720"/>
          <w:docGrid w:linePitch="326"/>
        </w:sectPr>
      </w:pPr>
    </w:p>
    <w:p w14:paraId="71B80FDF" w14:textId="77777777" w:rsidR="00D93E3B" w:rsidRPr="0093672E" w:rsidRDefault="00D93E3B" w:rsidP="00D93E3B">
      <w:pPr>
        <w:pStyle w:val="Titre1"/>
        <w:rPr>
          <w:szCs w:val="60"/>
        </w:rPr>
      </w:pPr>
      <w:bookmarkStart w:id="1" w:name="_Toc98859298"/>
      <w:r w:rsidRPr="0093672E">
        <w:rPr>
          <w:szCs w:val="60"/>
        </w:rPr>
        <w:lastRenderedPageBreak/>
        <w:t>Informations à destination des prescripteurs et des pharmacies à usage intérieur</w:t>
      </w:r>
      <w:bookmarkEnd w:id="1"/>
    </w:p>
    <w:p w14:paraId="71B80FE0" w14:textId="77777777" w:rsidR="00D93E3B" w:rsidRPr="0093672E" w:rsidRDefault="00D93E3B" w:rsidP="00D93E3B">
      <w:pPr>
        <w:ind w:left="-142"/>
      </w:pPr>
      <w:r>
        <w:rPr>
          <w:noProof/>
        </w:rPr>
        <w:lastRenderedPageBreak/>
        <w:drawing>
          <wp:inline distT="0" distB="0" distL="0" distR="0" wp14:anchorId="71B81225" wp14:editId="71B81226">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4">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71B80FE1"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71B80FE2" w14:textId="77777777" w:rsidR="00D93E3B" w:rsidRPr="0093672E" w:rsidRDefault="00D93E3B" w:rsidP="00D93E3B">
      <w:r w:rsidRPr="0093672E">
        <w:lastRenderedPageBreak/>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14:paraId="71B80FE3" w14:textId="77777777" w:rsidR="00D93E3B" w:rsidRPr="0093672E" w:rsidRDefault="00D93E3B" w:rsidP="00D93E3B">
      <w:pPr>
        <w:pStyle w:val="Paragraphedeliste"/>
      </w:pPr>
      <w:r>
        <w:t>l</w:t>
      </w:r>
      <w:r w:rsidRPr="0093672E">
        <w:t>a maladie est grave, rare ou invalidante</w:t>
      </w:r>
      <w:r>
        <w:t> ;</w:t>
      </w:r>
    </w:p>
    <w:p w14:paraId="71B80FE4" w14:textId="77777777" w:rsidR="00D93E3B" w:rsidRPr="0093672E" w:rsidRDefault="00D93E3B" w:rsidP="00D93E3B">
      <w:pPr>
        <w:pStyle w:val="Paragraphedeliste"/>
      </w:pPr>
      <w:r>
        <w:t>i</w:t>
      </w:r>
      <w:r w:rsidRPr="0093672E">
        <w:t>l n’existe pas de traitement approprié</w:t>
      </w:r>
      <w:r>
        <w:t> ;</w:t>
      </w:r>
    </w:p>
    <w:p w14:paraId="71B80FE5"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71B80FE6" w14:textId="77777777" w:rsidR="00D93E3B" w:rsidRDefault="00D93E3B" w:rsidP="00D93E3B">
      <w:pPr>
        <w:pStyle w:val="Paragraphedeliste"/>
      </w:pPr>
      <w:r>
        <w:t>l</w:t>
      </w:r>
      <w:r w:rsidRPr="0093672E">
        <w:t>a mise en œuvre du traitement ne peut être différée.</w:t>
      </w:r>
    </w:p>
    <w:p w14:paraId="71B80FE7" w14:textId="77777777" w:rsidR="00D93E3B" w:rsidRDefault="00D93E3B" w:rsidP="00D93E3B">
      <w:pPr>
        <w:pStyle w:val="Paragraphedeliste"/>
      </w:pPr>
      <w:r>
        <w:t>le patient ne peut participer à une recherche impliquant la personne humaine</w:t>
      </w:r>
      <w:r w:rsidRPr="0093672E">
        <w:t xml:space="preserve"> </w:t>
      </w:r>
    </w:p>
    <w:p w14:paraId="71B80FE8"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71B80FE9"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71B80FEA"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71B80FEB"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71B80FEC" w14:textId="77777777" w:rsidR="00D93E3B" w:rsidRPr="0093672E" w:rsidRDefault="00D93E3B" w:rsidP="00D93E3B">
      <w:pPr>
        <w:pStyle w:val="Paragraphedeliste"/>
        <w:numPr>
          <w:ilvl w:val="1"/>
          <w:numId w:val="2"/>
        </w:numPr>
      </w:pPr>
      <w:r w:rsidRPr="00B7727C">
        <w:lastRenderedPageBreak/>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71B80FED"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71B80FEE" w14:textId="77777777"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 xml:space="preserve">via les fiches de suivi médical (cf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1"/>
      </w:r>
      <w:r w:rsidRPr="00CB59CA">
        <w:t>.</w:t>
      </w:r>
    </w:p>
    <w:p w14:paraId="71B80FEF" w14:textId="77777777" w:rsidR="00D93E3B" w:rsidRDefault="00D93E3B" w:rsidP="00D93E3B">
      <w:pPr>
        <w:pStyle w:val="Titre1"/>
      </w:pPr>
      <w:bookmarkStart w:id="3" w:name="_Toc58334972"/>
      <w:bookmarkStart w:id="4" w:name="_Toc72319021"/>
      <w:bookmarkStart w:id="5" w:name="_Toc98859299"/>
      <w:bookmarkEnd w:id="2"/>
      <w:r w:rsidRPr="0093672E">
        <w:lastRenderedPageBreak/>
        <w:t>Le médicament</w:t>
      </w:r>
      <w:bookmarkEnd w:id="3"/>
      <w:bookmarkEnd w:id="4"/>
      <w:bookmarkEnd w:id="5"/>
    </w:p>
    <w:p w14:paraId="71B80FF2" w14:textId="77777777" w:rsidR="00D93E3B" w:rsidRDefault="00D93E3B" w:rsidP="00D93E3B">
      <w:pPr>
        <w:pStyle w:val="Intertitre"/>
        <w:rPr>
          <w:rFonts w:ascii="Arial Nova Cond" w:hAnsi="Arial Nova Cond"/>
        </w:rPr>
      </w:pPr>
      <w:permStart w:id="2090739400" w:edGrp="everyone"/>
      <w:permEnd w:id="2090739400"/>
      <w:r w:rsidRPr="0093672E">
        <w:rPr>
          <w:rFonts w:ascii="Arial Nova Cond" w:hAnsi="Arial Nova Cond"/>
        </w:rPr>
        <w:t>Spécialité(s) concernée(s)</w:t>
      </w:r>
    </w:p>
    <w:permStart w:id="931279806" w:edGrp="everyone"/>
    <w:p w14:paraId="17A5DEB9" w14:textId="77777777" w:rsidR="00F07212" w:rsidRPr="002A08FA" w:rsidRDefault="00DD6D8B" w:rsidP="00D93E3B">
      <w:pPr>
        <w:pStyle w:val="Intertitre"/>
        <w:rPr>
          <w:rFonts w:ascii="Times New Roman" w:hAnsi="Times New Roman" w:cs="Times New Roman"/>
          <w:b w:val="0"/>
          <w:bCs w:val="0"/>
          <w:color w:val="404040" w:themeColor="text1" w:themeTint="BF"/>
          <w:sz w:val="24"/>
          <w:szCs w:val="24"/>
        </w:rPr>
      </w:pPr>
      <w:sdt>
        <w:sdtPr>
          <w:rPr>
            <w:color w:val="auto"/>
          </w:rPr>
          <w:id w:val="1584494225"/>
          <w:placeholder>
            <w:docPart w:val="DefaultPlaceholder_1081868574"/>
          </w:placeholder>
        </w:sdtPr>
        <w:sdtEndPr>
          <w:rPr>
            <w:rFonts w:ascii="Times New Roman" w:hAnsi="Times New Roman" w:cs="Times New Roman"/>
            <w:b w:val="0"/>
            <w:bCs w:val="0"/>
            <w:color w:val="404040" w:themeColor="text1" w:themeTint="BF"/>
            <w:sz w:val="24"/>
            <w:szCs w:val="24"/>
          </w:rPr>
        </w:sdtEndPr>
        <w:sdtContent>
          <w:r w:rsidR="000B24A6" w:rsidRPr="002A08FA">
            <w:rPr>
              <w:rStyle w:val="Mention1"/>
              <w:rFonts w:ascii="Times New Roman" w:hAnsi="Times New Roman" w:cs="Times New Roman"/>
              <w:b w:val="0"/>
              <w:bCs w:val="0"/>
              <w:color w:val="auto"/>
              <w:sz w:val="24"/>
              <w:szCs w:val="24"/>
            </w:rPr>
            <w:t>DAROMUN</w:t>
          </w:r>
          <w:r w:rsidR="00DC4C24" w:rsidRPr="002A08FA">
            <w:rPr>
              <w:rStyle w:val="Mention1"/>
              <w:rFonts w:ascii="Times New Roman" w:hAnsi="Times New Roman" w:cs="Times New Roman"/>
              <w:b w:val="0"/>
              <w:bCs w:val="0"/>
              <w:color w:val="auto"/>
              <w:sz w:val="24"/>
              <w:szCs w:val="24"/>
            </w:rPr>
            <w:t xml:space="preserve"> : </w:t>
          </w:r>
          <w:proofErr w:type="spellStart"/>
          <w:r w:rsidR="00DC4C24" w:rsidRPr="002A08FA">
            <w:rPr>
              <w:rStyle w:val="Mention1"/>
              <w:rFonts w:ascii="Times New Roman" w:hAnsi="Times New Roman" w:cs="Times New Roman"/>
              <w:b w:val="0"/>
              <w:bCs w:val="0"/>
              <w:color w:val="auto"/>
              <w:sz w:val="24"/>
              <w:szCs w:val="24"/>
            </w:rPr>
            <w:t>Bifikafusp</w:t>
          </w:r>
          <w:proofErr w:type="spellEnd"/>
          <w:r w:rsidR="00DC4C24" w:rsidRPr="002A08FA">
            <w:rPr>
              <w:rStyle w:val="Mention1"/>
              <w:rFonts w:ascii="Times New Roman" w:hAnsi="Times New Roman" w:cs="Times New Roman"/>
              <w:b w:val="0"/>
              <w:bCs w:val="0"/>
              <w:color w:val="auto"/>
              <w:sz w:val="24"/>
              <w:szCs w:val="24"/>
            </w:rPr>
            <w:t xml:space="preserve"> alfa (</w:t>
          </w:r>
          <w:r w:rsidR="006B647E" w:rsidRPr="002A08FA">
            <w:rPr>
              <w:rStyle w:val="Mention1"/>
              <w:rFonts w:ascii="Times New Roman" w:hAnsi="Times New Roman" w:cs="Times New Roman"/>
              <w:b w:val="0"/>
              <w:bCs w:val="0"/>
              <w:color w:val="auto"/>
              <w:sz w:val="24"/>
              <w:szCs w:val="24"/>
            </w:rPr>
            <w:t xml:space="preserve">L19-IL2 ; </w:t>
          </w:r>
          <w:r w:rsidR="00DC4C24" w:rsidRPr="002A08FA">
            <w:rPr>
              <w:rStyle w:val="Mention1"/>
              <w:rFonts w:ascii="Times New Roman" w:hAnsi="Times New Roman" w:cs="Times New Roman"/>
              <w:b w:val="0"/>
              <w:bCs w:val="0"/>
              <w:color w:val="auto"/>
              <w:sz w:val="24"/>
              <w:szCs w:val="24"/>
            </w:rPr>
            <w:t xml:space="preserve">2,17 mg/ml) + </w:t>
          </w:r>
          <w:proofErr w:type="spellStart"/>
          <w:r w:rsidR="00DC4C24" w:rsidRPr="002A08FA">
            <w:rPr>
              <w:rStyle w:val="Mention1"/>
              <w:rFonts w:ascii="Times New Roman" w:hAnsi="Times New Roman" w:cs="Times New Roman"/>
              <w:b w:val="0"/>
              <w:bCs w:val="0"/>
              <w:color w:val="auto"/>
              <w:sz w:val="24"/>
              <w:szCs w:val="24"/>
            </w:rPr>
            <w:t>Onfekafusp</w:t>
          </w:r>
          <w:proofErr w:type="spellEnd"/>
          <w:r w:rsidR="00DC4C24" w:rsidRPr="002A08FA">
            <w:rPr>
              <w:rStyle w:val="Mention1"/>
              <w:rFonts w:ascii="Times New Roman" w:hAnsi="Times New Roman" w:cs="Times New Roman"/>
              <w:b w:val="0"/>
              <w:bCs w:val="0"/>
              <w:color w:val="auto"/>
              <w:sz w:val="24"/>
              <w:szCs w:val="24"/>
            </w:rPr>
            <w:t xml:space="preserve"> alfa </w:t>
          </w:r>
          <w:proofErr w:type="gramStart"/>
          <w:r w:rsidR="00DC4C24" w:rsidRPr="002A08FA">
            <w:rPr>
              <w:rStyle w:val="Mention1"/>
              <w:rFonts w:ascii="Times New Roman" w:hAnsi="Times New Roman" w:cs="Times New Roman"/>
              <w:b w:val="0"/>
              <w:bCs w:val="0"/>
              <w:color w:val="auto"/>
              <w:sz w:val="24"/>
              <w:szCs w:val="24"/>
            </w:rPr>
            <w:t>+(</w:t>
          </w:r>
          <w:proofErr w:type="gramEnd"/>
          <w:r w:rsidR="006B647E" w:rsidRPr="002A08FA">
            <w:rPr>
              <w:rStyle w:val="Mention1"/>
              <w:rFonts w:ascii="Times New Roman" w:hAnsi="Times New Roman" w:cs="Times New Roman"/>
              <w:b w:val="0"/>
              <w:bCs w:val="0"/>
              <w:color w:val="auto"/>
              <w:sz w:val="24"/>
              <w:szCs w:val="24"/>
            </w:rPr>
            <w:t>L19-TNF</w:t>
          </w:r>
          <w:r w:rsidR="006B647E" w:rsidRPr="002A08FA">
            <w:rPr>
              <w:rStyle w:val="Mention1"/>
              <w:rFonts w:ascii="Times New Roman" w:hAnsi="Times New Roman" w:cs="Times New Roman"/>
              <w:b w:val="0"/>
              <w:color w:val="auto"/>
              <w:sz w:val="24"/>
              <w:szCs w:val="24"/>
            </w:rPr>
            <w:t>α </w:t>
          </w:r>
          <w:r w:rsidR="006B647E" w:rsidRPr="002A08FA">
            <w:rPr>
              <w:rStyle w:val="Mention1"/>
              <w:rFonts w:ascii="Times New Roman" w:hAnsi="Times New Roman" w:cs="Times New Roman"/>
              <w:b w:val="0"/>
              <w:bCs w:val="0"/>
              <w:color w:val="auto"/>
              <w:sz w:val="24"/>
              <w:szCs w:val="24"/>
            </w:rPr>
            <w:t xml:space="preserve">; </w:t>
          </w:r>
          <w:r w:rsidR="00DC4C24" w:rsidRPr="002A08FA">
            <w:rPr>
              <w:rStyle w:val="Mention1"/>
              <w:rFonts w:ascii="Times New Roman" w:hAnsi="Times New Roman" w:cs="Times New Roman"/>
              <w:b w:val="0"/>
              <w:bCs w:val="0"/>
              <w:color w:val="auto"/>
              <w:sz w:val="24"/>
              <w:szCs w:val="24"/>
            </w:rPr>
            <w:t>0,40 mg/ml), solution pour injection</w:t>
          </w:r>
          <w:r w:rsidR="006B647E" w:rsidRPr="002A08FA">
            <w:rPr>
              <w:rFonts w:ascii="Times New Roman" w:hAnsi="Times New Roman" w:cs="Times New Roman"/>
              <w:color w:val="auto"/>
              <w:sz w:val="24"/>
              <w:szCs w:val="24"/>
            </w:rPr>
            <w:t xml:space="preserve"> </w:t>
          </w:r>
          <w:r w:rsidR="00DC4C24" w:rsidRPr="002A08FA">
            <w:rPr>
              <w:rFonts w:ascii="Times New Roman" w:hAnsi="Times New Roman" w:cs="Times New Roman"/>
              <w:sz w:val="24"/>
              <w:szCs w:val="24"/>
            </w:rPr>
            <w:t xml:space="preserve"> </w:t>
          </w:r>
        </w:sdtContent>
      </w:sdt>
    </w:p>
    <w:permEnd w:id="931279806"/>
    <w:p w14:paraId="71B80FF4" w14:textId="515E1EF8" w:rsidR="00D93E3B" w:rsidRDefault="00D93E3B" w:rsidP="00D93E3B">
      <w:pPr>
        <w:pStyle w:val="Intertitre"/>
      </w:pPr>
      <w:r w:rsidRPr="0093672E">
        <w:t>Caractéristiques du médicament</w:t>
      </w:r>
    </w:p>
    <w:sdt>
      <w:sdtPr>
        <w:id w:val="-700630664"/>
        <w:placeholder>
          <w:docPart w:val="C843C9A3759E432E808BE61DA233349C"/>
        </w:placeholder>
      </w:sdtPr>
      <w:sdtEndPr/>
      <w:sdtContent>
        <w:permStart w:id="554115621" w:edGrp="everyone" w:displacedByCustomXml="next"/>
        <w:sdt>
          <w:sdtPr>
            <w:id w:val="-573441903"/>
            <w:placeholder>
              <w:docPart w:val="F2BBA92AB40C401CA6DECCCA92C850A3"/>
            </w:placeholder>
          </w:sdtPr>
          <w:sdtEndPr/>
          <w:sdtContent>
            <w:p w14:paraId="728DCB78" w14:textId="260C5942" w:rsidR="005D31BE" w:rsidRPr="002A08FA" w:rsidRDefault="000B24A6" w:rsidP="00FC7991">
              <w:pPr>
                <w:rPr>
                  <w:rStyle w:val="Mention1"/>
                  <w:rFonts w:ascii="Times New Roman" w:hAnsi="Times New Roman"/>
                  <w:color w:val="auto"/>
                </w:rPr>
              </w:pPr>
              <w:r w:rsidRPr="002A08FA">
                <w:rPr>
                  <w:rStyle w:val="Mention1"/>
                  <w:rFonts w:ascii="Times New Roman" w:hAnsi="Times New Roman"/>
                  <w:bCs/>
                  <w:color w:val="auto"/>
                </w:rPr>
                <w:t>DAROMUN</w:t>
              </w:r>
              <w:r w:rsidR="005D31BE" w:rsidRPr="002A08FA">
                <w:rPr>
                  <w:rStyle w:val="Mention1"/>
                  <w:rFonts w:ascii="Times New Roman" w:hAnsi="Times New Roman"/>
                  <w:color w:val="auto"/>
                </w:rPr>
                <w:t xml:space="preserve"> est une combinaison du </w:t>
              </w:r>
              <w:proofErr w:type="spellStart"/>
              <w:r w:rsidR="005D31BE" w:rsidRPr="002A08FA">
                <w:rPr>
                  <w:rStyle w:val="Mention1"/>
                  <w:rFonts w:ascii="Times New Roman" w:hAnsi="Times New Roman"/>
                  <w:color w:val="auto"/>
                </w:rPr>
                <w:t>bifikafusp</w:t>
              </w:r>
              <w:proofErr w:type="spellEnd"/>
              <w:r w:rsidR="005D31BE" w:rsidRPr="002A08FA">
                <w:rPr>
                  <w:rStyle w:val="Mention1"/>
                  <w:rFonts w:ascii="Times New Roman" w:hAnsi="Times New Roman"/>
                  <w:color w:val="auto"/>
                </w:rPr>
                <w:t xml:space="preserve"> alfa (L19-IL2), une </w:t>
              </w:r>
              <w:proofErr w:type="spellStart"/>
              <w:r w:rsidR="005D31BE" w:rsidRPr="002A08FA">
                <w:rPr>
                  <w:rStyle w:val="Mention1"/>
                  <w:rFonts w:ascii="Times New Roman" w:hAnsi="Times New Roman"/>
                  <w:color w:val="auto"/>
                </w:rPr>
                <w:t>immunocytokine</w:t>
              </w:r>
              <w:proofErr w:type="spellEnd"/>
              <w:r w:rsidR="005D31BE" w:rsidRPr="002A08FA">
                <w:rPr>
                  <w:rStyle w:val="Mention1"/>
                  <w:rFonts w:ascii="Times New Roman" w:hAnsi="Times New Roman"/>
                  <w:color w:val="auto"/>
                </w:rPr>
                <w:t xml:space="preserve"> constituée de la forme recombinante de l'interleukine-2 (IL-2), fusionnée à un fragment variable à chaîne unique humaine (</w:t>
              </w:r>
              <w:proofErr w:type="spellStart"/>
              <w:r w:rsidR="005D31BE" w:rsidRPr="002A08FA">
                <w:rPr>
                  <w:rStyle w:val="Mention1"/>
                  <w:rFonts w:ascii="Times New Roman" w:hAnsi="Times New Roman"/>
                  <w:color w:val="auto"/>
                </w:rPr>
                <w:t>scFv</w:t>
              </w:r>
              <w:proofErr w:type="spellEnd"/>
              <w:r w:rsidR="005D31BE" w:rsidRPr="002A08FA">
                <w:rPr>
                  <w:rStyle w:val="Mention1"/>
                  <w:rFonts w:ascii="Times New Roman" w:hAnsi="Times New Roman"/>
                  <w:color w:val="auto"/>
                </w:rPr>
                <w:t>) dirigé contre l'extra-domaine B (ED-B) de la fibronectine (L19), et de l’</w:t>
              </w:r>
              <w:proofErr w:type="spellStart"/>
              <w:r w:rsidR="005D31BE" w:rsidRPr="002A08FA">
                <w:rPr>
                  <w:rStyle w:val="Mention1"/>
                  <w:rFonts w:ascii="Times New Roman" w:hAnsi="Times New Roman"/>
                  <w:color w:val="auto"/>
                </w:rPr>
                <w:t>onfekafusp</w:t>
              </w:r>
              <w:proofErr w:type="spellEnd"/>
              <w:r w:rsidR="005D31BE" w:rsidRPr="002A08FA">
                <w:rPr>
                  <w:rStyle w:val="Mention1"/>
                  <w:rFonts w:ascii="Times New Roman" w:hAnsi="Times New Roman"/>
                  <w:color w:val="auto"/>
                </w:rPr>
                <w:t xml:space="preserve"> alfa (L19-TNFα), une </w:t>
              </w:r>
              <w:proofErr w:type="spellStart"/>
              <w:r w:rsidR="005D31BE" w:rsidRPr="002A08FA">
                <w:rPr>
                  <w:rStyle w:val="Mention1"/>
                  <w:rFonts w:ascii="Times New Roman" w:hAnsi="Times New Roman"/>
                  <w:color w:val="auto"/>
                </w:rPr>
                <w:t>immunocytokine</w:t>
              </w:r>
              <w:proofErr w:type="spellEnd"/>
              <w:r w:rsidR="005D31BE" w:rsidRPr="002A08FA">
                <w:rPr>
                  <w:rStyle w:val="Mention1"/>
                  <w:rFonts w:ascii="Times New Roman" w:hAnsi="Times New Roman"/>
                  <w:color w:val="auto"/>
                </w:rPr>
                <w:t xml:space="preserve"> constituée du facteur de nécrose tumorale alpha humain (TNFα) fusionné au L19. Lors de l'administration de </w:t>
              </w:r>
              <w:r w:rsidRPr="002A08FA">
                <w:rPr>
                  <w:rStyle w:val="Mention1"/>
                  <w:rFonts w:ascii="Times New Roman" w:hAnsi="Times New Roman"/>
                  <w:bCs/>
                  <w:color w:val="auto"/>
                </w:rPr>
                <w:t>DAROMUN</w:t>
              </w:r>
              <w:r w:rsidR="005D31BE" w:rsidRPr="002A08FA">
                <w:rPr>
                  <w:rStyle w:val="Mention1"/>
                  <w:rFonts w:ascii="Times New Roman" w:hAnsi="Times New Roman"/>
                  <w:color w:val="auto"/>
                </w:rPr>
                <w:t xml:space="preserve">, les fragments L-19 de chaque </w:t>
              </w:r>
              <w:proofErr w:type="spellStart"/>
              <w:r w:rsidR="005D31BE" w:rsidRPr="002A08FA">
                <w:rPr>
                  <w:rStyle w:val="Mention1"/>
                  <w:rFonts w:ascii="Times New Roman" w:hAnsi="Times New Roman"/>
                  <w:color w:val="auto"/>
                </w:rPr>
                <w:t>immunocytokine</w:t>
              </w:r>
              <w:proofErr w:type="spellEnd"/>
              <w:r w:rsidR="005D31BE" w:rsidRPr="002A08FA">
                <w:rPr>
                  <w:rStyle w:val="Mention1"/>
                  <w:rFonts w:ascii="Times New Roman" w:hAnsi="Times New Roman"/>
                  <w:color w:val="auto"/>
                </w:rPr>
                <w:t xml:space="preserve"> se lient à l’extra-domaine ED-B de la fibronectine, un marqueur de la néo-angiogenèse qui est abondamment exprimé dans le stroma péri-vasculaire de la plupart des tumeurs solides. À leur tour, les fragments IL-2 et TNFα, respectivement du </w:t>
              </w:r>
              <w:proofErr w:type="spellStart"/>
              <w:r w:rsidR="005D31BE" w:rsidRPr="002A08FA">
                <w:rPr>
                  <w:rStyle w:val="Mention1"/>
                  <w:rFonts w:ascii="Times New Roman" w:hAnsi="Times New Roman"/>
                  <w:color w:val="auto"/>
                </w:rPr>
                <w:t>bifikafusp</w:t>
              </w:r>
              <w:proofErr w:type="spellEnd"/>
              <w:r w:rsidR="005D31BE" w:rsidRPr="002A08FA">
                <w:rPr>
                  <w:rStyle w:val="Mention1"/>
                  <w:rFonts w:ascii="Times New Roman" w:hAnsi="Times New Roman"/>
                  <w:color w:val="auto"/>
                </w:rPr>
                <w:t xml:space="preserve"> alfa et de l’</w:t>
              </w:r>
              <w:proofErr w:type="spellStart"/>
              <w:r w:rsidR="005D31BE" w:rsidRPr="002A08FA">
                <w:rPr>
                  <w:rStyle w:val="Mention1"/>
                  <w:rFonts w:ascii="Times New Roman" w:hAnsi="Times New Roman"/>
                  <w:color w:val="auto"/>
                </w:rPr>
                <w:t>onfekafusp</w:t>
              </w:r>
              <w:proofErr w:type="spellEnd"/>
              <w:r w:rsidR="005D31BE" w:rsidRPr="002A08FA">
                <w:rPr>
                  <w:rStyle w:val="Mention1"/>
                  <w:rFonts w:ascii="Times New Roman" w:hAnsi="Times New Roman"/>
                  <w:color w:val="auto"/>
                </w:rPr>
                <w:t xml:space="preserve"> alfa, peuvent induire une réponse immunitaire contre les cellules tumorales. L’IL-2 stimule les lymphocytes infiltrant la tumeur et le TNFα est impliqué dans la nécrose tumorale.</w:t>
              </w:r>
            </w:p>
            <w:p w14:paraId="71B80FF5" w14:textId="18730CDE" w:rsidR="00800DA4" w:rsidRPr="002A08FA" w:rsidRDefault="005D31BE" w:rsidP="00800DA4">
              <w:r w:rsidRPr="002A08FA">
                <w:rPr>
                  <w:rStyle w:val="Mention1"/>
                  <w:rFonts w:ascii="Times New Roman" w:hAnsi="Times New Roman"/>
                  <w:color w:val="auto"/>
                </w:rPr>
                <w:t xml:space="preserve">L’étude PIVOTAL, étude de phase III, de supériorité, contrôlée versus chirurgie seule, randomisée, en ouvert, multicentrique, et en groupes parallèles, réalisée chez 246 patients atteints de mélanome cutané localement avancé (stades IIIB, IIIC et IIID selon la 8ème édition </w:t>
              </w:r>
              <w:r w:rsidRPr="002A08FA">
                <w:rPr>
                  <w:rStyle w:val="Mention1"/>
                  <w:rFonts w:ascii="Times New Roman" w:hAnsi="Times New Roman"/>
                  <w:color w:val="auto"/>
                </w:rPr>
                <w:lastRenderedPageBreak/>
                <w:t xml:space="preserve">de la classification AJCC)  et </w:t>
              </w:r>
              <w:proofErr w:type="spellStart"/>
              <w:r w:rsidRPr="002A08FA">
                <w:rPr>
                  <w:rStyle w:val="Mention1"/>
                  <w:rFonts w:ascii="Times New Roman" w:hAnsi="Times New Roman"/>
                  <w:color w:val="auto"/>
                </w:rPr>
                <w:t>résécable</w:t>
              </w:r>
              <w:proofErr w:type="spellEnd"/>
              <w:r w:rsidRPr="002A08FA">
                <w:rPr>
                  <w:rStyle w:val="Mention1"/>
                  <w:rFonts w:ascii="Times New Roman" w:hAnsi="Times New Roman"/>
                  <w:color w:val="auto"/>
                </w:rPr>
                <w:t xml:space="preserve"> a démontré un bénéfice statistiquement et cliniquement significatif d'un traitement </w:t>
              </w:r>
              <w:proofErr w:type="spellStart"/>
              <w:r w:rsidRPr="002A08FA">
                <w:rPr>
                  <w:rStyle w:val="Mention1"/>
                  <w:rFonts w:ascii="Times New Roman" w:hAnsi="Times New Roman"/>
                  <w:color w:val="auto"/>
                </w:rPr>
                <w:t>néoadjuvant</w:t>
              </w:r>
              <w:proofErr w:type="spellEnd"/>
              <w:r w:rsidRPr="002A08FA">
                <w:rPr>
                  <w:rStyle w:val="Mention1"/>
                  <w:rFonts w:ascii="Times New Roman" w:hAnsi="Times New Roman"/>
                  <w:color w:val="auto"/>
                </w:rPr>
                <w:t xml:space="preserve"> par </w:t>
              </w:r>
              <w:r w:rsidR="000B24A6" w:rsidRPr="002A08FA">
                <w:rPr>
                  <w:rStyle w:val="Mention1"/>
                  <w:rFonts w:ascii="Times New Roman" w:hAnsi="Times New Roman"/>
                  <w:bCs/>
                  <w:color w:val="auto"/>
                </w:rPr>
                <w:t>DAROMUN</w:t>
              </w:r>
              <w:r w:rsidRPr="002A08FA">
                <w:rPr>
                  <w:rStyle w:val="Mention1"/>
                  <w:rFonts w:ascii="Times New Roman" w:hAnsi="Times New Roman"/>
                  <w:color w:val="auto"/>
                </w:rPr>
                <w:t xml:space="preserve"> avec une amélioration de la médiane de la survie sans récidive et une réduction de 41% du risque de récidive ou de décès dans cette population.</w:t>
              </w:r>
            </w:p>
          </w:sdtContent>
        </w:sdt>
      </w:sdtContent>
    </w:sdt>
    <w:permEnd w:id="554115621"/>
    <w:p w14:paraId="71B80FF6" w14:textId="77777777" w:rsidR="00D93E3B" w:rsidRDefault="00D93E3B" w:rsidP="00D93E3B">
      <w:pPr>
        <w:pStyle w:val="Intertitre"/>
      </w:pPr>
      <w:r>
        <w:t xml:space="preserve">Critères d’octroi </w:t>
      </w:r>
    </w:p>
    <w:p w14:paraId="248BFE9B" w14:textId="1757421D" w:rsidR="00B75855" w:rsidRPr="002A08FA" w:rsidRDefault="000B24A6" w:rsidP="00B75855">
      <w:pPr>
        <w:rPr>
          <w:rStyle w:val="Mention1"/>
          <w:rFonts w:ascii="Times New Roman" w:hAnsi="Times New Roman"/>
          <w:color w:val="auto"/>
        </w:rPr>
      </w:pPr>
      <w:permStart w:id="1017192617" w:edGrp="everyone"/>
      <w:r w:rsidRPr="002A08FA">
        <w:rPr>
          <w:rStyle w:val="Mention1"/>
          <w:rFonts w:ascii="Times New Roman" w:hAnsi="Times New Roman"/>
          <w:bCs/>
          <w:color w:val="auto"/>
        </w:rPr>
        <w:t>DAROMUN</w:t>
      </w:r>
      <w:r w:rsidR="00B75855" w:rsidRPr="002A08FA">
        <w:rPr>
          <w:rStyle w:val="Mention1"/>
          <w:rFonts w:ascii="Times New Roman" w:hAnsi="Times New Roman"/>
          <w:color w:val="auto"/>
        </w:rPr>
        <w:t xml:space="preserve"> est indiqué dans le traitement </w:t>
      </w:r>
      <w:proofErr w:type="spellStart"/>
      <w:r w:rsidR="00B75855" w:rsidRPr="002A08FA">
        <w:rPr>
          <w:rStyle w:val="Mention1"/>
          <w:rFonts w:ascii="Times New Roman" w:hAnsi="Times New Roman"/>
          <w:color w:val="auto"/>
        </w:rPr>
        <w:t>néoadjuvant</w:t>
      </w:r>
      <w:proofErr w:type="spellEnd"/>
      <w:r w:rsidR="00B75855" w:rsidRPr="002A08FA">
        <w:rPr>
          <w:rStyle w:val="Mention1"/>
          <w:rFonts w:ascii="Times New Roman" w:hAnsi="Times New Roman"/>
          <w:color w:val="auto"/>
        </w:rPr>
        <w:t xml:space="preserve"> des patients adultes présentant un mélanome cutané localement avancé et </w:t>
      </w:r>
      <w:proofErr w:type="spellStart"/>
      <w:r w:rsidR="00B75855" w:rsidRPr="002A08FA">
        <w:rPr>
          <w:rStyle w:val="Mention1"/>
          <w:rFonts w:ascii="Times New Roman" w:hAnsi="Times New Roman"/>
          <w:color w:val="auto"/>
        </w:rPr>
        <w:t>résécable</w:t>
      </w:r>
      <w:proofErr w:type="spellEnd"/>
      <w:r w:rsidR="00B75855" w:rsidRPr="002A08FA">
        <w:rPr>
          <w:rStyle w:val="Mention1"/>
          <w:rFonts w:ascii="Times New Roman" w:hAnsi="Times New Roman"/>
          <w:color w:val="auto"/>
        </w:rPr>
        <w:t xml:space="preserve"> et qui ne relèvent pas d’un traitement adjuvant systémique.</w:t>
      </w:r>
    </w:p>
    <w:p w14:paraId="29B34AB7" w14:textId="77777777" w:rsidR="00B75855" w:rsidRPr="002A08FA" w:rsidRDefault="00B75855" w:rsidP="00B75855">
      <w:pPr>
        <w:rPr>
          <w:rStyle w:val="Mention1"/>
          <w:rFonts w:ascii="Times New Roman" w:hAnsi="Times New Roman"/>
          <w:color w:val="auto"/>
        </w:rPr>
      </w:pPr>
      <w:r w:rsidRPr="002A08FA">
        <w:rPr>
          <w:rStyle w:val="Mention1"/>
          <w:rFonts w:ascii="Times New Roman" w:hAnsi="Times New Roman"/>
          <w:color w:val="auto"/>
        </w:rPr>
        <w:t>Pour être éligible à l’accès compassionnel, le patient doit remplir l’ensemble des critères suivants :</w:t>
      </w:r>
    </w:p>
    <w:p w14:paraId="79B1DC8F" w14:textId="77777777" w:rsidR="00C5404B" w:rsidRDefault="00C5404B" w:rsidP="00C5404B">
      <w:pPr>
        <w:rPr>
          <w:rStyle w:val="Mention1"/>
        </w:rPr>
      </w:pPr>
    </w:p>
    <w:sdt>
      <w:sdtPr>
        <w:rPr>
          <w:rFonts w:ascii="Arial" w:eastAsiaTheme="minorEastAsia" w:hAnsi="Arial" w:cstheme="minorBidi"/>
          <w:strike/>
          <w:color w:val="404040" w:themeColor="text1" w:themeTint="BF"/>
          <w:sz w:val="22"/>
          <w:szCs w:val="22"/>
          <w:shd w:val="clear" w:color="auto" w:fill="F2F2F2" w:themeFill="background1" w:themeFillShade="F2"/>
        </w:rPr>
        <w:id w:val="1088342662"/>
        <w:placeholder>
          <w:docPart w:val="4C0EB8358F844AE196E6935499285871"/>
        </w:placeholder>
      </w:sdtPr>
      <w:sdtEndPr>
        <w:rPr>
          <w:strike w:val="0"/>
          <w:color w:val="auto"/>
        </w:rPr>
      </w:sdtEndPr>
      <w:sdtContent>
        <w:p w14:paraId="53C1C338" w14:textId="2ED342AE" w:rsidR="00C5404B" w:rsidRPr="002A08FA" w:rsidRDefault="00C5404B" w:rsidP="00C5404B">
          <w:r w:rsidRPr="002A08FA">
            <w:t>Patient adulte (≥ 18 ans)</w:t>
          </w:r>
        </w:p>
        <w:p w14:paraId="4B6B1D0D" w14:textId="77777777" w:rsidR="00C5404B" w:rsidRPr="002A08FA" w:rsidRDefault="00C5404B" w:rsidP="00C5404B">
          <w:pPr>
            <w:pStyle w:val="Paragraphedeliste"/>
            <w:numPr>
              <w:ilvl w:val="0"/>
              <w:numId w:val="10"/>
            </w:numPr>
            <w:spacing w:before="0" w:after="160" w:line="259" w:lineRule="auto"/>
            <w:contextualSpacing/>
            <w:rPr>
              <w:rFonts w:ascii="Times New Roman" w:hAnsi="Times New Roman" w:cs="Times New Roman"/>
              <w:color w:val="auto"/>
              <w:sz w:val="24"/>
              <w:szCs w:val="24"/>
            </w:rPr>
          </w:pPr>
          <w:r w:rsidRPr="002A08FA">
            <w:rPr>
              <w:rFonts w:ascii="Times New Roman" w:hAnsi="Times New Roman" w:cs="Times New Roman"/>
              <w:color w:val="auto"/>
              <w:sz w:val="24"/>
              <w:szCs w:val="24"/>
            </w:rPr>
            <w:t>Diagnostic de mélanome cutané localement avancé (stade IIIB, IIIC ou IIID selon la classification AJCC 8</w:t>
          </w:r>
          <w:r w:rsidRPr="002A08FA">
            <w:rPr>
              <w:rFonts w:ascii="Times New Roman" w:hAnsi="Times New Roman" w:cs="Times New Roman"/>
              <w:color w:val="auto"/>
              <w:sz w:val="24"/>
              <w:szCs w:val="24"/>
              <w:vertAlign w:val="superscript"/>
            </w:rPr>
            <w:t>ème</w:t>
          </w:r>
          <w:r w:rsidRPr="002A08FA">
            <w:rPr>
              <w:rFonts w:ascii="Times New Roman" w:hAnsi="Times New Roman" w:cs="Times New Roman"/>
              <w:color w:val="auto"/>
              <w:sz w:val="24"/>
              <w:szCs w:val="24"/>
            </w:rPr>
            <w:t xml:space="preserve"> édition) et </w:t>
          </w:r>
          <w:proofErr w:type="spellStart"/>
          <w:r w:rsidRPr="002A08FA">
            <w:rPr>
              <w:rFonts w:ascii="Times New Roman" w:hAnsi="Times New Roman" w:cs="Times New Roman"/>
              <w:color w:val="auto"/>
              <w:sz w:val="24"/>
              <w:szCs w:val="24"/>
            </w:rPr>
            <w:t>résécable</w:t>
          </w:r>
          <w:proofErr w:type="spellEnd"/>
          <w:r w:rsidRPr="002A08FA">
            <w:rPr>
              <w:rFonts w:ascii="Times New Roman" w:hAnsi="Times New Roman" w:cs="Times New Roman"/>
              <w:color w:val="auto"/>
              <w:sz w:val="24"/>
              <w:szCs w:val="24"/>
            </w:rPr>
            <w:t xml:space="preserve">  </w:t>
          </w:r>
        </w:p>
        <w:p w14:paraId="6746502A" w14:textId="77777777" w:rsidR="00C5404B" w:rsidRPr="002A08FA" w:rsidRDefault="00C5404B" w:rsidP="00C5404B">
          <w:pPr>
            <w:pStyle w:val="Paragraphedeliste"/>
            <w:numPr>
              <w:ilvl w:val="0"/>
              <w:numId w:val="10"/>
            </w:numPr>
            <w:spacing w:before="0" w:after="160" w:line="259" w:lineRule="auto"/>
            <w:contextualSpacing/>
            <w:rPr>
              <w:rFonts w:ascii="Times New Roman" w:hAnsi="Times New Roman" w:cs="Times New Roman"/>
              <w:color w:val="auto"/>
              <w:sz w:val="24"/>
              <w:szCs w:val="24"/>
            </w:rPr>
          </w:pPr>
          <w:r w:rsidRPr="002A08FA">
            <w:rPr>
              <w:rFonts w:ascii="Times New Roman" w:hAnsi="Times New Roman" w:cs="Times New Roman"/>
              <w:color w:val="auto"/>
              <w:sz w:val="24"/>
              <w:szCs w:val="24"/>
            </w:rPr>
            <w:t xml:space="preserve">Patient candidat à un traitement </w:t>
          </w:r>
          <w:proofErr w:type="spellStart"/>
          <w:r w:rsidRPr="002A08FA">
            <w:rPr>
              <w:rFonts w:ascii="Times New Roman" w:hAnsi="Times New Roman" w:cs="Times New Roman"/>
              <w:color w:val="auto"/>
              <w:sz w:val="24"/>
              <w:szCs w:val="24"/>
            </w:rPr>
            <w:t>intralésionnel</w:t>
          </w:r>
          <w:proofErr w:type="spellEnd"/>
          <w:r w:rsidRPr="002A08FA">
            <w:rPr>
              <w:rFonts w:ascii="Times New Roman" w:hAnsi="Times New Roman" w:cs="Times New Roman"/>
              <w:color w:val="auto"/>
              <w:sz w:val="24"/>
              <w:szCs w:val="24"/>
            </w:rPr>
            <w:t xml:space="preserve"> avec au moins une lésion de mélanome cutané, sous-cutané ou ganglionnaire injectable (≥ 10 mm de diamètre le plus long) ou avec plusieurs lésions injectables qui, au total, ont un diamètre le plus long de ≥ 10 </w:t>
          </w:r>
          <w:proofErr w:type="spellStart"/>
          <w:r w:rsidRPr="002A08FA">
            <w:rPr>
              <w:rFonts w:ascii="Times New Roman" w:hAnsi="Times New Roman" w:cs="Times New Roman"/>
              <w:color w:val="auto"/>
              <w:sz w:val="24"/>
              <w:szCs w:val="24"/>
            </w:rPr>
            <w:t>mm.</w:t>
          </w:r>
          <w:proofErr w:type="spellEnd"/>
        </w:p>
        <w:p w14:paraId="0F7E504D" w14:textId="77777777" w:rsidR="00C5404B" w:rsidRPr="002A08FA" w:rsidRDefault="00C5404B" w:rsidP="00C5404B">
          <w:pPr>
            <w:pStyle w:val="Paragraphedeliste"/>
            <w:numPr>
              <w:ilvl w:val="0"/>
              <w:numId w:val="11"/>
            </w:numPr>
            <w:spacing w:before="0" w:after="160" w:line="259" w:lineRule="auto"/>
            <w:contextualSpacing/>
            <w:rPr>
              <w:rFonts w:ascii="Times New Roman" w:hAnsi="Times New Roman" w:cs="Times New Roman"/>
              <w:color w:val="auto"/>
              <w:sz w:val="24"/>
              <w:szCs w:val="24"/>
            </w:rPr>
          </w:pPr>
          <w:r w:rsidRPr="002A08FA">
            <w:rPr>
              <w:rFonts w:ascii="Times New Roman" w:hAnsi="Times New Roman" w:cs="Times New Roman"/>
              <w:color w:val="auto"/>
              <w:sz w:val="24"/>
              <w:szCs w:val="24"/>
            </w:rPr>
            <w:t>Patient qui ne relève pas d’un traitement adjuvant systémique :</w:t>
          </w:r>
        </w:p>
        <w:p w14:paraId="649FC5FB" w14:textId="51049DE9" w:rsidR="00C5404B" w:rsidRPr="002A08FA" w:rsidRDefault="00C5404B" w:rsidP="00F07212">
          <w:pPr>
            <w:pStyle w:val="Paragraphedeliste"/>
            <w:numPr>
              <w:ilvl w:val="1"/>
              <w:numId w:val="10"/>
            </w:numPr>
            <w:spacing w:before="0" w:after="160" w:line="259" w:lineRule="auto"/>
            <w:contextualSpacing/>
            <w:rPr>
              <w:rFonts w:ascii="Times New Roman" w:hAnsi="Times New Roman" w:cs="Times New Roman"/>
              <w:strike/>
              <w:color w:val="auto"/>
              <w:sz w:val="24"/>
              <w:szCs w:val="24"/>
            </w:rPr>
          </w:pPr>
          <w:r w:rsidRPr="002A08FA">
            <w:rPr>
              <w:rFonts w:ascii="Times New Roman" w:hAnsi="Times New Roman" w:cs="Times New Roman"/>
              <w:color w:val="auto"/>
              <w:sz w:val="24"/>
              <w:szCs w:val="24"/>
            </w:rPr>
            <w:t>À la suite d’une récidive ou d’une progression pendant ou après au moins un traitement adjuvant systémique et non éligible à un nouveau traitement adjuvant (par exemple intolérance à l’immunothérapie…)</w:t>
          </w:r>
        </w:p>
      </w:sdtContent>
    </w:sdt>
    <w:p w14:paraId="48633E4C" w14:textId="77777777" w:rsidR="00F07212" w:rsidRPr="002A08FA" w:rsidRDefault="00F07212" w:rsidP="0076254E">
      <w:pPr>
        <w:rPr>
          <w:b/>
          <w:sz w:val="26"/>
          <w:szCs w:val="26"/>
          <w:shd w:val="clear" w:color="auto" w:fill="F2F2F2" w:themeFill="background1" w:themeFillShade="F2"/>
        </w:rPr>
      </w:pPr>
      <w:r w:rsidRPr="002A08FA">
        <w:rPr>
          <w:b/>
          <w:sz w:val="26"/>
          <w:szCs w:val="26"/>
          <w:shd w:val="clear" w:color="auto" w:fill="F2F2F2" w:themeFill="background1" w:themeFillShade="F2"/>
        </w:rPr>
        <w:t>Autres informations </w:t>
      </w:r>
    </w:p>
    <w:p w14:paraId="2847211F" w14:textId="2259B849" w:rsidR="0076254E" w:rsidRPr="002A08FA" w:rsidRDefault="0076254E" w:rsidP="0076254E">
      <w:r w:rsidRPr="002A08FA">
        <w:t xml:space="preserve">Le patient est non éligible à l’accès compassionnel s’il remplit l’un des critères ci-dessous : </w:t>
      </w:r>
    </w:p>
    <w:p w14:paraId="45B49B16" w14:textId="58E51FEB" w:rsidR="00C5404B" w:rsidRPr="002A08FA" w:rsidRDefault="00C5404B" w:rsidP="00C5404B">
      <w:pPr>
        <w:ind w:left="720"/>
        <w:rPr>
          <w:shd w:val="clear" w:color="auto" w:fill="F2F2F2" w:themeFill="background1" w:themeFillShade="F2"/>
        </w:rPr>
      </w:pPr>
    </w:p>
    <w:p w14:paraId="19C98207" w14:textId="50BA0A9E" w:rsidR="0076254E" w:rsidRPr="002A08FA" w:rsidRDefault="0076254E" w:rsidP="0076254E">
      <w:pPr>
        <w:pStyle w:val="Paragraphedeliste"/>
        <w:numPr>
          <w:ilvl w:val="0"/>
          <w:numId w:val="18"/>
        </w:numPr>
        <w:spacing w:before="0" w:after="160" w:line="259" w:lineRule="auto"/>
        <w:contextualSpacing/>
        <w:rPr>
          <w:rFonts w:ascii="Times New Roman" w:hAnsi="Times New Roman" w:cs="Times New Roman"/>
          <w:color w:val="auto"/>
          <w:sz w:val="24"/>
          <w:szCs w:val="24"/>
        </w:rPr>
      </w:pPr>
      <w:r w:rsidRPr="002A08FA">
        <w:rPr>
          <w:rFonts w:ascii="Times New Roman" w:hAnsi="Times New Roman" w:cs="Times New Roman"/>
          <w:color w:val="auto"/>
          <w:sz w:val="24"/>
          <w:szCs w:val="24"/>
        </w:rPr>
        <w:t>Patient non éligible à un essai clinique dont les inclusions sont ouvertes en France</w:t>
      </w:r>
    </w:p>
    <w:p w14:paraId="44A4FDD9" w14:textId="77777777" w:rsidR="0076254E" w:rsidRPr="002A08FA" w:rsidRDefault="0076254E" w:rsidP="0076254E">
      <w:pPr>
        <w:pStyle w:val="Paragraphedeliste"/>
        <w:numPr>
          <w:ilvl w:val="0"/>
          <w:numId w:val="18"/>
        </w:numPr>
        <w:spacing w:after="160" w:line="259" w:lineRule="auto"/>
        <w:contextualSpacing/>
        <w:rPr>
          <w:rFonts w:ascii="Times New Roman" w:hAnsi="Times New Roman" w:cs="Times New Roman"/>
          <w:color w:val="auto"/>
          <w:sz w:val="24"/>
          <w:szCs w:val="24"/>
        </w:rPr>
      </w:pPr>
      <w:r w:rsidRPr="002A08FA">
        <w:rPr>
          <w:rFonts w:ascii="Times New Roman" w:hAnsi="Times New Roman" w:cs="Times New Roman"/>
          <w:color w:val="auto"/>
          <w:sz w:val="24"/>
          <w:szCs w:val="24"/>
        </w:rPr>
        <w:t xml:space="preserve">Mélanome uvéal, mélanome muqueux, mélanome primitif inconnu </w:t>
      </w:r>
    </w:p>
    <w:p w14:paraId="08AB48B9" w14:textId="77777777" w:rsidR="0076254E" w:rsidRPr="002A08FA" w:rsidRDefault="0076254E" w:rsidP="0076254E">
      <w:pPr>
        <w:pStyle w:val="Paragraphedeliste"/>
        <w:numPr>
          <w:ilvl w:val="0"/>
          <w:numId w:val="18"/>
        </w:numPr>
        <w:spacing w:after="160" w:line="259" w:lineRule="auto"/>
        <w:contextualSpacing/>
        <w:rPr>
          <w:rFonts w:ascii="Times New Roman" w:hAnsi="Times New Roman" w:cs="Times New Roman"/>
          <w:color w:val="auto"/>
          <w:sz w:val="24"/>
          <w:szCs w:val="24"/>
        </w:rPr>
      </w:pPr>
      <w:r w:rsidRPr="002A08FA">
        <w:rPr>
          <w:rFonts w:ascii="Times New Roman" w:hAnsi="Times New Roman" w:cs="Times New Roman"/>
          <w:color w:val="auto"/>
          <w:sz w:val="24"/>
          <w:szCs w:val="24"/>
        </w:rPr>
        <w:t xml:space="preserve">Diagnostic de métastases à distance au cours de la visite d’initiation de traitement  </w:t>
      </w:r>
    </w:p>
    <w:p w14:paraId="2E11A159" w14:textId="77777777" w:rsidR="0076254E" w:rsidRPr="002A08FA" w:rsidRDefault="0076254E" w:rsidP="0076254E">
      <w:pPr>
        <w:pStyle w:val="Paragraphedeliste"/>
        <w:numPr>
          <w:ilvl w:val="0"/>
          <w:numId w:val="18"/>
        </w:numPr>
        <w:spacing w:after="160" w:line="259" w:lineRule="auto"/>
        <w:contextualSpacing/>
        <w:rPr>
          <w:rFonts w:ascii="Times New Roman" w:hAnsi="Times New Roman" w:cs="Times New Roman"/>
          <w:color w:val="auto"/>
          <w:sz w:val="24"/>
          <w:szCs w:val="24"/>
        </w:rPr>
      </w:pPr>
      <w:r w:rsidRPr="002A08FA">
        <w:rPr>
          <w:rFonts w:ascii="Times New Roman" w:hAnsi="Times New Roman" w:cs="Times New Roman"/>
          <w:color w:val="auto"/>
          <w:sz w:val="24"/>
          <w:szCs w:val="24"/>
        </w:rPr>
        <w:t>Patient présentant une maladie auto-immune active si le traitement ne peut pas être interrompu</w:t>
      </w:r>
    </w:p>
    <w:p w14:paraId="75679963" w14:textId="77777777" w:rsidR="0076254E" w:rsidRPr="002A08FA" w:rsidRDefault="0076254E" w:rsidP="0076254E">
      <w:pPr>
        <w:pStyle w:val="Paragraphedeliste"/>
        <w:numPr>
          <w:ilvl w:val="0"/>
          <w:numId w:val="18"/>
        </w:numPr>
        <w:spacing w:after="160" w:line="259" w:lineRule="auto"/>
        <w:contextualSpacing/>
        <w:rPr>
          <w:rFonts w:ascii="Times New Roman" w:hAnsi="Times New Roman" w:cs="Times New Roman"/>
          <w:color w:val="auto"/>
          <w:sz w:val="24"/>
          <w:szCs w:val="24"/>
        </w:rPr>
      </w:pPr>
      <w:r w:rsidRPr="002A08FA">
        <w:rPr>
          <w:rFonts w:ascii="Times New Roman" w:hAnsi="Times New Roman" w:cs="Times New Roman"/>
          <w:color w:val="auto"/>
          <w:sz w:val="24"/>
          <w:szCs w:val="24"/>
        </w:rPr>
        <w:t>Antécédents d'allogreffe d'organe ou de transplantation de cellules souches</w:t>
      </w:r>
    </w:p>
    <w:p w14:paraId="227464CD" w14:textId="77777777" w:rsidR="0076254E" w:rsidRPr="002A08FA" w:rsidRDefault="0076254E" w:rsidP="0076254E">
      <w:pPr>
        <w:pStyle w:val="Paragraphedeliste"/>
        <w:numPr>
          <w:ilvl w:val="0"/>
          <w:numId w:val="18"/>
        </w:numPr>
        <w:spacing w:after="160" w:line="259" w:lineRule="auto"/>
        <w:contextualSpacing/>
        <w:rPr>
          <w:rFonts w:ascii="Times New Roman" w:hAnsi="Times New Roman" w:cs="Times New Roman"/>
          <w:color w:val="auto"/>
          <w:sz w:val="24"/>
          <w:szCs w:val="24"/>
        </w:rPr>
      </w:pPr>
      <w:r w:rsidRPr="002A08FA">
        <w:rPr>
          <w:rFonts w:ascii="Times New Roman" w:hAnsi="Times New Roman" w:cs="Times New Roman"/>
          <w:color w:val="auto"/>
          <w:sz w:val="24"/>
          <w:szCs w:val="24"/>
        </w:rPr>
        <w:t>Antécédents connus d'allergie à l'IL2, au TNF ou à d'autres protéines/peptides/anticorps humains ou à tout autre constituant du produit</w:t>
      </w:r>
    </w:p>
    <w:p w14:paraId="664BCD6F" w14:textId="77777777" w:rsidR="0076254E" w:rsidRPr="002A08FA" w:rsidRDefault="0076254E" w:rsidP="0076254E">
      <w:pPr>
        <w:pStyle w:val="Paragraphedeliste"/>
        <w:numPr>
          <w:ilvl w:val="0"/>
          <w:numId w:val="18"/>
        </w:numPr>
        <w:spacing w:after="160" w:line="259" w:lineRule="auto"/>
        <w:contextualSpacing/>
        <w:rPr>
          <w:rFonts w:ascii="Times New Roman" w:hAnsi="Times New Roman" w:cs="Times New Roman"/>
          <w:color w:val="auto"/>
          <w:sz w:val="24"/>
          <w:szCs w:val="24"/>
        </w:rPr>
      </w:pPr>
      <w:r w:rsidRPr="002A08FA">
        <w:rPr>
          <w:rFonts w:ascii="Times New Roman" w:hAnsi="Times New Roman" w:cs="Times New Roman"/>
          <w:color w:val="auto"/>
          <w:sz w:val="24"/>
          <w:szCs w:val="24"/>
        </w:rPr>
        <w:t xml:space="preserve">Grossesse ou allaitement </w:t>
      </w:r>
    </w:p>
    <w:p w14:paraId="5FD7281E" w14:textId="1B7558CB" w:rsidR="0076254E" w:rsidRPr="002A08FA" w:rsidRDefault="0076254E" w:rsidP="0076254E">
      <w:pPr>
        <w:pStyle w:val="Paragraphedeliste"/>
        <w:numPr>
          <w:ilvl w:val="0"/>
          <w:numId w:val="18"/>
        </w:numPr>
        <w:spacing w:after="160" w:line="259" w:lineRule="auto"/>
        <w:contextualSpacing/>
        <w:rPr>
          <w:rFonts w:ascii="Times New Roman" w:hAnsi="Times New Roman" w:cs="Times New Roman"/>
          <w:color w:val="auto"/>
          <w:sz w:val="24"/>
          <w:szCs w:val="24"/>
        </w:rPr>
      </w:pPr>
      <w:r w:rsidRPr="002A08FA">
        <w:rPr>
          <w:rFonts w:ascii="Times New Roman" w:hAnsi="Times New Roman" w:cs="Times New Roman"/>
          <w:color w:val="auto"/>
          <w:sz w:val="24"/>
          <w:szCs w:val="24"/>
        </w:rPr>
        <w:t>Patient nécessitant ou prenant des corticostéroïdes ou d'autres médicaments immunosuppresseurs à long terme</w:t>
      </w:r>
    </w:p>
    <w:permEnd w:id="1017192617"/>
    <w:p w14:paraId="71B80FF8" w14:textId="77777777" w:rsidR="00D93E3B" w:rsidRPr="0093672E" w:rsidRDefault="00D93E3B" w:rsidP="00D93E3B">
      <w:pPr>
        <w:pStyle w:val="Intertitre"/>
      </w:pPr>
      <w:r w:rsidRPr="0093672E">
        <w:t>Posologie</w:t>
      </w:r>
    </w:p>
    <w:sdt>
      <w:sdtPr>
        <w:id w:val="1385754102"/>
        <w:placeholder>
          <w:docPart w:val="C843C9A3759E432E808BE61DA233349C"/>
        </w:placeholder>
      </w:sdtPr>
      <w:sdtEndPr/>
      <w:sdtContent>
        <w:sdt>
          <w:sdtPr>
            <w:rPr>
              <w:rStyle w:val="Mention1"/>
            </w:rPr>
            <w:id w:val="-812636374"/>
            <w:placeholder>
              <w:docPart w:val="D2A167BEF537448686F10991A1185A12"/>
            </w:placeholder>
            <w:temporary/>
          </w:sdtPr>
          <w:sdtEndPr>
            <w:rPr>
              <w:rStyle w:val="Policepardfaut"/>
              <w:rFonts w:ascii="Times New Roman" w:hAnsi="Times New Roman"/>
              <w:color w:val="auto"/>
              <w:shd w:val="clear" w:color="auto" w:fill="auto"/>
            </w:rPr>
          </w:sdtEndPr>
          <w:sdtContent>
            <w:permStart w:id="511463419" w:edGrp="everyone" w:displacedByCustomXml="prev"/>
            <w:p w14:paraId="462767A3" w14:textId="22FB69E1" w:rsidR="001D62A7" w:rsidRPr="002A08FA" w:rsidRDefault="000B24A6" w:rsidP="001D62A7">
              <w:pPr>
                <w:rPr>
                  <w:rStyle w:val="Mention1"/>
                  <w:rFonts w:ascii="Times New Roman" w:hAnsi="Times New Roman"/>
                  <w:color w:val="auto"/>
                </w:rPr>
              </w:pPr>
              <w:r w:rsidRPr="002A08FA">
                <w:rPr>
                  <w:rStyle w:val="Mention1"/>
                  <w:rFonts w:ascii="Times New Roman" w:hAnsi="Times New Roman"/>
                  <w:bCs/>
                  <w:color w:val="auto"/>
                </w:rPr>
                <w:t>DAROMUN</w:t>
              </w:r>
              <w:r w:rsidR="001D62A7" w:rsidRPr="002A08FA">
                <w:rPr>
                  <w:rStyle w:val="Mention1"/>
                  <w:rFonts w:ascii="Times New Roman" w:hAnsi="Times New Roman"/>
                  <w:color w:val="auto"/>
                </w:rPr>
                <w:t xml:space="preserve"> est fourni dans un emballage combiné comprenant deux flacons individuels à usage unique de 1 ml chacun qui contiennent respectivement :</w:t>
              </w:r>
            </w:p>
            <w:p w14:paraId="70BFB6D9" w14:textId="55DBDE2E" w:rsidR="001D62A7" w:rsidRPr="002A08FA" w:rsidRDefault="001D62A7" w:rsidP="001D62A7">
              <w:pPr>
                <w:pStyle w:val="Paragraphedeliste"/>
                <w:numPr>
                  <w:ilvl w:val="0"/>
                  <w:numId w:val="12"/>
                </w:numPr>
                <w:rPr>
                  <w:rStyle w:val="Mention1"/>
                  <w:rFonts w:ascii="Times New Roman" w:hAnsi="Times New Roman" w:cs="Times New Roman"/>
                  <w:color w:val="auto"/>
                  <w:sz w:val="24"/>
                  <w:szCs w:val="24"/>
                  <w:lang w:val="it-IT"/>
                </w:rPr>
              </w:pPr>
              <w:r w:rsidRPr="002A08FA">
                <w:rPr>
                  <w:rStyle w:val="Mention1"/>
                  <w:rFonts w:ascii="Times New Roman" w:hAnsi="Times New Roman" w:cs="Times New Roman"/>
                  <w:color w:val="auto"/>
                  <w:sz w:val="24"/>
                  <w:szCs w:val="24"/>
                  <w:lang w:val="it-IT"/>
                </w:rPr>
                <w:t xml:space="preserve">2,17 mg (13 Mio UI)/ml de bifikafusp alfa </w:t>
              </w:r>
              <w:r w:rsidR="006B647E" w:rsidRPr="002A08FA">
                <w:rPr>
                  <w:rStyle w:val="Mention1"/>
                  <w:rFonts w:ascii="Times New Roman" w:hAnsi="Times New Roman" w:cs="Times New Roman"/>
                  <w:color w:val="auto"/>
                  <w:sz w:val="24"/>
                  <w:szCs w:val="24"/>
                  <w:lang w:val="it-IT"/>
                </w:rPr>
                <w:t>(L19-IL2)</w:t>
              </w:r>
            </w:p>
            <w:p w14:paraId="12D82905" w14:textId="00DB952F" w:rsidR="001D62A7" w:rsidRPr="002A08FA" w:rsidRDefault="001D62A7" w:rsidP="006B647E">
              <w:pPr>
                <w:pStyle w:val="Paragraphedeliste"/>
                <w:numPr>
                  <w:ilvl w:val="0"/>
                  <w:numId w:val="12"/>
                </w:numPr>
                <w:rPr>
                  <w:rStyle w:val="Mention1"/>
                  <w:rFonts w:ascii="Times New Roman" w:hAnsi="Times New Roman" w:cs="Times New Roman"/>
                  <w:color w:val="auto"/>
                  <w:sz w:val="24"/>
                  <w:szCs w:val="24"/>
                  <w:lang w:val="it-IT"/>
                </w:rPr>
              </w:pPr>
              <w:r w:rsidRPr="002A08FA">
                <w:rPr>
                  <w:rStyle w:val="Mention1"/>
                  <w:rFonts w:ascii="Times New Roman" w:hAnsi="Times New Roman" w:cs="Times New Roman"/>
                  <w:color w:val="auto"/>
                  <w:sz w:val="24"/>
                  <w:szCs w:val="24"/>
                  <w:lang w:val="it-IT"/>
                </w:rPr>
                <w:t>0,40 mg/ml d'onfekafusp alfa</w:t>
              </w:r>
              <w:r w:rsidR="006B647E" w:rsidRPr="002A08FA">
                <w:rPr>
                  <w:rStyle w:val="Mention1"/>
                  <w:rFonts w:ascii="Times New Roman" w:hAnsi="Times New Roman" w:cs="Times New Roman"/>
                  <w:color w:val="auto"/>
                  <w:sz w:val="24"/>
                  <w:szCs w:val="24"/>
                  <w:lang w:val="it-IT"/>
                </w:rPr>
                <w:t xml:space="preserve"> (L19-TNF</w:t>
              </w:r>
              <w:r w:rsidR="006B647E" w:rsidRPr="002A08FA">
                <w:rPr>
                  <w:rStyle w:val="Mention1"/>
                  <w:rFonts w:ascii="Times New Roman" w:hAnsi="Times New Roman" w:cs="Times New Roman"/>
                  <w:color w:val="auto"/>
                  <w:sz w:val="24"/>
                  <w:szCs w:val="24"/>
                </w:rPr>
                <w:t>α</w:t>
              </w:r>
              <w:r w:rsidR="006B647E" w:rsidRPr="002A08FA">
                <w:rPr>
                  <w:rStyle w:val="Mention1"/>
                  <w:rFonts w:ascii="Times New Roman" w:hAnsi="Times New Roman" w:cs="Times New Roman"/>
                  <w:color w:val="auto"/>
                  <w:sz w:val="24"/>
                  <w:szCs w:val="24"/>
                  <w:lang w:val="it-IT"/>
                </w:rPr>
                <w:t>)</w:t>
              </w:r>
              <w:r w:rsidRPr="002A08FA">
                <w:rPr>
                  <w:rStyle w:val="Mention1"/>
                  <w:rFonts w:ascii="Times New Roman" w:hAnsi="Times New Roman" w:cs="Times New Roman"/>
                  <w:color w:val="auto"/>
                  <w:sz w:val="24"/>
                  <w:szCs w:val="24"/>
                  <w:lang w:val="it-IT"/>
                </w:rPr>
                <w:t>.</w:t>
              </w:r>
            </w:p>
            <w:p w14:paraId="6AFAF986" w14:textId="31286EC8" w:rsidR="001D62A7" w:rsidRPr="002A08FA" w:rsidRDefault="001D62A7" w:rsidP="001D62A7">
              <w:pPr>
                <w:rPr>
                  <w:rStyle w:val="Mention1"/>
                  <w:rFonts w:ascii="Times New Roman" w:hAnsi="Times New Roman"/>
                  <w:color w:val="auto"/>
                </w:rPr>
              </w:pPr>
              <w:r w:rsidRPr="002A08FA">
                <w:rPr>
                  <w:rStyle w:val="Mention1"/>
                  <w:rFonts w:ascii="Times New Roman" w:hAnsi="Times New Roman"/>
                  <w:color w:val="auto"/>
                </w:rPr>
                <w:t xml:space="preserve">Après reconstitution, une solution de 2 ml de </w:t>
              </w:r>
              <w:r w:rsidR="00462F77" w:rsidRPr="002A08FA">
                <w:rPr>
                  <w:rStyle w:val="Mention1"/>
                  <w:rFonts w:ascii="Times New Roman" w:hAnsi="Times New Roman"/>
                  <w:color w:val="auto"/>
                </w:rPr>
                <w:t>DAROMUN</w:t>
              </w:r>
              <w:r w:rsidRPr="002A08FA">
                <w:rPr>
                  <w:rStyle w:val="Mention1"/>
                  <w:rFonts w:ascii="Times New Roman" w:hAnsi="Times New Roman"/>
                  <w:color w:val="auto"/>
                </w:rPr>
                <w:t xml:space="preserve"> contient 2,17 mg de </w:t>
              </w:r>
              <w:proofErr w:type="spellStart"/>
              <w:r w:rsidRPr="002A08FA">
                <w:rPr>
                  <w:rStyle w:val="Mention1"/>
                  <w:rFonts w:ascii="Times New Roman" w:hAnsi="Times New Roman"/>
                  <w:color w:val="auto"/>
                </w:rPr>
                <w:t>bifikafusp</w:t>
              </w:r>
              <w:proofErr w:type="spellEnd"/>
              <w:r w:rsidRPr="002A08FA">
                <w:rPr>
                  <w:rStyle w:val="Mention1"/>
                  <w:rFonts w:ascii="Times New Roman" w:hAnsi="Times New Roman"/>
                  <w:color w:val="auto"/>
                </w:rPr>
                <w:t xml:space="preserve"> alfa </w:t>
              </w:r>
              <w:r w:rsidR="0026785D" w:rsidRPr="002A08FA">
                <w:rPr>
                  <w:rStyle w:val="Mention1"/>
                  <w:rFonts w:ascii="Times New Roman" w:hAnsi="Times New Roman"/>
                  <w:color w:val="auto"/>
                </w:rPr>
                <w:t xml:space="preserve">(L19-IL2) </w:t>
              </w:r>
              <w:r w:rsidRPr="002A08FA">
                <w:rPr>
                  <w:rStyle w:val="Mention1"/>
                  <w:rFonts w:ascii="Times New Roman" w:hAnsi="Times New Roman"/>
                  <w:color w:val="auto"/>
                </w:rPr>
                <w:t>et 0,40 mg d'</w:t>
              </w:r>
              <w:proofErr w:type="spellStart"/>
              <w:r w:rsidRPr="002A08FA">
                <w:rPr>
                  <w:rStyle w:val="Mention1"/>
                  <w:rFonts w:ascii="Times New Roman" w:hAnsi="Times New Roman"/>
                  <w:color w:val="auto"/>
                </w:rPr>
                <w:t>onfekafusp</w:t>
              </w:r>
              <w:proofErr w:type="spellEnd"/>
              <w:r w:rsidRPr="002A08FA">
                <w:rPr>
                  <w:rStyle w:val="Mention1"/>
                  <w:rFonts w:ascii="Times New Roman" w:hAnsi="Times New Roman"/>
                  <w:color w:val="auto"/>
                </w:rPr>
                <w:t xml:space="preserve"> alfa</w:t>
              </w:r>
              <w:r w:rsidR="0026785D" w:rsidRPr="002A08FA">
                <w:rPr>
                  <w:rStyle w:val="Mention1"/>
                  <w:rFonts w:ascii="Times New Roman" w:hAnsi="Times New Roman"/>
                  <w:color w:val="auto"/>
                </w:rPr>
                <w:t xml:space="preserve"> (L19-TNFα)</w:t>
              </w:r>
              <w:r w:rsidRPr="002A08FA">
                <w:rPr>
                  <w:rStyle w:val="Mention1"/>
                  <w:rFonts w:ascii="Times New Roman" w:hAnsi="Times New Roman"/>
                  <w:color w:val="auto"/>
                </w:rPr>
                <w:t xml:space="preserve">, ce qui correspond à la dose maximale recommandée. </w:t>
              </w:r>
              <w:r w:rsidR="000B24A6" w:rsidRPr="002A08FA">
                <w:rPr>
                  <w:rStyle w:val="Mention1"/>
                  <w:rFonts w:ascii="Times New Roman" w:hAnsi="Times New Roman"/>
                  <w:color w:val="auto"/>
                </w:rPr>
                <w:t xml:space="preserve">La </w:t>
              </w:r>
              <w:r w:rsidR="000B24A6" w:rsidRPr="002A08FA">
                <w:rPr>
                  <w:rStyle w:val="Mention1"/>
                  <w:rFonts w:ascii="Times New Roman" w:hAnsi="Times New Roman"/>
                  <w:color w:val="auto"/>
                </w:rPr>
                <w:lastRenderedPageBreak/>
                <w:t>dose de L19</w:t>
              </w:r>
              <w:r w:rsidR="006B647E" w:rsidRPr="002A08FA">
                <w:rPr>
                  <w:rStyle w:val="Mention1"/>
                  <w:rFonts w:ascii="Times New Roman" w:hAnsi="Times New Roman"/>
                  <w:color w:val="auto"/>
                </w:rPr>
                <w:t>-TNFα</w:t>
              </w:r>
              <w:r w:rsidR="000B24A6" w:rsidRPr="002A08FA">
                <w:rPr>
                  <w:rStyle w:val="Mention1"/>
                  <w:rFonts w:ascii="Times New Roman" w:hAnsi="Times New Roman"/>
                  <w:color w:val="auto"/>
                </w:rPr>
                <w:t xml:space="preserve"> peut être ajustée entre 100 et 400 </w:t>
              </w:r>
              <w:proofErr w:type="spellStart"/>
              <w:r w:rsidR="000B24A6" w:rsidRPr="002A08FA">
                <w:rPr>
                  <w:rStyle w:val="Mention1"/>
                  <w:rFonts w:ascii="Times New Roman" w:hAnsi="Times New Roman"/>
                  <w:color w:val="auto"/>
                </w:rPr>
                <w:t>μg</w:t>
              </w:r>
              <w:proofErr w:type="spellEnd"/>
              <w:r w:rsidR="000B24A6" w:rsidRPr="002A08FA">
                <w:rPr>
                  <w:rStyle w:val="Mention1"/>
                  <w:rFonts w:ascii="Times New Roman" w:hAnsi="Times New Roman"/>
                  <w:color w:val="auto"/>
                </w:rPr>
                <w:t xml:space="preserve"> (soit 100 </w:t>
              </w:r>
              <w:proofErr w:type="spellStart"/>
              <w:r w:rsidR="000B24A6" w:rsidRPr="002A08FA">
                <w:rPr>
                  <w:rStyle w:val="Mention1"/>
                  <w:rFonts w:ascii="Times New Roman" w:hAnsi="Times New Roman"/>
                  <w:color w:val="auto"/>
                </w:rPr>
                <w:t>μg</w:t>
              </w:r>
              <w:proofErr w:type="spellEnd"/>
              <w:r w:rsidR="000B24A6" w:rsidRPr="002A08FA">
                <w:rPr>
                  <w:rStyle w:val="Mention1"/>
                  <w:rFonts w:ascii="Times New Roman" w:hAnsi="Times New Roman"/>
                  <w:color w:val="auto"/>
                </w:rPr>
                <w:t xml:space="preserve">, 200 </w:t>
              </w:r>
              <w:proofErr w:type="spellStart"/>
              <w:r w:rsidR="000B24A6" w:rsidRPr="002A08FA">
                <w:rPr>
                  <w:rStyle w:val="Mention1"/>
                  <w:rFonts w:ascii="Times New Roman" w:hAnsi="Times New Roman"/>
                  <w:color w:val="auto"/>
                </w:rPr>
                <w:t>μg</w:t>
              </w:r>
              <w:proofErr w:type="spellEnd"/>
              <w:r w:rsidR="000B24A6" w:rsidRPr="002A08FA">
                <w:rPr>
                  <w:rStyle w:val="Mention1"/>
                  <w:rFonts w:ascii="Times New Roman" w:hAnsi="Times New Roman"/>
                  <w:color w:val="auto"/>
                </w:rPr>
                <w:t xml:space="preserve">, 300 </w:t>
              </w:r>
              <w:proofErr w:type="spellStart"/>
              <w:r w:rsidR="000B24A6" w:rsidRPr="002A08FA">
                <w:rPr>
                  <w:rStyle w:val="Mention1"/>
                  <w:rFonts w:ascii="Times New Roman" w:hAnsi="Times New Roman"/>
                  <w:color w:val="auto"/>
                </w:rPr>
                <w:t>μg</w:t>
              </w:r>
              <w:proofErr w:type="spellEnd"/>
              <w:r w:rsidR="000B24A6" w:rsidRPr="002A08FA">
                <w:rPr>
                  <w:rStyle w:val="Mention1"/>
                  <w:rFonts w:ascii="Times New Roman" w:hAnsi="Times New Roman"/>
                  <w:color w:val="auto"/>
                </w:rPr>
                <w:t xml:space="preserve"> ou 400 </w:t>
              </w:r>
              <w:proofErr w:type="spellStart"/>
              <w:r w:rsidR="000B24A6" w:rsidRPr="002A08FA">
                <w:rPr>
                  <w:rStyle w:val="Mention1"/>
                  <w:rFonts w:ascii="Times New Roman" w:hAnsi="Times New Roman"/>
                  <w:color w:val="auto"/>
                </w:rPr>
                <w:t>μg</w:t>
              </w:r>
              <w:proofErr w:type="spellEnd"/>
              <w:r w:rsidR="000B24A6" w:rsidRPr="002A08FA">
                <w:rPr>
                  <w:rStyle w:val="Mention1"/>
                  <w:rFonts w:ascii="Times New Roman" w:hAnsi="Times New Roman"/>
                  <w:color w:val="auto"/>
                </w:rPr>
                <w:t>) par administration en fonction de la taille et du nombre de lésions et en fonction de la tolérance du patient au traitement selon l’appréciation du médecin.</w:t>
              </w:r>
            </w:p>
            <w:p w14:paraId="39436E62" w14:textId="48303C1B" w:rsidR="001D62A7" w:rsidRPr="002A08FA" w:rsidRDefault="001D62A7" w:rsidP="001D62A7">
              <w:pPr>
                <w:rPr>
                  <w:rStyle w:val="Mention1"/>
                  <w:rFonts w:ascii="Times New Roman" w:hAnsi="Times New Roman"/>
                  <w:color w:val="auto"/>
                </w:rPr>
              </w:pPr>
              <w:r w:rsidRPr="002A08FA">
                <w:rPr>
                  <w:rStyle w:val="Mention1"/>
                  <w:rFonts w:ascii="Times New Roman" w:hAnsi="Times New Roman"/>
                  <w:color w:val="auto"/>
                </w:rPr>
                <w:t>Le traitement doit être administ</w:t>
              </w:r>
              <w:r w:rsidR="00FC7991" w:rsidRPr="002A08FA">
                <w:rPr>
                  <w:rStyle w:val="Mention1"/>
                  <w:rFonts w:ascii="Times New Roman" w:hAnsi="Times New Roman"/>
                  <w:color w:val="auto"/>
                </w:rPr>
                <w:t xml:space="preserve">ré une fois par semaine jusqu’à </w:t>
              </w:r>
              <w:r w:rsidRPr="002A08FA">
                <w:rPr>
                  <w:rStyle w:val="Mention1"/>
                  <w:rFonts w:ascii="Times New Roman" w:hAnsi="Times New Roman"/>
                  <w:color w:val="auto"/>
                </w:rPr>
                <w:t xml:space="preserve">quatre semaines consécutives. </w:t>
              </w:r>
            </w:p>
            <w:p w14:paraId="6E445498" w14:textId="5F979B92" w:rsidR="000B24A6" w:rsidRPr="002A08FA" w:rsidRDefault="001D62A7" w:rsidP="001D62A7">
              <w:pPr>
                <w:rPr>
                  <w:rStyle w:val="Mention1"/>
                  <w:rFonts w:ascii="Times New Roman" w:hAnsi="Times New Roman"/>
                  <w:color w:val="auto"/>
                </w:rPr>
              </w:pPr>
              <w:r w:rsidRPr="002A08FA">
                <w:rPr>
                  <w:rStyle w:val="Mention1"/>
                  <w:rFonts w:ascii="Times New Roman" w:hAnsi="Times New Roman"/>
                  <w:color w:val="auto"/>
                </w:rPr>
                <w:t>La totalité du volume doit être répartie dans toutes les lésions injectables. Si de nouvelles lésions régionales apparaissent au cours de ces quatre semaines, elles seront traitées en même temps que les lésions préexistantes.</w:t>
              </w:r>
            </w:p>
            <w:p w14:paraId="3B1682C0" w14:textId="77777777" w:rsidR="001D62A7" w:rsidRPr="002A08FA" w:rsidRDefault="001D62A7" w:rsidP="001D62A7">
              <w:pPr>
                <w:rPr>
                  <w:rStyle w:val="Mention1"/>
                  <w:rFonts w:ascii="Times New Roman" w:hAnsi="Times New Roman"/>
                  <w:b/>
                  <w:bCs/>
                  <w:color w:val="auto"/>
                </w:rPr>
              </w:pPr>
              <w:r w:rsidRPr="002A08FA">
                <w:rPr>
                  <w:rStyle w:val="Mention1"/>
                  <w:rFonts w:ascii="Times New Roman" w:hAnsi="Times New Roman"/>
                  <w:b/>
                  <w:bCs/>
                  <w:color w:val="auto"/>
                </w:rPr>
                <w:t>Population pédiatrique</w:t>
              </w:r>
            </w:p>
            <w:p w14:paraId="69A2CD86" w14:textId="48331789" w:rsidR="001D62A7" w:rsidRPr="002A08FA" w:rsidRDefault="001D62A7" w:rsidP="001D62A7">
              <w:pPr>
                <w:rPr>
                  <w:rStyle w:val="Mention1"/>
                  <w:rFonts w:ascii="Times New Roman" w:hAnsi="Times New Roman"/>
                  <w:color w:val="auto"/>
                </w:rPr>
              </w:pPr>
              <w:r w:rsidRPr="002A08FA">
                <w:rPr>
                  <w:rStyle w:val="Mention1"/>
                  <w:rFonts w:ascii="Times New Roman" w:hAnsi="Times New Roman"/>
                  <w:color w:val="auto"/>
                </w:rPr>
                <w:t xml:space="preserve">La sécurité et l'efficacité de </w:t>
              </w:r>
              <w:r w:rsidR="000B24A6" w:rsidRPr="002A08FA">
                <w:rPr>
                  <w:rStyle w:val="Mention1"/>
                  <w:rFonts w:ascii="Times New Roman" w:hAnsi="Times New Roman"/>
                  <w:bCs/>
                  <w:color w:val="auto"/>
                </w:rPr>
                <w:t>DAROMUN</w:t>
              </w:r>
              <w:r w:rsidRPr="002A08FA">
                <w:rPr>
                  <w:rStyle w:val="Mention1"/>
                  <w:rFonts w:ascii="Times New Roman" w:hAnsi="Times New Roman"/>
                  <w:color w:val="auto"/>
                </w:rPr>
                <w:t xml:space="preserve"> chez les enfants n'ont pas encore été établies. Aucune donnée n'est disponible. </w:t>
              </w:r>
            </w:p>
            <w:p w14:paraId="25B37C5A" w14:textId="77777777" w:rsidR="001D62A7" w:rsidRPr="002A08FA" w:rsidRDefault="001D62A7" w:rsidP="001D62A7">
              <w:pPr>
                <w:rPr>
                  <w:rStyle w:val="Mention1"/>
                  <w:rFonts w:ascii="Times New Roman" w:hAnsi="Times New Roman"/>
                  <w:b/>
                  <w:bCs/>
                  <w:color w:val="auto"/>
                </w:rPr>
              </w:pPr>
              <w:r w:rsidRPr="002A08FA">
                <w:rPr>
                  <w:rStyle w:val="Mention1"/>
                  <w:rFonts w:ascii="Times New Roman" w:hAnsi="Times New Roman"/>
                  <w:b/>
                  <w:bCs/>
                  <w:color w:val="auto"/>
                </w:rPr>
                <w:t>Population âgée</w:t>
              </w:r>
            </w:p>
            <w:p w14:paraId="78D002E7" w14:textId="38C79444" w:rsidR="001D62A7" w:rsidRPr="002A08FA" w:rsidRDefault="001D62A7" w:rsidP="001D62A7">
              <w:pPr>
                <w:rPr>
                  <w:rStyle w:val="Mention1"/>
                  <w:rFonts w:ascii="Times New Roman" w:hAnsi="Times New Roman"/>
                  <w:color w:val="auto"/>
                </w:rPr>
              </w:pPr>
              <w:r w:rsidRPr="002A08FA">
                <w:rPr>
                  <w:rStyle w:val="Mention1"/>
                  <w:rFonts w:ascii="Times New Roman" w:hAnsi="Times New Roman"/>
                  <w:color w:val="auto"/>
                </w:rPr>
                <w:t>Aucun ajustement de la dose n'est nécessaire chez les patients ≥ 65 ans.</w:t>
              </w:r>
            </w:p>
            <w:p w14:paraId="5F0C41A4" w14:textId="77777777" w:rsidR="001D62A7" w:rsidRPr="002A08FA" w:rsidRDefault="001D62A7" w:rsidP="001D62A7">
              <w:pPr>
                <w:rPr>
                  <w:rStyle w:val="Mention1"/>
                  <w:rFonts w:ascii="Times New Roman" w:hAnsi="Times New Roman"/>
                  <w:b/>
                  <w:bCs/>
                  <w:color w:val="auto"/>
                </w:rPr>
              </w:pPr>
              <w:r w:rsidRPr="002A08FA">
                <w:rPr>
                  <w:rStyle w:val="Mention1"/>
                  <w:rFonts w:ascii="Times New Roman" w:hAnsi="Times New Roman"/>
                  <w:b/>
                  <w:bCs/>
                  <w:color w:val="auto"/>
                </w:rPr>
                <w:t xml:space="preserve">Mode d'administration </w:t>
              </w:r>
            </w:p>
            <w:p w14:paraId="743F15CE" w14:textId="7C47B9DA" w:rsidR="001D62A7" w:rsidRPr="002A08FA" w:rsidRDefault="000B24A6" w:rsidP="001D62A7">
              <w:pPr>
                <w:rPr>
                  <w:rStyle w:val="Mention1"/>
                  <w:rFonts w:ascii="Times New Roman" w:hAnsi="Times New Roman"/>
                  <w:color w:val="auto"/>
                </w:rPr>
              </w:pPr>
              <w:r w:rsidRPr="002A08FA">
                <w:rPr>
                  <w:rStyle w:val="Mention1"/>
                  <w:rFonts w:ascii="Times New Roman" w:hAnsi="Times New Roman"/>
                  <w:bCs/>
                  <w:color w:val="auto"/>
                </w:rPr>
                <w:t>DAROMUN</w:t>
              </w:r>
              <w:r w:rsidR="001D62A7" w:rsidRPr="002A08FA">
                <w:rPr>
                  <w:rStyle w:val="Mention1"/>
                  <w:rFonts w:ascii="Times New Roman" w:hAnsi="Times New Roman"/>
                  <w:color w:val="auto"/>
                </w:rPr>
                <w:t xml:space="preserve"> doit être administré par injection intra</w:t>
              </w:r>
              <w:r w:rsidR="00FC7991" w:rsidRPr="002A08FA">
                <w:rPr>
                  <w:rStyle w:val="Mention1"/>
                  <w:rFonts w:ascii="Times New Roman" w:hAnsi="Times New Roman"/>
                  <w:color w:val="auto"/>
                </w:rPr>
                <w:t>-</w:t>
              </w:r>
              <w:r w:rsidR="001D62A7" w:rsidRPr="002A08FA">
                <w:rPr>
                  <w:rStyle w:val="Mention1"/>
                  <w:rFonts w:ascii="Times New Roman" w:hAnsi="Times New Roman"/>
                  <w:color w:val="auto"/>
                </w:rPr>
                <w:t xml:space="preserve">lésionnelle dans les lésions cutanées, sous-cutanées et/ou ganglionnaires visibles, palpables ou détectables par guidage échographique. </w:t>
              </w:r>
            </w:p>
            <w:p w14:paraId="333468E3" w14:textId="055E85E4" w:rsidR="001D62A7" w:rsidRPr="002A08FA" w:rsidRDefault="001D62A7" w:rsidP="001D62A7">
              <w:pPr>
                <w:rPr>
                  <w:rStyle w:val="Mention1"/>
                  <w:rFonts w:ascii="Times New Roman" w:hAnsi="Times New Roman"/>
                  <w:color w:val="auto"/>
                </w:rPr>
              </w:pPr>
              <w:r w:rsidRPr="002A08FA">
                <w:rPr>
                  <w:rStyle w:val="Mention1"/>
                  <w:rFonts w:ascii="Times New Roman" w:hAnsi="Times New Roman"/>
                  <w:color w:val="auto"/>
                </w:rPr>
                <w:t>La totalité du contenu des deux flacons doit être mélangée, immédiatement avant l'administration intra</w:t>
              </w:r>
              <w:r w:rsidR="00FC7991" w:rsidRPr="002A08FA">
                <w:rPr>
                  <w:rStyle w:val="Mention1"/>
                  <w:rFonts w:ascii="Times New Roman" w:hAnsi="Times New Roman"/>
                  <w:color w:val="auto"/>
                </w:rPr>
                <w:t>-</w:t>
              </w:r>
              <w:r w:rsidRPr="002A08FA">
                <w:rPr>
                  <w:rStyle w:val="Mention1"/>
                  <w:rFonts w:ascii="Times New Roman" w:hAnsi="Times New Roman"/>
                  <w:color w:val="auto"/>
                </w:rPr>
                <w:t>lésionnelle, comme décrit ci-dessous. La totalité du volume doit être répartie dans toutes les lésions injectables.</w:t>
              </w:r>
            </w:p>
            <w:p w14:paraId="6B126640" w14:textId="77777777" w:rsidR="001D62A7" w:rsidRPr="002A08FA" w:rsidRDefault="001D62A7" w:rsidP="001D62A7">
              <w:pPr>
                <w:rPr>
                  <w:rStyle w:val="Mention1"/>
                  <w:rFonts w:ascii="Times New Roman" w:hAnsi="Times New Roman"/>
                  <w:b/>
                  <w:bCs/>
                  <w:color w:val="auto"/>
                </w:rPr>
              </w:pPr>
              <w:r w:rsidRPr="002A08FA">
                <w:rPr>
                  <w:rStyle w:val="Mention1"/>
                  <w:rFonts w:ascii="Times New Roman" w:hAnsi="Times New Roman"/>
                  <w:b/>
                  <w:bCs/>
                  <w:color w:val="auto"/>
                </w:rPr>
                <w:t xml:space="preserve">Instructions pour la préparation du médicament avant l'administration : </w:t>
              </w:r>
            </w:p>
            <w:p w14:paraId="0A6F4811" w14:textId="77777777" w:rsidR="001D62A7" w:rsidRPr="002A08FA" w:rsidRDefault="001D62A7" w:rsidP="001D62A7">
              <w:pPr>
                <w:rPr>
                  <w:rStyle w:val="Mention1"/>
                  <w:rFonts w:ascii="Times New Roman" w:hAnsi="Times New Roman"/>
                  <w:b/>
                  <w:bCs/>
                  <w:color w:val="auto"/>
                </w:rPr>
              </w:pPr>
              <w:r w:rsidRPr="002A08FA">
                <w:rPr>
                  <w:rStyle w:val="Mention1"/>
                  <w:rFonts w:ascii="Times New Roman" w:hAnsi="Times New Roman"/>
                  <w:b/>
                  <w:bCs/>
                  <w:color w:val="auto"/>
                </w:rPr>
                <w:t>Pré-injection</w:t>
              </w:r>
            </w:p>
            <w:p w14:paraId="6A2C768F" w14:textId="27E848B3" w:rsidR="001D62A7" w:rsidRPr="002A08FA" w:rsidRDefault="001D62A7" w:rsidP="00ED14FD">
              <w:pPr>
                <w:pStyle w:val="Paragraphedeliste"/>
                <w:numPr>
                  <w:ilvl w:val="0"/>
                  <w:numId w:val="13"/>
                </w:numPr>
                <w:rPr>
                  <w:rStyle w:val="Mention1"/>
                  <w:rFonts w:ascii="Times New Roman" w:hAnsi="Times New Roman" w:cs="Times New Roman"/>
                  <w:color w:val="auto"/>
                  <w:sz w:val="24"/>
                  <w:szCs w:val="24"/>
                </w:rPr>
              </w:pPr>
              <w:r w:rsidRPr="002A08FA">
                <w:rPr>
                  <w:rStyle w:val="Mention1"/>
                  <w:rFonts w:ascii="Times New Roman" w:hAnsi="Times New Roman" w:cs="Times New Roman"/>
                  <w:color w:val="auto"/>
                  <w:sz w:val="24"/>
                  <w:szCs w:val="24"/>
                </w:rPr>
                <w:lastRenderedPageBreak/>
                <w:t>Laisser décongeler les deux flacons à température ambiante pendant environ 1 heure ou jusqu'à ce que le produit soit complètement liquide.</w:t>
              </w:r>
            </w:p>
            <w:p w14:paraId="46CD499B" w14:textId="54C36A03" w:rsidR="001D62A7" w:rsidRPr="002A08FA" w:rsidRDefault="001D62A7" w:rsidP="00ED14FD">
              <w:pPr>
                <w:pStyle w:val="Paragraphedeliste"/>
                <w:numPr>
                  <w:ilvl w:val="0"/>
                  <w:numId w:val="13"/>
                </w:numPr>
                <w:rPr>
                  <w:rStyle w:val="Mention1"/>
                  <w:rFonts w:ascii="Times New Roman" w:hAnsi="Times New Roman" w:cs="Times New Roman"/>
                  <w:color w:val="auto"/>
                  <w:sz w:val="24"/>
                  <w:szCs w:val="24"/>
                </w:rPr>
              </w:pPr>
              <w:r w:rsidRPr="002A08FA">
                <w:rPr>
                  <w:rStyle w:val="Mention1"/>
                  <w:rFonts w:ascii="Times New Roman" w:hAnsi="Times New Roman" w:cs="Times New Roman"/>
                  <w:color w:val="auto"/>
                  <w:sz w:val="24"/>
                  <w:szCs w:val="24"/>
                </w:rPr>
                <w:t>Prélever la quantité souhaitée d'</w:t>
              </w:r>
              <w:proofErr w:type="spellStart"/>
              <w:r w:rsidRPr="002A08FA">
                <w:rPr>
                  <w:rStyle w:val="Mention1"/>
                  <w:rFonts w:ascii="Times New Roman" w:hAnsi="Times New Roman" w:cs="Times New Roman"/>
                  <w:color w:val="auto"/>
                  <w:sz w:val="24"/>
                  <w:szCs w:val="24"/>
                </w:rPr>
                <w:t>onfekafusp</w:t>
              </w:r>
              <w:proofErr w:type="spellEnd"/>
              <w:r w:rsidRPr="002A08FA">
                <w:rPr>
                  <w:rStyle w:val="Mention1"/>
                  <w:rFonts w:ascii="Times New Roman" w:hAnsi="Times New Roman" w:cs="Times New Roman"/>
                  <w:color w:val="auto"/>
                  <w:sz w:val="24"/>
                  <w:szCs w:val="24"/>
                </w:rPr>
                <w:t xml:space="preserve"> alfa </w:t>
              </w:r>
              <w:r w:rsidR="0026785D" w:rsidRPr="002A08FA">
                <w:rPr>
                  <w:rStyle w:val="Mention1"/>
                  <w:rFonts w:ascii="Times New Roman" w:hAnsi="Times New Roman" w:cs="Times New Roman"/>
                  <w:color w:val="auto"/>
                  <w:sz w:val="24"/>
                  <w:szCs w:val="24"/>
                </w:rPr>
                <w:t xml:space="preserve">(L19-TNFα) </w:t>
              </w:r>
              <w:r w:rsidRPr="002A08FA">
                <w:rPr>
                  <w:rStyle w:val="Mention1"/>
                  <w:rFonts w:ascii="Times New Roman" w:hAnsi="Times New Roman" w:cs="Times New Roman"/>
                  <w:color w:val="auto"/>
                  <w:sz w:val="24"/>
                  <w:szCs w:val="24"/>
                </w:rPr>
                <w:t xml:space="preserve">du flacon correspondant dans une seringue en utilisant une technique aseptique. Peu après, prélever la quantité totale de </w:t>
              </w:r>
              <w:proofErr w:type="spellStart"/>
              <w:r w:rsidRPr="002A08FA">
                <w:rPr>
                  <w:rStyle w:val="Mention1"/>
                  <w:rFonts w:ascii="Times New Roman" w:hAnsi="Times New Roman" w:cs="Times New Roman"/>
                  <w:color w:val="auto"/>
                  <w:sz w:val="24"/>
                  <w:szCs w:val="24"/>
                </w:rPr>
                <w:t>bifikafusp</w:t>
              </w:r>
              <w:proofErr w:type="spellEnd"/>
              <w:r w:rsidRPr="002A08FA">
                <w:rPr>
                  <w:rStyle w:val="Mention1"/>
                  <w:rFonts w:ascii="Times New Roman" w:hAnsi="Times New Roman" w:cs="Times New Roman"/>
                  <w:color w:val="auto"/>
                  <w:sz w:val="24"/>
                  <w:szCs w:val="24"/>
                </w:rPr>
                <w:t xml:space="preserve"> alfa </w:t>
              </w:r>
              <w:r w:rsidR="0026785D" w:rsidRPr="002A08FA">
                <w:rPr>
                  <w:rStyle w:val="Mention1"/>
                  <w:rFonts w:ascii="Times New Roman" w:hAnsi="Times New Roman" w:cs="Times New Roman"/>
                  <w:color w:val="auto"/>
                  <w:sz w:val="24"/>
                  <w:szCs w:val="24"/>
                </w:rPr>
                <w:t xml:space="preserve">(L19-IL2) </w:t>
              </w:r>
              <w:r w:rsidRPr="002A08FA">
                <w:rPr>
                  <w:rStyle w:val="Mention1"/>
                  <w:rFonts w:ascii="Times New Roman" w:hAnsi="Times New Roman" w:cs="Times New Roman"/>
                  <w:color w:val="auto"/>
                  <w:sz w:val="24"/>
                  <w:szCs w:val="24"/>
                </w:rPr>
                <w:t xml:space="preserve">du flacon correspondant dans la même seringue en utilisant une technique aseptique. Une seule seringue avec une aiguille de calibre 30 pour les injections superficielles et des aiguilles de calibre 27 pour les injections profondes (sous guidage échographique) est utilisée. </w:t>
              </w:r>
            </w:p>
            <w:p w14:paraId="6CFD1236" w14:textId="56C314E7" w:rsidR="001D62A7" w:rsidRPr="002A08FA" w:rsidRDefault="001D62A7" w:rsidP="001D62A7">
              <w:pPr>
                <w:pStyle w:val="Paragraphedeliste"/>
                <w:numPr>
                  <w:ilvl w:val="0"/>
                  <w:numId w:val="13"/>
                </w:numPr>
                <w:rPr>
                  <w:rStyle w:val="Mention1"/>
                  <w:rFonts w:ascii="Times New Roman" w:hAnsi="Times New Roman" w:cs="Times New Roman"/>
                  <w:color w:val="auto"/>
                  <w:sz w:val="24"/>
                  <w:szCs w:val="24"/>
                </w:rPr>
              </w:pPr>
              <w:r w:rsidRPr="002A08FA">
                <w:rPr>
                  <w:rStyle w:val="Mention1"/>
                  <w:rFonts w:ascii="Times New Roman" w:hAnsi="Times New Roman" w:cs="Times New Roman"/>
                  <w:color w:val="auto"/>
                  <w:sz w:val="24"/>
                  <w:szCs w:val="24"/>
                </w:rPr>
                <w:t>Après décongélation et préparation comme décrit ci-dessus, le produit mélangé est stable jusqu'à 48 heures à température ambiante ou entre 2 et 8°C et doit être administré dans ce délai.</w:t>
              </w:r>
            </w:p>
            <w:p w14:paraId="43B08978" w14:textId="77777777" w:rsidR="001D62A7" w:rsidRPr="002A08FA" w:rsidRDefault="001D62A7" w:rsidP="001D62A7">
              <w:pPr>
                <w:rPr>
                  <w:rStyle w:val="Mention1"/>
                  <w:rFonts w:ascii="Times New Roman" w:hAnsi="Times New Roman"/>
                  <w:b/>
                  <w:bCs/>
                  <w:color w:val="auto"/>
                </w:rPr>
              </w:pPr>
              <w:r w:rsidRPr="002A08FA">
                <w:rPr>
                  <w:rStyle w:val="Mention1"/>
                  <w:rFonts w:ascii="Times New Roman" w:hAnsi="Times New Roman"/>
                  <w:b/>
                  <w:bCs/>
                  <w:color w:val="auto"/>
                </w:rPr>
                <w:t>Injection</w:t>
              </w:r>
            </w:p>
            <w:p w14:paraId="66969124" w14:textId="24B5D6BE" w:rsidR="001D62A7" w:rsidRPr="002A08FA" w:rsidRDefault="001D62A7" w:rsidP="00ED14FD">
              <w:pPr>
                <w:pStyle w:val="Paragraphedeliste"/>
                <w:numPr>
                  <w:ilvl w:val="0"/>
                  <w:numId w:val="15"/>
                </w:numPr>
                <w:rPr>
                  <w:rStyle w:val="Mention1"/>
                  <w:color w:val="auto"/>
                </w:rPr>
              </w:pPr>
              <w:r w:rsidRPr="002A08FA">
                <w:rPr>
                  <w:rStyle w:val="Mention1"/>
                  <w:rFonts w:ascii="Times New Roman" w:hAnsi="Times New Roman" w:cs="Times New Roman"/>
                  <w:color w:val="auto"/>
                  <w:sz w:val="24"/>
                  <w:szCs w:val="24"/>
                </w:rPr>
                <w:t>Injecter la totalité du volume en intra</w:t>
              </w:r>
              <w:r w:rsidR="00FC7991" w:rsidRPr="002A08FA">
                <w:rPr>
                  <w:rStyle w:val="Mention1"/>
                  <w:rFonts w:ascii="Times New Roman" w:hAnsi="Times New Roman" w:cs="Times New Roman"/>
                  <w:color w:val="auto"/>
                  <w:sz w:val="24"/>
                  <w:szCs w:val="24"/>
                </w:rPr>
                <w:t>-</w:t>
              </w:r>
              <w:r w:rsidRPr="002A08FA">
                <w:rPr>
                  <w:rStyle w:val="Mention1"/>
                  <w:rFonts w:ascii="Times New Roman" w:hAnsi="Times New Roman" w:cs="Times New Roman"/>
                  <w:color w:val="auto"/>
                  <w:sz w:val="24"/>
                  <w:szCs w:val="24"/>
                </w:rPr>
                <w:t>lésionnel dans les lésions cutanées, sous-cutanées et/ou ganglionnaires visibles, palpables ou détectables par guidage échographique</w:t>
              </w:r>
              <w:r w:rsidRPr="002A08FA">
                <w:rPr>
                  <w:rStyle w:val="Mention1"/>
                  <w:color w:val="auto"/>
                </w:rPr>
                <w:t>.</w:t>
              </w:r>
            </w:p>
            <w:p w14:paraId="394AF608" w14:textId="1B706B94" w:rsidR="001D62A7" w:rsidRPr="002A08FA" w:rsidRDefault="001D62A7" w:rsidP="00ED14FD">
              <w:pPr>
                <w:pStyle w:val="Paragraphedeliste"/>
                <w:numPr>
                  <w:ilvl w:val="0"/>
                  <w:numId w:val="14"/>
                </w:numPr>
                <w:rPr>
                  <w:rStyle w:val="Mention1"/>
                  <w:rFonts w:ascii="Times New Roman" w:hAnsi="Times New Roman" w:cs="Times New Roman"/>
                  <w:color w:val="auto"/>
                  <w:sz w:val="24"/>
                  <w:szCs w:val="24"/>
                </w:rPr>
              </w:pPr>
              <w:r w:rsidRPr="002A08FA">
                <w:rPr>
                  <w:rStyle w:val="Mention1"/>
                  <w:rFonts w:ascii="Times New Roman" w:hAnsi="Times New Roman" w:cs="Times New Roman"/>
                  <w:color w:val="auto"/>
                  <w:sz w:val="24"/>
                  <w:szCs w:val="24"/>
                </w:rPr>
                <w:t>En utilisant un seul point d'insertion, injecter la solution le long de plusieurs voies aussi loin que la portée radiale de l'aiguille le permet à l'intérieur de la lésion pour obtenir une dispersion uniforme et complète. Plusieurs points d'insertion peuvent être utilisés si la lésion est plus grande que la portée radiale de l'aiguille.</w:t>
              </w:r>
            </w:p>
            <w:p w14:paraId="0BCD7696" w14:textId="04175471" w:rsidR="001D62A7" w:rsidRPr="002A08FA" w:rsidRDefault="001D62A7" w:rsidP="00ED14FD">
              <w:pPr>
                <w:pStyle w:val="Paragraphedeliste"/>
                <w:numPr>
                  <w:ilvl w:val="0"/>
                  <w:numId w:val="14"/>
                </w:numPr>
                <w:rPr>
                  <w:rStyle w:val="Mention1"/>
                  <w:rFonts w:ascii="Times New Roman" w:hAnsi="Times New Roman" w:cs="Times New Roman"/>
                  <w:color w:val="auto"/>
                  <w:sz w:val="24"/>
                  <w:szCs w:val="24"/>
                </w:rPr>
              </w:pPr>
              <w:r w:rsidRPr="002A08FA">
                <w:rPr>
                  <w:rStyle w:val="Mention1"/>
                  <w:rFonts w:ascii="Times New Roman" w:hAnsi="Times New Roman" w:cs="Times New Roman"/>
                  <w:color w:val="auto"/>
                  <w:sz w:val="24"/>
                  <w:szCs w:val="24"/>
                </w:rPr>
                <w:lastRenderedPageBreak/>
                <w:t>Disperser la solution uniformément et complètement dans la lésion en tirant l'aiguille vers l'arrière sans sortir de la lésion. Rediriger l'aiguille autant de fois que nécessaire tout en injectant le reste de la dose. Continuer jusqu'à ce que la totalité de la dose soit uniformément et complètement dispersée.</w:t>
              </w:r>
            </w:p>
            <w:p w14:paraId="644B1EA0" w14:textId="73A538F9" w:rsidR="001D62A7" w:rsidRPr="002A08FA" w:rsidRDefault="001D62A7" w:rsidP="00ED14FD">
              <w:pPr>
                <w:pStyle w:val="Paragraphedeliste"/>
                <w:numPr>
                  <w:ilvl w:val="0"/>
                  <w:numId w:val="14"/>
                </w:numPr>
                <w:rPr>
                  <w:rStyle w:val="Mention1"/>
                  <w:rFonts w:ascii="Times New Roman" w:hAnsi="Times New Roman" w:cs="Times New Roman"/>
                  <w:color w:val="auto"/>
                  <w:sz w:val="24"/>
                  <w:szCs w:val="24"/>
                </w:rPr>
              </w:pPr>
              <w:r w:rsidRPr="002A08FA">
                <w:rPr>
                  <w:rStyle w:val="Mention1"/>
                  <w:rFonts w:ascii="Times New Roman" w:hAnsi="Times New Roman" w:cs="Times New Roman"/>
                  <w:color w:val="auto"/>
                  <w:sz w:val="24"/>
                  <w:szCs w:val="24"/>
                </w:rPr>
                <w:t>Lorsque vous retirez l'aiguille, retirez-la lentement de la lésion pour éviter toute fuite ou projection au point d'insertion.</w:t>
              </w:r>
            </w:p>
            <w:p w14:paraId="30E2BA91" w14:textId="041624DE" w:rsidR="001D62A7" w:rsidRPr="002A08FA" w:rsidRDefault="001D62A7" w:rsidP="00ED14FD">
              <w:pPr>
                <w:pStyle w:val="Paragraphedeliste"/>
                <w:numPr>
                  <w:ilvl w:val="0"/>
                  <w:numId w:val="14"/>
                </w:numPr>
                <w:rPr>
                  <w:rStyle w:val="Mention1"/>
                  <w:rFonts w:ascii="Times New Roman" w:hAnsi="Times New Roman" w:cs="Times New Roman"/>
                  <w:color w:val="auto"/>
                  <w:sz w:val="24"/>
                  <w:szCs w:val="24"/>
                </w:rPr>
              </w:pPr>
              <w:r w:rsidRPr="002A08FA">
                <w:rPr>
                  <w:rStyle w:val="Mention1"/>
                  <w:rFonts w:ascii="Times New Roman" w:hAnsi="Times New Roman" w:cs="Times New Roman"/>
                  <w:color w:val="auto"/>
                  <w:sz w:val="24"/>
                  <w:szCs w:val="24"/>
                </w:rPr>
                <w:t>Répétez ces étapes pour les autres lésions à injecter. Utilisez une nouvelle aiguille chaque fois que l'aiguille est complètement retirée d'une lésion et chaque fois qu'une lésion différente est injectée.</w:t>
              </w:r>
            </w:p>
            <w:p w14:paraId="1FA039EF" w14:textId="3BECCE22" w:rsidR="001D62A7" w:rsidRPr="002A08FA" w:rsidRDefault="001D62A7" w:rsidP="001D62A7">
              <w:pPr>
                <w:pStyle w:val="Paragraphedeliste"/>
                <w:numPr>
                  <w:ilvl w:val="0"/>
                  <w:numId w:val="14"/>
                </w:numPr>
                <w:rPr>
                  <w:rStyle w:val="Mention1"/>
                  <w:rFonts w:ascii="Times New Roman" w:hAnsi="Times New Roman" w:cs="Times New Roman"/>
                  <w:color w:val="auto"/>
                  <w:sz w:val="24"/>
                  <w:szCs w:val="24"/>
                </w:rPr>
              </w:pPr>
              <w:r w:rsidRPr="002A08FA">
                <w:rPr>
                  <w:rStyle w:val="Mention1"/>
                  <w:rFonts w:ascii="Times New Roman" w:hAnsi="Times New Roman" w:cs="Times New Roman"/>
                  <w:color w:val="auto"/>
                  <w:sz w:val="24"/>
                  <w:szCs w:val="24"/>
                </w:rPr>
                <w:t>Une fois l'injection effectuée, les lésions sont recouvertes d'une gaze sèche et d'un pansement adhésif, et le bandage est laissé intact pendant au moins 4 à 5 jours.</w:t>
              </w:r>
            </w:p>
            <w:p w14:paraId="11DDD363" w14:textId="12F36292" w:rsidR="00A97CB0" w:rsidRPr="002A08FA" w:rsidRDefault="001D62A7" w:rsidP="00D93E3B">
              <w:pPr>
                <w:rPr>
                  <w:rStyle w:val="Mention1"/>
                  <w:rFonts w:ascii="Times New Roman" w:hAnsi="Times New Roman"/>
                  <w:color w:val="auto"/>
                </w:rPr>
              </w:pPr>
              <w:r w:rsidRPr="002A08FA">
                <w:rPr>
                  <w:rStyle w:val="Mention1"/>
                  <w:rFonts w:ascii="Times New Roman" w:hAnsi="Times New Roman"/>
                  <w:color w:val="auto"/>
                </w:rPr>
                <w:t>Après le traitement, les patients devront faire l'objet d'une surveillance adéquate</w:t>
              </w:r>
              <w:r w:rsidR="00876AB0" w:rsidRPr="002A08FA">
                <w:rPr>
                  <w:rStyle w:val="Mention1"/>
                  <w:rFonts w:ascii="Times New Roman" w:hAnsi="Times New Roman"/>
                  <w:color w:val="auto"/>
                </w:rPr>
                <w:t xml:space="preserve"> pendant 30 minutes après </w:t>
              </w:r>
              <w:r w:rsidR="004700C1" w:rsidRPr="002A08FA">
                <w:rPr>
                  <w:rStyle w:val="Mention1"/>
                  <w:rFonts w:ascii="Times New Roman" w:hAnsi="Times New Roman"/>
                  <w:color w:val="auto"/>
                </w:rPr>
                <w:t>l’injection dans le département</w:t>
              </w:r>
              <w:r w:rsidR="007353BE" w:rsidRPr="002A08FA">
                <w:rPr>
                  <w:rStyle w:val="Mention1"/>
                  <w:rFonts w:ascii="Times New Roman" w:hAnsi="Times New Roman"/>
                  <w:color w:val="auto"/>
                </w:rPr>
                <w:t xml:space="preserve"> ou le traitement a été </w:t>
              </w:r>
              <w:proofErr w:type="spellStart"/>
              <w:r w:rsidR="007353BE" w:rsidRPr="002A08FA">
                <w:rPr>
                  <w:rStyle w:val="Mention1"/>
                  <w:rFonts w:ascii="Times New Roman" w:hAnsi="Times New Roman"/>
                  <w:color w:val="auto"/>
                </w:rPr>
                <w:t>injecté</w:t>
              </w:r>
              <w:r w:rsidRPr="002A08FA">
                <w:rPr>
                  <w:rStyle w:val="Mention1"/>
                  <w:rFonts w:ascii="Times New Roman" w:hAnsi="Times New Roman"/>
                  <w:color w:val="auto"/>
                </w:rPr>
                <w:t>.</w:t>
              </w:r>
              <w:r w:rsidR="00C80B0E" w:rsidRPr="002A08FA">
                <w:rPr>
                  <w:rStyle w:val="Mention1"/>
                  <w:rFonts w:ascii="Times New Roman" w:hAnsi="Times New Roman"/>
                  <w:color w:val="auto"/>
                </w:rPr>
                <w:t>La</w:t>
              </w:r>
              <w:proofErr w:type="spellEnd"/>
              <w:r w:rsidR="00C80B0E" w:rsidRPr="002A08FA">
                <w:rPr>
                  <w:rStyle w:val="Mention1"/>
                  <w:rFonts w:ascii="Times New Roman" w:hAnsi="Times New Roman"/>
                  <w:color w:val="auto"/>
                </w:rPr>
                <w:t xml:space="preserve"> prescription de traitements prophylactiques est fortement recommandée</w:t>
              </w:r>
            </w:p>
            <w:p w14:paraId="080D6F1A" w14:textId="77777777" w:rsidR="004D23A5" w:rsidRPr="002A08FA" w:rsidRDefault="004D23A5" w:rsidP="004D23A5">
              <w:pPr>
                <w:pStyle w:val="Paragraphedeliste"/>
                <w:numPr>
                  <w:ilvl w:val="0"/>
                  <w:numId w:val="18"/>
                </w:numPr>
                <w:rPr>
                  <w:rStyle w:val="Mention1"/>
                  <w:rFonts w:ascii="Times New Roman" w:hAnsi="Times New Roman" w:cs="Times New Roman"/>
                  <w:color w:val="auto"/>
                  <w:sz w:val="24"/>
                  <w:szCs w:val="24"/>
                </w:rPr>
              </w:pPr>
              <w:proofErr w:type="spellStart"/>
              <w:r w:rsidRPr="002A08FA">
                <w:rPr>
                  <w:rStyle w:val="Mention1"/>
                  <w:rFonts w:ascii="Times New Roman" w:hAnsi="Times New Roman" w:cs="Times New Roman"/>
                  <w:color w:val="auto"/>
                  <w:sz w:val="24"/>
                  <w:szCs w:val="24"/>
                </w:rPr>
                <w:t>Paracetamol</w:t>
              </w:r>
              <w:proofErr w:type="spellEnd"/>
              <w:r w:rsidRPr="002A08FA">
                <w:rPr>
                  <w:rStyle w:val="Mention1"/>
                  <w:rFonts w:ascii="Times New Roman" w:hAnsi="Times New Roman" w:cs="Times New Roman"/>
                  <w:color w:val="auto"/>
                  <w:sz w:val="24"/>
                  <w:szCs w:val="24"/>
                </w:rPr>
                <w:t>/</w:t>
              </w:r>
              <w:proofErr w:type="spellStart"/>
              <w:r w:rsidRPr="002A08FA">
                <w:rPr>
                  <w:rStyle w:val="Mention1"/>
                  <w:rFonts w:ascii="Times New Roman" w:hAnsi="Times New Roman" w:cs="Times New Roman"/>
                  <w:color w:val="auto"/>
                  <w:sz w:val="24"/>
                  <w:szCs w:val="24"/>
                </w:rPr>
                <w:t>acetaminophène</w:t>
              </w:r>
              <w:proofErr w:type="spellEnd"/>
              <w:r w:rsidRPr="002A08FA">
                <w:rPr>
                  <w:rStyle w:val="Mention1"/>
                  <w:rFonts w:ascii="Times New Roman" w:hAnsi="Times New Roman" w:cs="Times New Roman"/>
                  <w:color w:val="auto"/>
                  <w:sz w:val="24"/>
                  <w:szCs w:val="24"/>
                </w:rPr>
                <w:t xml:space="preserve"> 30min avant l’injection pour éviter la fièvre</w:t>
              </w:r>
            </w:p>
            <w:p w14:paraId="10EE37EA" w14:textId="77777777" w:rsidR="00555B6F" w:rsidRPr="002A08FA" w:rsidRDefault="001B2194" w:rsidP="004D23A5">
              <w:pPr>
                <w:pStyle w:val="Paragraphedeliste"/>
                <w:numPr>
                  <w:ilvl w:val="0"/>
                  <w:numId w:val="18"/>
                </w:numPr>
                <w:rPr>
                  <w:rStyle w:val="Mention1"/>
                  <w:rFonts w:ascii="Times New Roman" w:hAnsi="Times New Roman" w:cs="Times New Roman"/>
                  <w:color w:val="auto"/>
                  <w:sz w:val="24"/>
                  <w:szCs w:val="24"/>
                </w:rPr>
              </w:pPr>
              <w:proofErr w:type="spellStart"/>
              <w:r w:rsidRPr="002A08FA">
                <w:rPr>
                  <w:rStyle w:val="Mention1"/>
                  <w:rFonts w:ascii="Times New Roman" w:hAnsi="Times New Roman" w:cs="Times New Roman"/>
                  <w:color w:val="auto"/>
                  <w:sz w:val="24"/>
                  <w:szCs w:val="24"/>
                </w:rPr>
                <w:t>Novaminsulfone</w:t>
              </w:r>
              <w:proofErr w:type="spellEnd"/>
              <w:r w:rsidRPr="002A08FA">
                <w:rPr>
                  <w:rStyle w:val="Mention1"/>
                  <w:rFonts w:ascii="Times New Roman" w:hAnsi="Times New Roman" w:cs="Times New Roman"/>
                  <w:color w:val="auto"/>
                  <w:sz w:val="24"/>
                  <w:szCs w:val="24"/>
                </w:rPr>
                <w:t xml:space="preserve"> lors des injections en cas de </w:t>
              </w:r>
              <w:r w:rsidR="00FF74CF" w:rsidRPr="002A08FA">
                <w:rPr>
                  <w:rStyle w:val="Mention1"/>
                  <w:rFonts w:ascii="Times New Roman" w:hAnsi="Times New Roman" w:cs="Times New Roman"/>
                  <w:color w:val="auto"/>
                  <w:sz w:val="24"/>
                  <w:szCs w:val="24"/>
                </w:rPr>
                <w:t>réaction de type grippal à la 1ere injection</w:t>
              </w:r>
            </w:p>
            <w:p w14:paraId="62E86FBA" w14:textId="7DF868DA" w:rsidR="00ED14FD" w:rsidRPr="002A08FA" w:rsidRDefault="00555B6F" w:rsidP="004D23A5">
              <w:pPr>
                <w:pStyle w:val="Paragraphedeliste"/>
                <w:numPr>
                  <w:ilvl w:val="0"/>
                  <w:numId w:val="18"/>
                </w:numPr>
                <w:rPr>
                  <w:rStyle w:val="Mention1"/>
                  <w:rFonts w:ascii="Times New Roman" w:hAnsi="Times New Roman" w:cs="Times New Roman"/>
                  <w:color w:val="auto"/>
                  <w:sz w:val="24"/>
                  <w:szCs w:val="24"/>
                </w:rPr>
              </w:pPr>
              <w:proofErr w:type="spellStart"/>
              <w:r w:rsidRPr="002A08FA">
                <w:rPr>
                  <w:rStyle w:val="Mention1"/>
                  <w:rFonts w:ascii="Times New Roman" w:hAnsi="Times New Roman" w:cs="Times New Roman"/>
                  <w:color w:val="auto"/>
                  <w:sz w:val="24"/>
                  <w:szCs w:val="24"/>
                </w:rPr>
                <w:t>antiemetic</w:t>
              </w:r>
              <w:proofErr w:type="spellEnd"/>
              <w:r w:rsidR="0045311C" w:rsidRPr="002A08FA">
                <w:rPr>
                  <w:rStyle w:val="Mention1"/>
                  <w:rFonts w:ascii="Times New Roman" w:hAnsi="Times New Roman" w:cs="Times New Roman"/>
                  <w:color w:val="auto"/>
                  <w:sz w:val="24"/>
                  <w:szCs w:val="24"/>
                </w:rPr>
                <w:t xml:space="preserve"> </w:t>
              </w:r>
              <w:r w:rsidRPr="002A08FA">
                <w:rPr>
                  <w:rStyle w:val="Mention1"/>
                  <w:rFonts w:ascii="Times New Roman" w:hAnsi="Times New Roman" w:cs="Times New Roman"/>
                  <w:color w:val="auto"/>
                  <w:sz w:val="24"/>
                  <w:szCs w:val="24"/>
                </w:rPr>
                <w:t>en cas de nausées ou vomissements lors de la 1ere injection</w:t>
              </w:r>
            </w:p>
            <w:p w14:paraId="734E8D73" w14:textId="23F71E00" w:rsidR="0054692B" w:rsidRPr="002A08FA" w:rsidRDefault="0054692B" w:rsidP="004D23A5">
              <w:pPr>
                <w:pStyle w:val="Paragraphedeliste"/>
                <w:numPr>
                  <w:ilvl w:val="0"/>
                  <w:numId w:val="18"/>
                </w:numPr>
                <w:rPr>
                  <w:rStyle w:val="Mention1"/>
                  <w:rFonts w:ascii="Times New Roman" w:hAnsi="Times New Roman" w:cs="Times New Roman"/>
                  <w:color w:val="auto"/>
                  <w:sz w:val="24"/>
                  <w:szCs w:val="24"/>
                </w:rPr>
              </w:pPr>
              <w:proofErr w:type="spellStart"/>
              <w:r w:rsidRPr="002A08FA">
                <w:rPr>
                  <w:rStyle w:val="Mention1"/>
                  <w:rFonts w:ascii="Times New Roman" w:hAnsi="Times New Roman" w:cs="Times New Roman"/>
                  <w:color w:val="auto"/>
                  <w:sz w:val="24"/>
                  <w:szCs w:val="24"/>
                </w:rPr>
                <w:lastRenderedPageBreak/>
                <w:t>anesthesie</w:t>
              </w:r>
              <w:proofErr w:type="spellEnd"/>
              <w:r w:rsidRPr="002A08FA">
                <w:rPr>
                  <w:rStyle w:val="Mention1"/>
                  <w:rFonts w:ascii="Times New Roman" w:hAnsi="Times New Roman" w:cs="Times New Roman"/>
                  <w:color w:val="auto"/>
                  <w:sz w:val="24"/>
                  <w:szCs w:val="24"/>
                </w:rPr>
                <w:t xml:space="preserve"> locale en cas de douleur </w:t>
              </w:r>
              <w:proofErr w:type="spellStart"/>
              <w:r w:rsidRPr="002A08FA">
                <w:rPr>
                  <w:rStyle w:val="Mention1"/>
                  <w:rFonts w:ascii="Times New Roman" w:hAnsi="Times New Roman" w:cs="Times New Roman"/>
                  <w:color w:val="auto"/>
                  <w:sz w:val="24"/>
                  <w:szCs w:val="24"/>
                </w:rPr>
                <w:t>severe</w:t>
              </w:r>
              <w:proofErr w:type="spellEnd"/>
              <w:r w:rsidRPr="002A08FA">
                <w:rPr>
                  <w:rStyle w:val="Mention1"/>
                  <w:rFonts w:ascii="Times New Roman" w:hAnsi="Times New Roman" w:cs="Times New Roman"/>
                  <w:color w:val="auto"/>
                  <w:sz w:val="24"/>
                  <w:szCs w:val="24"/>
                </w:rPr>
                <w:t>, ou antalgique oral en cas de douleur modérée à l’injection</w:t>
              </w:r>
            </w:p>
            <w:p w14:paraId="71B80FF9" w14:textId="6B18CCC6" w:rsidR="00D93E3B" w:rsidRPr="0093672E" w:rsidRDefault="000B24A6" w:rsidP="00D93E3B">
              <w:r w:rsidRPr="002A08FA">
                <w:rPr>
                  <w:rStyle w:val="Mention1"/>
                  <w:rFonts w:ascii="Times New Roman" w:hAnsi="Times New Roman"/>
                  <w:bCs/>
                  <w:color w:val="auto"/>
                </w:rPr>
                <w:t>DAROMUN</w:t>
              </w:r>
              <w:r w:rsidR="000C1F55" w:rsidRPr="002A08FA">
                <w:rPr>
                  <w:rStyle w:val="Mention1"/>
                  <w:rFonts w:ascii="Times New Roman" w:hAnsi="Times New Roman"/>
                  <w:color w:val="auto"/>
                </w:rPr>
                <w:t xml:space="preserve"> doit être administré sous la surveillance étroite d’un professionnel de santé expérimenté et en milieu hospitalier uniquement</w:t>
              </w:r>
              <w:r w:rsidR="0045311C" w:rsidRPr="002A08FA">
                <w:rPr>
                  <w:rStyle w:val="Mention1"/>
                  <w:color w:val="auto"/>
                </w:rPr>
                <w:t xml:space="preserve"> </w:t>
              </w:r>
            </w:p>
            <w:permEnd w:id="511463419" w:displacedByCustomXml="next"/>
          </w:sdtContent>
        </w:sdt>
      </w:sdtContent>
    </w:sdt>
    <w:p w14:paraId="71B80FFA" w14:textId="77777777" w:rsidR="00D93E3B" w:rsidRPr="0093672E" w:rsidRDefault="00D93E3B" w:rsidP="00D93E3B">
      <w:pPr>
        <w:pStyle w:val="Intertitre"/>
      </w:pPr>
      <w:r w:rsidRPr="0093672E">
        <w:t>Conditions de prescription et de délivrance</w:t>
      </w:r>
      <w:bookmarkStart w:id="6" w:name="_Toc58334973"/>
    </w:p>
    <w:p w14:paraId="71B80FFB" w14:textId="77777777" w:rsidR="00D93E3B" w:rsidRDefault="00D93E3B" w:rsidP="00D93E3B">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sidR="009E4B41">
          <w:rPr>
            <w:rStyle w:val="Lienhypertexte"/>
          </w:rPr>
          <w:t>2</w:t>
        </w:r>
      </w:hyperlink>
      <w:r>
        <w:t xml:space="preserve"> pour plus d’informations sur les mentions obligatoires à porter sur l’ordonnance.</w:t>
      </w:r>
    </w:p>
    <w:p w14:paraId="71B80FFC" w14:textId="77777777" w:rsidR="00C85E99" w:rsidRDefault="00C85E99" w:rsidP="00D93E3B"/>
    <w:sdt>
      <w:sdtPr>
        <w:id w:val="1647930145"/>
        <w:placeholder>
          <w:docPart w:val="C843C9A3759E432E808BE61DA233349C"/>
        </w:placeholder>
      </w:sdtPr>
      <w:sdtEndPr/>
      <w:sdtContent>
        <w:p w14:paraId="71B80FFD" w14:textId="425A67CC" w:rsidR="00C85E99" w:rsidRDefault="00DD6D8B" w:rsidP="00D93E3B">
          <w:sdt>
            <w:sdtPr>
              <w:rPr>
                <w:rStyle w:val="Mention1"/>
              </w:rPr>
              <w:id w:val="-77518617"/>
              <w:placeholder>
                <w:docPart w:val="606265B32DAB46A7B16C3797D8AD2981"/>
              </w:placeholder>
              <w:temporary/>
            </w:sdtPr>
            <w:sdtEndPr>
              <w:rPr>
                <w:rStyle w:val="Mention1"/>
              </w:rPr>
            </w:sdtEndPr>
            <w:sdtContent>
              <w:permStart w:id="1582716418" w:edGrp="everyone"/>
              <w:r w:rsidR="0097065F" w:rsidRPr="002A08FA">
                <w:rPr>
                  <w:rStyle w:val="Mention1"/>
                  <w:rFonts w:ascii="Times New Roman" w:hAnsi="Times New Roman"/>
                  <w:bCs/>
                  <w:color w:val="auto"/>
                </w:rPr>
                <w:t>P</w:t>
              </w:r>
              <w:r w:rsidR="001631B9" w:rsidRPr="002A08FA">
                <w:rPr>
                  <w:rStyle w:val="Mention1"/>
                  <w:rFonts w:ascii="Times New Roman" w:hAnsi="Times New Roman"/>
                  <w:bCs/>
                  <w:color w:val="auto"/>
                </w:rPr>
                <w:t xml:space="preserve">récautions particulières de conservation : </w:t>
              </w:r>
              <w:r w:rsidR="000B24A6" w:rsidRPr="002A08FA">
                <w:rPr>
                  <w:rStyle w:val="Mention1"/>
                  <w:rFonts w:ascii="Times New Roman" w:hAnsi="Times New Roman"/>
                  <w:bCs/>
                  <w:color w:val="auto"/>
                </w:rPr>
                <w:t>DAROMUN</w:t>
              </w:r>
              <w:r w:rsidR="001631B9" w:rsidRPr="002A08FA">
                <w:rPr>
                  <w:rStyle w:val="Mention1"/>
                  <w:rFonts w:ascii="Times New Roman" w:hAnsi="Times New Roman"/>
                  <w:bCs/>
                  <w:color w:val="auto"/>
                </w:rPr>
                <w:t xml:space="preserve"> est prescrit, préparé et adm</w:t>
              </w:r>
              <w:r w:rsidR="00FC7991" w:rsidRPr="002A08FA">
                <w:rPr>
                  <w:rStyle w:val="Mention1"/>
                  <w:rFonts w:ascii="Times New Roman" w:hAnsi="Times New Roman"/>
                  <w:bCs/>
                  <w:color w:val="auto"/>
                </w:rPr>
                <w:t>inistré en milieu hospitalier. A</w:t>
              </w:r>
              <w:r w:rsidR="001631B9" w:rsidRPr="002A08FA">
                <w:rPr>
                  <w:rStyle w:val="Mention1"/>
                  <w:rFonts w:ascii="Times New Roman" w:hAnsi="Times New Roman"/>
                  <w:bCs/>
                  <w:color w:val="auto"/>
                </w:rPr>
                <w:t xml:space="preserve"> conserver au congélateur à - 80° ± 5°C. A conserver dans la boite d’origine à l’abri de la lumière</w:t>
              </w:r>
              <w:r w:rsidR="003A05CC" w:rsidRPr="002A08FA">
                <w:rPr>
                  <w:rStyle w:val="Mention1"/>
                  <w:rFonts w:ascii="Times New Roman" w:hAnsi="Times New Roman"/>
                  <w:bCs/>
                  <w:color w:val="auto"/>
                </w:rPr>
                <w:t>.  Médicament à prescription réservée aux</w:t>
              </w:r>
              <w:r w:rsidR="002A1EAC" w:rsidRPr="002A08FA">
                <w:rPr>
                  <w:rStyle w:val="Mention1"/>
                  <w:rFonts w:ascii="Times New Roman" w:hAnsi="Times New Roman"/>
                  <w:bCs/>
                  <w:color w:val="auto"/>
                </w:rPr>
                <w:t xml:space="preserve"> spécialistes en oncologie et dermato-oncologie</w:t>
              </w:r>
              <w:r w:rsidR="0097065F" w:rsidRPr="002A08FA">
                <w:rPr>
                  <w:rStyle w:val="Mention1"/>
                  <w:rFonts w:ascii="Times New Roman" w:hAnsi="Times New Roman"/>
                  <w:bCs/>
                  <w:color w:val="auto"/>
                </w:rPr>
                <w:t xml:space="preserve">. La commande se fait sur le site </w:t>
              </w:r>
              <w:hyperlink r:id="rId15" w:history="1">
                <w:r w:rsidR="0097065F" w:rsidRPr="002A08FA">
                  <w:rPr>
                    <w:rStyle w:val="Lienhypertexte"/>
                    <w:bCs/>
                    <w:color w:val="auto"/>
                    <w:shd w:val="clear" w:color="auto" w:fill="F2F2F2" w:themeFill="background1" w:themeFillShade="F2"/>
                  </w:rPr>
                  <w:t>www.clinigendirect.com</w:t>
                </w:r>
              </w:hyperlink>
              <w:r w:rsidR="0097065F" w:rsidRPr="002A08FA">
                <w:rPr>
                  <w:rStyle w:val="Mention1"/>
                  <w:rFonts w:ascii="Times New Roman" w:hAnsi="Times New Roman"/>
                  <w:bCs/>
                  <w:color w:val="auto"/>
                </w:rPr>
                <w:t xml:space="preserve"> un service client est à disposition des pharmaciens et médecins pour toute demande concernant la commande et la délivrance </w:t>
              </w:r>
              <w:r w:rsidR="001F326C" w:rsidRPr="002A08FA">
                <w:rPr>
                  <w:rStyle w:val="Mention1"/>
                  <w:rFonts w:ascii="Times New Roman" w:hAnsi="Times New Roman"/>
                  <w:bCs/>
                  <w:color w:val="auto"/>
                </w:rPr>
                <w:t xml:space="preserve">au         </w:t>
              </w:r>
              <w:r w:rsidR="0097065F" w:rsidRPr="002A08FA">
                <w:rPr>
                  <w:bCs/>
                  <w:shd w:val="clear" w:color="auto" w:fill="F2F2F2" w:themeFill="background1" w:themeFillShade="F2"/>
                </w:rPr>
                <w:t xml:space="preserve">+33 (0) 1 5732 </w:t>
              </w:r>
              <w:proofErr w:type="gramStart"/>
              <w:r w:rsidR="0097065F" w:rsidRPr="002A08FA">
                <w:rPr>
                  <w:bCs/>
                  <w:shd w:val="clear" w:color="auto" w:fill="F2F2F2" w:themeFill="background1" w:themeFillShade="F2"/>
                </w:rPr>
                <w:t xml:space="preserve">3223 </w:t>
              </w:r>
              <w:r w:rsidR="0097065F" w:rsidRPr="002A08FA">
                <w:rPr>
                  <w:rStyle w:val="Mention1"/>
                  <w:rFonts w:ascii="Times New Roman" w:hAnsi="Times New Roman"/>
                  <w:bCs/>
                  <w:color w:val="auto"/>
                </w:rPr>
                <w:t xml:space="preserve"> </w:t>
              </w:r>
              <w:r w:rsidR="003D6261">
                <w:rPr>
                  <w:rFonts w:ascii="Source Sans Pro" w:hAnsi="Source Sans Pro"/>
                  <w:color w:val="000000"/>
                  <w:sz w:val="20"/>
                  <w:szCs w:val="20"/>
                  <w:shd w:val="clear" w:color="auto" w:fill="FFFFFF"/>
                </w:rPr>
                <w:t>.</w:t>
              </w:r>
              <w:permEnd w:id="1582716418"/>
              <w:proofErr w:type="gramEnd"/>
            </w:sdtContent>
          </w:sdt>
        </w:p>
      </w:sdtContent>
    </w:sdt>
    <w:p w14:paraId="71B80FFE" w14:textId="77777777" w:rsidR="00C85E99" w:rsidRDefault="00C85E99" w:rsidP="00C85E99"/>
    <w:p w14:paraId="71B80FFF" w14:textId="77777777" w:rsidR="00C85E99" w:rsidRDefault="00C85E99" w:rsidP="00C85E99">
      <w:pPr>
        <w:jc w:val="right"/>
      </w:pPr>
    </w:p>
    <w:p w14:paraId="71B81000" w14:textId="77777777" w:rsidR="00C85E99" w:rsidRDefault="00C85E99" w:rsidP="00C85E99"/>
    <w:p w14:paraId="71B81001" w14:textId="77777777" w:rsidR="00D93E3B" w:rsidRPr="00C85E99" w:rsidRDefault="00D93E3B"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71B81002" w14:textId="77777777" w:rsidR="00D93E3B" w:rsidRDefault="00D93E3B" w:rsidP="00D93E3B">
      <w:pPr>
        <w:pStyle w:val="Titre1"/>
        <w:spacing w:after="360"/>
      </w:pPr>
      <w:bookmarkStart w:id="7" w:name="_Toc72319022"/>
      <w:bookmarkStart w:id="8" w:name="_Toc98859300"/>
      <w:r w:rsidRPr="0093672E">
        <w:lastRenderedPageBreak/>
        <w:t>Calendrier des visites</w:t>
      </w:r>
      <w:bookmarkEnd w:id="6"/>
      <w:bookmarkEnd w:id="7"/>
      <w:bookmarkEnd w:id="8"/>
    </w:p>
    <w:p w14:paraId="71B81003" w14:textId="77777777" w:rsidR="00D93E3B" w:rsidRPr="0093672E" w:rsidRDefault="00381D54" w:rsidP="00381D54">
      <w:pPr>
        <w:pStyle w:val="Asupprimer"/>
      </w:pPr>
      <w:permStart w:id="1389722750" w:edGrp="everyone"/>
      <w:r w:rsidRPr="00381D54">
        <w:t>Ce calendrier type est à adapter au médicament en AAC. Le laboratoire doit en particulier proposer un calendrier des visites de suivi (insérer des colonnes au besoin).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869"/>
        <w:gridCol w:w="1829"/>
        <w:gridCol w:w="1603"/>
        <w:gridCol w:w="2132"/>
        <w:gridCol w:w="2129"/>
      </w:tblGrid>
      <w:tr w:rsidR="00912C04" w:rsidRPr="0093672E" w14:paraId="71B8100A" w14:textId="26429E76" w:rsidTr="00915983">
        <w:trPr>
          <w:trHeight w:val="328"/>
        </w:trPr>
        <w:tc>
          <w:tcPr>
            <w:tcW w:w="2359" w:type="pct"/>
          </w:tcPr>
          <w:p w14:paraId="71B81004" w14:textId="77777777" w:rsidR="00912C04" w:rsidRPr="0093672E" w:rsidRDefault="00912C04" w:rsidP="00CA424C">
            <w:permStart w:id="1229094818" w:edGrp="everyone"/>
            <w:permEnd w:id="1389722750"/>
          </w:p>
        </w:tc>
        <w:tc>
          <w:tcPr>
            <w:tcW w:w="628" w:type="pct"/>
          </w:tcPr>
          <w:p w14:paraId="71B81005" w14:textId="77777777" w:rsidR="00912C04" w:rsidRPr="0093672E" w:rsidRDefault="00912C04" w:rsidP="002A5503">
            <w:r w:rsidRPr="0093672E">
              <w:t xml:space="preserve">Demande </w:t>
            </w:r>
            <w:r>
              <w:t>d’autorisation auprès de l’ANSM</w:t>
            </w:r>
          </w:p>
        </w:tc>
        <w:tc>
          <w:tcPr>
            <w:tcW w:w="550" w:type="pct"/>
          </w:tcPr>
          <w:p w14:paraId="71B81006" w14:textId="77777777" w:rsidR="00912C04" w:rsidRDefault="00912C04" w:rsidP="00CA424C">
            <w:r w:rsidRPr="0093672E">
              <w:t xml:space="preserve">Première </w:t>
            </w:r>
            <w:r w:rsidRPr="0093672E">
              <w:br/>
              <w:t>administration</w:t>
            </w:r>
          </w:p>
          <w:p w14:paraId="71B81007" w14:textId="77777777" w:rsidR="00912C04" w:rsidRPr="0093672E" w:rsidRDefault="00912C04" w:rsidP="00CA424C">
            <w:r>
              <w:t>(Fiche d’initiation)</w:t>
            </w:r>
          </w:p>
        </w:tc>
        <w:tc>
          <w:tcPr>
            <w:tcW w:w="732" w:type="pct"/>
          </w:tcPr>
          <w:p w14:paraId="71B81008" w14:textId="05CA135E" w:rsidR="00912C04" w:rsidRDefault="00912C04" w:rsidP="00CA424C">
            <w:r w:rsidRPr="0093672E">
              <w:t xml:space="preserve">Suivi du traitement </w:t>
            </w:r>
            <w:r>
              <w:t>(formulai</w:t>
            </w:r>
            <w:r w:rsidR="00D611DE">
              <w:t>re 2, 3 et 4 à chaque injection</w:t>
            </w:r>
            <w:r>
              <w:t xml:space="preserve">) </w:t>
            </w:r>
          </w:p>
          <w:p w14:paraId="71B81009" w14:textId="77777777" w:rsidR="00912C04" w:rsidRPr="0093672E" w:rsidRDefault="00912C04" w:rsidP="00CA424C">
            <w:r>
              <w:t>(Fiches de suivi)</w:t>
            </w:r>
          </w:p>
        </w:tc>
        <w:tc>
          <w:tcPr>
            <w:tcW w:w="732" w:type="pct"/>
          </w:tcPr>
          <w:p w14:paraId="64C5EEDB" w14:textId="0AF7E023" w:rsidR="00912C04" w:rsidRPr="0093672E" w:rsidRDefault="0057077E" w:rsidP="00CA424C">
            <w:r>
              <w:t xml:space="preserve">Fin de traitement (formulaire 5) </w:t>
            </w:r>
          </w:p>
        </w:tc>
      </w:tr>
      <w:tr w:rsidR="00912C04" w:rsidRPr="0093672E" w14:paraId="71B8100F" w14:textId="5CB7ED22" w:rsidTr="00915983">
        <w:trPr>
          <w:trHeight w:val="108"/>
        </w:trPr>
        <w:tc>
          <w:tcPr>
            <w:tcW w:w="2359" w:type="pct"/>
          </w:tcPr>
          <w:p w14:paraId="71B8100B" w14:textId="77777777" w:rsidR="00912C04" w:rsidRPr="0093672E" w:rsidRDefault="00912C04" w:rsidP="00CA424C">
            <w:r w:rsidRPr="0093672E">
              <w:t>Remise de la note d’information destinée au patient par le médecin prescripteur</w:t>
            </w:r>
          </w:p>
        </w:tc>
        <w:tc>
          <w:tcPr>
            <w:tcW w:w="628" w:type="pct"/>
          </w:tcPr>
          <w:p w14:paraId="71B8100C" w14:textId="77777777" w:rsidR="00912C04" w:rsidRPr="0093672E" w:rsidRDefault="00912C04" w:rsidP="00CA424C">
            <w:pPr>
              <w:pStyle w:val="Normalcentr"/>
              <w:spacing w:before="49" w:after="19"/>
            </w:pPr>
            <w:r w:rsidRPr="0093672E">
              <w:t>X</w:t>
            </w:r>
          </w:p>
        </w:tc>
        <w:tc>
          <w:tcPr>
            <w:tcW w:w="550" w:type="pct"/>
          </w:tcPr>
          <w:p w14:paraId="71B8100D" w14:textId="77777777" w:rsidR="00912C04" w:rsidRPr="0093672E" w:rsidRDefault="00912C04" w:rsidP="00CA424C">
            <w:pPr>
              <w:pStyle w:val="Normalcentr"/>
              <w:spacing w:before="49" w:after="19"/>
            </w:pPr>
          </w:p>
        </w:tc>
        <w:tc>
          <w:tcPr>
            <w:tcW w:w="732" w:type="pct"/>
          </w:tcPr>
          <w:p w14:paraId="71B8100E" w14:textId="77777777" w:rsidR="00912C04" w:rsidRPr="0093672E" w:rsidRDefault="00912C04" w:rsidP="00CA424C">
            <w:pPr>
              <w:pStyle w:val="Normalcentr"/>
              <w:spacing w:before="49" w:after="19"/>
            </w:pPr>
          </w:p>
        </w:tc>
        <w:tc>
          <w:tcPr>
            <w:tcW w:w="732" w:type="pct"/>
          </w:tcPr>
          <w:p w14:paraId="171128A4" w14:textId="77777777" w:rsidR="00912C04" w:rsidRPr="0093672E" w:rsidRDefault="00912C04" w:rsidP="00CA424C">
            <w:pPr>
              <w:pStyle w:val="Normalcentr"/>
              <w:spacing w:before="49" w:after="19"/>
            </w:pPr>
          </w:p>
        </w:tc>
      </w:tr>
      <w:tr w:rsidR="00912C04" w:rsidRPr="0093672E" w14:paraId="71B81011" w14:textId="2FCADB3F" w:rsidTr="00915983">
        <w:trPr>
          <w:trHeight w:val="108"/>
        </w:trPr>
        <w:tc>
          <w:tcPr>
            <w:tcW w:w="4268" w:type="pct"/>
            <w:gridSpan w:val="4"/>
          </w:tcPr>
          <w:p w14:paraId="71B81010" w14:textId="77777777" w:rsidR="00912C04" w:rsidRPr="0093672E" w:rsidRDefault="00912C04" w:rsidP="00CA424C">
            <w:pPr>
              <w:pStyle w:val="Intertitre"/>
              <w:spacing w:before="58" w:after="29"/>
              <w:rPr>
                <w:sz w:val="24"/>
                <w:szCs w:val="24"/>
              </w:rPr>
            </w:pPr>
            <w:r w:rsidRPr="0093672E">
              <w:rPr>
                <w:sz w:val="24"/>
                <w:szCs w:val="24"/>
              </w:rPr>
              <w:t>Collecte de données sur les caractéristiques des patients</w:t>
            </w:r>
            <w:r>
              <w:rPr>
                <w:sz w:val="24"/>
                <w:szCs w:val="24"/>
              </w:rPr>
              <w:t xml:space="preserve"> </w:t>
            </w:r>
          </w:p>
        </w:tc>
        <w:tc>
          <w:tcPr>
            <w:tcW w:w="732" w:type="pct"/>
          </w:tcPr>
          <w:p w14:paraId="1449C8B8" w14:textId="77777777" w:rsidR="00912C04" w:rsidRPr="0093672E" w:rsidRDefault="00912C04" w:rsidP="00CA424C">
            <w:pPr>
              <w:pStyle w:val="Intertitre"/>
              <w:spacing w:before="58" w:after="29"/>
              <w:rPr>
                <w:sz w:val="24"/>
                <w:szCs w:val="24"/>
              </w:rPr>
            </w:pPr>
          </w:p>
        </w:tc>
      </w:tr>
      <w:tr w:rsidR="00912C04" w:rsidRPr="0093672E" w14:paraId="71B81016" w14:textId="2D5AAE5B" w:rsidTr="00915983">
        <w:trPr>
          <w:trHeight w:val="108"/>
        </w:trPr>
        <w:tc>
          <w:tcPr>
            <w:tcW w:w="2359" w:type="pct"/>
          </w:tcPr>
          <w:p w14:paraId="71B81012" w14:textId="77777777" w:rsidR="00912C04" w:rsidRPr="0093672E" w:rsidRDefault="00912C04" w:rsidP="00CA424C">
            <w:r w:rsidRPr="0093672E">
              <w:t>Déclaration de conformité aux critères d’</w:t>
            </w:r>
            <w:r>
              <w:t>octroi du référentiel AAC</w:t>
            </w:r>
          </w:p>
        </w:tc>
        <w:tc>
          <w:tcPr>
            <w:tcW w:w="628" w:type="pct"/>
          </w:tcPr>
          <w:p w14:paraId="71B81013" w14:textId="77777777" w:rsidR="00912C04" w:rsidRPr="0093672E" w:rsidRDefault="00912C04" w:rsidP="00CA424C">
            <w:pPr>
              <w:pStyle w:val="Normalcentr"/>
              <w:spacing w:before="49" w:after="19"/>
            </w:pPr>
            <w:r w:rsidRPr="0093672E">
              <w:t>X</w:t>
            </w:r>
          </w:p>
        </w:tc>
        <w:tc>
          <w:tcPr>
            <w:tcW w:w="550" w:type="pct"/>
          </w:tcPr>
          <w:p w14:paraId="71B81014" w14:textId="77777777" w:rsidR="00912C04" w:rsidRPr="0093672E" w:rsidRDefault="00912C04" w:rsidP="00CA424C">
            <w:pPr>
              <w:pStyle w:val="Normalcentr"/>
              <w:spacing w:before="49" w:after="19"/>
            </w:pPr>
          </w:p>
        </w:tc>
        <w:tc>
          <w:tcPr>
            <w:tcW w:w="732" w:type="pct"/>
          </w:tcPr>
          <w:p w14:paraId="71B81015" w14:textId="77777777" w:rsidR="00912C04" w:rsidRPr="0093672E" w:rsidRDefault="00912C04" w:rsidP="00CA424C">
            <w:pPr>
              <w:pStyle w:val="Normalcentr"/>
              <w:spacing w:before="49" w:after="19"/>
            </w:pPr>
          </w:p>
        </w:tc>
        <w:tc>
          <w:tcPr>
            <w:tcW w:w="732" w:type="pct"/>
          </w:tcPr>
          <w:p w14:paraId="0ADFAC88" w14:textId="77777777" w:rsidR="00912C04" w:rsidRPr="0093672E" w:rsidRDefault="00912C04" w:rsidP="00CA424C">
            <w:pPr>
              <w:pStyle w:val="Normalcentr"/>
              <w:spacing w:before="49" w:after="19"/>
            </w:pPr>
          </w:p>
        </w:tc>
      </w:tr>
      <w:tr w:rsidR="00912C04" w:rsidRPr="0093672E" w14:paraId="71B8101B" w14:textId="738AC8DB" w:rsidTr="00915983">
        <w:trPr>
          <w:trHeight w:val="108"/>
        </w:trPr>
        <w:tc>
          <w:tcPr>
            <w:tcW w:w="2359" w:type="pct"/>
          </w:tcPr>
          <w:p w14:paraId="71B81017" w14:textId="77777777" w:rsidR="00912C04" w:rsidRPr="0093672E" w:rsidRDefault="00912C04" w:rsidP="00CA424C">
            <w:r w:rsidRPr="0093672E">
              <w:t>Bilan biologique (</w:t>
            </w:r>
            <w:r>
              <w:t>le cas échéant</w:t>
            </w:r>
            <w:r w:rsidRPr="0093672E">
              <w:t>)</w:t>
            </w:r>
          </w:p>
        </w:tc>
        <w:tc>
          <w:tcPr>
            <w:tcW w:w="628" w:type="pct"/>
          </w:tcPr>
          <w:p w14:paraId="71B81018" w14:textId="12759167" w:rsidR="00912C04" w:rsidRPr="007012E8" w:rsidRDefault="00912C04" w:rsidP="00CA424C">
            <w:pPr>
              <w:pStyle w:val="Normalcentr"/>
              <w:spacing w:before="49" w:after="19"/>
              <w:rPr>
                <w:b/>
              </w:rPr>
            </w:pPr>
          </w:p>
        </w:tc>
        <w:tc>
          <w:tcPr>
            <w:tcW w:w="550" w:type="pct"/>
          </w:tcPr>
          <w:p w14:paraId="71B81019" w14:textId="41486BAF" w:rsidR="00912C04" w:rsidRPr="0093672E" w:rsidRDefault="003523D0" w:rsidP="00CA424C">
            <w:pPr>
              <w:pStyle w:val="Normalcentr"/>
              <w:spacing w:before="49" w:after="19"/>
            </w:pPr>
            <w:r>
              <w:t>X</w:t>
            </w:r>
          </w:p>
        </w:tc>
        <w:tc>
          <w:tcPr>
            <w:tcW w:w="732" w:type="pct"/>
          </w:tcPr>
          <w:p w14:paraId="71B8101A" w14:textId="182B06CD" w:rsidR="00912C04" w:rsidRPr="0093672E" w:rsidRDefault="00AB0D4A" w:rsidP="00CA424C">
            <w:pPr>
              <w:pStyle w:val="Normalcentr"/>
              <w:spacing w:before="49" w:after="19"/>
            </w:pPr>
            <w:r w:rsidRPr="00185036">
              <w:t>X</w:t>
            </w:r>
          </w:p>
        </w:tc>
        <w:tc>
          <w:tcPr>
            <w:tcW w:w="732" w:type="pct"/>
          </w:tcPr>
          <w:p w14:paraId="2E48641C" w14:textId="45B0A736" w:rsidR="00912C04" w:rsidRPr="0093672E" w:rsidRDefault="00AB0D4A" w:rsidP="00CA424C">
            <w:pPr>
              <w:pStyle w:val="Normalcentr"/>
              <w:spacing w:before="49" w:after="19"/>
            </w:pPr>
            <w:r w:rsidRPr="00185036">
              <w:t>X</w:t>
            </w:r>
          </w:p>
        </w:tc>
      </w:tr>
      <w:tr w:rsidR="00912C04" w:rsidRPr="0093672E" w14:paraId="71B81020" w14:textId="7FD73D96" w:rsidTr="00915983">
        <w:trPr>
          <w:trHeight w:val="108"/>
        </w:trPr>
        <w:tc>
          <w:tcPr>
            <w:tcW w:w="2359" w:type="pct"/>
          </w:tcPr>
          <w:p w14:paraId="71B8101C" w14:textId="77777777" w:rsidR="00912C04" w:rsidRPr="0093672E" w:rsidRDefault="00912C04" w:rsidP="00CA424C">
            <w:r w:rsidRPr="0093672E">
              <w:t>Antécédents de traitement et histoire de la maladie</w:t>
            </w:r>
          </w:p>
        </w:tc>
        <w:tc>
          <w:tcPr>
            <w:tcW w:w="628" w:type="pct"/>
          </w:tcPr>
          <w:p w14:paraId="71B8101D" w14:textId="77777777" w:rsidR="00912C04" w:rsidRPr="0093672E" w:rsidRDefault="00912C04" w:rsidP="00CA424C">
            <w:pPr>
              <w:pStyle w:val="Normalcentr"/>
              <w:spacing w:before="49" w:after="19"/>
            </w:pPr>
            <w:r w:rsidRPr="0093672E">
              <w:t>X</w:t>
            </w:r>
          </w:p>
        </w:tc>
        <w:tc>
          <w:tcPr>
            <w:tcW w:w="550" w:type="pct"/>
          </w:tcPr>
          <w:p w14:paraId="71B8101E" w14:textId="77777777" w:rsidR="00912C04" w:rsidRPr="0093672E" w:rsidRDefault="00912C04" w:rsidP="00CA424C">
            <w:pPr>
              <w:pStyle w:val="Normalcentr"/>
              <w:spacing w:before="49" w:after="19"/>
            </w:pPr>
            <w:r>
              <w:t>X</w:t>
            </w:r>
          </w:p>
        </w:tc>
        <w:tc>
          <w:tcPr>
            <w:tcW w:w="732" w:type="pct"/>
          </w:tcPr>
          <w:p w14:paraId="71B8101F" w14:textId="77777777" w:rsidR="00912C04" w:rsidRPr="0093672E" w:rsidRDefault="00912C04" w:rsidP="00CA424C">
            <w:pPr>
              <w:pStyle w:val="Normalcentr"/>
              <w:spacing w:before="49" w:after="19"/>
            </w:pPr>
          </w:p>
        </w:tc>
        <w:tc>
          <w:tcPr>
            <w:tcW w:w="732" w:type="pct"/>
          </w:tcPr>
          <w:p w14:paraId="7F62AAA9" w14:textId="77777777" w:rsidR="00912C04" w:rsidRPr="0093672E" w:rsidRDefault="00912C04" w:rsidP="00CA424C">
            <w:pPr>
              <w:pStyle w:val="Normalcentr"/>
              <w:spacing w:before="49" w:after="19"/>
            </w:pPr>
          </w:p>
        </w:tc>
      </w:tr>
      <w:tr w:rsidR="00912C04" w:rsidRPr="0093672E" w14:paraId="71B81025" w14:textId="596F80CE" w:rsidTr="00915983">
        <w:trPr>
          <w:trHeight w:val="108"/>
        </w:trPr>
        <w:tc>
          <w:tcPr>
            <w:tcW w:w="2359" w:type="pct"/>
          </w:tcPr>
          <w:p w14:paraId="71B81021" w14:textId="4357D06B" w:rsidR="00912C04" w:rsidRPr="0093672E" w:rsidRDefault="00912C04" w:rsidP="00C118DE">
            <w:r w:rsidRPr="0093672E">
              <w:t>Test de grossesse (</w:t>
            </w:r>
            <w:r>
              <w:t>le cas échéant</w:t>
            </w:r>
            <w:r w:rsidRPr="0093672E">
              <w:t>)</w:t>
            </w:r>
            <w:r w:rsidR="00915983">
              <w:t>*</w:t>
            </w:r>
          </w:p>
        </w:tc>
        <w:tc>
          <w:tcPr>
            <w:tcW w:w="628" w:type="pct"/>
          </w:tcPr>
          <w:p w14:paraId="71B81022" w14:textId="77777777" w:rsidR="00912C04" w:rsidRPr="0093672E" w:rsidRDefault="00912C04" w:rsidP="00CA424C">
            <w:pPr>
              <w:pStyle w:val="Normalcentr"/>
              <w:spacing w:before="49" w:after="19"/>
            </w:pPr>
            <w:r w:rsidRPr="0093672E">
              <w:t>X</w:t>
            </w:r>
          </w:p>
        </w:tc>
        <w:tc>
          <w:tcPr>
            <w:tcW w:w="550" w:type="pct"/>
          </w:tcPr>
          <w:p w14:paraId="71B81023" w14:textId="77777777" w:rsidR="00912C04" w:rsidRPr="0093672E" w:rsidRDefault="00912C04" w:rsidP="00CA424C">
            <w:pPr>
              <w:pStyle w:val="Normalcentr"/>
              <w:spacing w:before="49" w:after="19"/>
            </w:pPr>
            <w:r>
              <w:t>X</w:t>
            </w:r>
          </w:p>
        </w:tc>
        <w:tc>
          <w:tcPr>
            <w:tcW w:w="732" w:type="pct"/>
          </w:tcPr>
          <w:p w14:paraId="71B81024" w14:textId="77777777" w:rsidR="00912C04" w:rsidRPr="0093672E" w:rsidRDefault="00912C04" w:rsidP="00CA424C">
            <w:pPr>
              <w:pStyle w:val="Normalcentr"/>
              <w:spacing w:before="49" w:after="19"/>
            </w:pPr>
            <w:r w:rsidRPr="0093672E">
              <w:t>X</w:t>
            </w:r>
          </w:p>
        </w:tc>
        <w:tc>
          <w:tcPr>
            <w:tcW w:w="732" w:type="pct"/>
          </w:tcPr>
          <w:p w14:paraId="25AD383A" w14:textId="4A950447" w:rsidR="00912C04" w:rsidRPr="0093672E" w:rsidRDefault="00A31A00" w:rsidP="00CA424C">
            <w:pPr>
              <w:pStyle w:val="Normalcentr"/>
              <w:spacing w:before="49" w:after="19"/>
            </w:pPr>
            <w:r>
              <w:t>X</w:t>
            </w:r>
          </w:p>
        </w:tc>
      </w:tr>
      <w:tr w:rsidR="00912C04" w:rsidRPr="0093672E" w14:paraId="71B81027" w14:textId="25A39DC4" w:rsidTr="00915983">
        <w:trPr>
          <w:trHeight w:val="108"/>
        </w:trPr>
        <w:tc>
          <w:tcPr>
            <w:tcW w:w="4268" w:type="pct"/>
            <w:gridSpan w:val="4"/>
          </w:tcPr>
          <w:p w14:paraId="71B81026" w14:textId="77777777" w:rsidR="00912C04" w:rsidRPr="0093672E" w:rsidRDefault="00912C04" w:rsidP="00CA424C">
            <w:pPr>
              <w:pStyle w:val="Intertitre"/>
              <w:spacing w:before="58" w:after="29"/>
              <w:rPr>
                <w:sz w:val="24"/>
                <w:szCs w:val="24"/>
              </w:rPr>
            </w:pPr>
            <w:r w:rsidRPr="0093672E">
              <w:rPr>
                <w:sz w:val="24"/>
                <w:szCs w:val="24"/>
              </w:rPr>
              <w:t>Collecte de données sur les conditions d’utilisation</w:t>
            </w:r>
          </w:p>
        </w:tc>
        <w:tc>
          <w:tcPr>
            <w:tcW w:w="732" w:type="pct"/>
          </w:tcPr>
          <w:p w14:paraId="10E82E30" w14:textId="77777777" w:rsidR="00912C04" w:rsidRPr="0093672E" w:rsidRDefault="00912C04" w:rsidP="00CA424C">
            <w:pPr>
              <w:pStyle w:val="Intertitre"/>
              <w:spacing w:before="58" w:after="29"/>
              <w:rPr>
                <w:sz w:val="24"/>
                <w:szCs w:val="24"/>
              </w:rPr>
            </w:pPr>
          </w:p>
        </w:tc>
      </w:tr>
      <w:tr w:rsidR="00912C04" w:rsidRPr="0093672E" w14:paraId="71B8102C" w14:textId="27611815" w:rsidTr="00915983">
        <w:trPr>
          <w:trHeight w:val="108"/>
        </w:trPr>
        <w:tc>
          <w:tcPr>
            <w:tcW w:w="2359" w:type="pct"/>
          </w:tcPr>
          <w:p w14:paraId="71B81028" w14:textId="77777777" w:rsidR="00912C04" w:rsidRPr="0093672E" w:rsidRDefault="00912C04" w:rsidP="00CA424C">
            <w:r w:rsidRPr="0093672E">
              <w:t>Posologie et traitements associés</w:t>
            </w:r>
          </w:p>
        </w:tc>
        <w:tc>
          <w:tcPr>
            <w:tcW w:w="628" w:type="pct"/>
          </w:tcPr>
          <w:p w14:paraId="71B81029" w14:textId="77777777" w:rsidR="00912C04" w:rsidRPr="0093672E" w:rsidRDefault="00912C04" w:rsidP="00CA424C">
            <w:pPr>
              <w:pStyle w:val="Normalcentr"/>
              <w:spacing w:before="49" w:after="19"/>
            </w:pPr>
            <w:r w:rsidRPr="0093672E">
              <w:t>X</w:t>
            </w:r>
          </w:p>
        </w:tc>
        <w:tc>
          <w:tcPr>
            <w:tcW w:w="550" w:type="pct"/>
          </w:tcPr>
          <w:p w14:paraId="71B8102A" w14:textId="77777777" w:rsidR="00912C04" w:rsidRPr="0093672E" w:rsidRDefault="00912C04" w:rsidP="00CA424C">
            <w:pPr>
              <w:pStyle w:val="Normalcentr"/>
              <w:spacing w:before="49" w:after="19"/>
            </w:pPr>
            <w:r w:rsidRPr="0093672E">
              <w:t>X</w:t>
            </w:r>
          </w:p>
        </w:tc>
        <w:tc>
          <w:tcPr>
            <w:tcW w:w="732" w:type="pct"/>
          </w:tcPr>
          <w:p w14:paraId="71B8102B" w14:textId="77777777" w:rsidR="00912C04" w:rsidRPr="0093672E" w:rsidRDefault="00912C04" w:rsidP="00CA424C">
            <w:pPr>
              <w:pStyle w:val="Normalcentr"/>
              <w:spacing w:before="49" w:after="19"/>
            </w:pPr>
            <w:r w:rsidRPr="0093672E">
              <w:t>X</w:t>
            </w:r>
          </w:p>
        </w:tc>
        <w:tc>
          <w:tcPr>
            <w:tcW w:w="732" w:type="pct"/>
          </w:tcPr>
          <w:p w14:paraId="52E5B5F8" w14:textId="51D1FC45" w:rsidR="00912C04" w:rsidRPr="0093672E" w:rsidRDefault="00A31A00" w:rsidP="00CA424C">
            <w:pPr>
              <w:pStyle w:val="Normalcentr"/>
              <w:spacing w:before="49" w:after="19"/>
            </w:pPr>
            <w:r>
              <w:t>X</w:t>
            </w:r>
          </w:p>
        </w:tc>
      </w:tr>
      <w:tr w:rsidR="00912C04" w:rsidRPr="0093672E" w14:paraId="71B81031" w14:textId="01F14CE5" w:rsidTr="00915983">
        <w:trPr>
          <w:trHeight w:val="108"/>
        </w:trPr>
        <w:tc>
          <w:tcPr>
            <w:tcW w:w="2359" w:type="pct"/>
          </w:tcPr>
          <w:p w14:paraId="71B8102D" w14:textId="77777777" w:rsidR="00912C04" w:rsidRPr="0093672E" w:rsidRDefault="00912C04" w:rsidP="00CA424C">
            <w:r w:rsidRPr="0093672E">
              <w:t>Interruption de traitement</w:t>
            </w:r>
          </w:p>
        </w:tc>
        <w:tc>
          <w:tcPr>
            <w:tcW w:w="628" w:type="pct"/>
          </w:tcPr>
          <w:p w14:paraId="71B8102E" w14:textId="77777777" w:rsidR="00912C04" w:rsidRPr="0093672E" w:rsidRDefault="00912C04" w:rsidP="00CA424C">
            <w:pPr>
              <w:pStyle w:val="Normalcentr"/>
              <w:spacing w:before="49" w:after="19"/>
            </w:pPr>
          </w:p>
        </w:tc>
        <w:tc>
          <w:tcPr>
            <w:tcW w:w="550" w:type="pct"/>
          </w:tcPr>
          <w:p w14:paraId="71B8102F" w14:textId="77777777" w:rsidR="00912C04" w:rsidRPr="0093672E" w:rsidRDefault="00912C04" w:rsidP="00CA424C">
            <w:pPr>
              <w:pStyle w:val="Normalcentr"/>
              <w:spacing w:before="49" w:after="19"/>
            </w:pPr>
          </w:p>
        </w:tc>
        <w:tc>
          <w:tcPr>
            <w:tcW w:w="732" w:type="pct"/>
          </w:tcPr>
          <w:p w14:paraId="71B81030" w14:textId="77777777" w:rsidR="00912C04" w:rsidRPr="0093672E" w:rsidRDefault="00912C04" w:rsidP="00CA424C">
            <w:pPr>
              <w:pStyle w:val="Normalcentr"/>
              <w:spacing w:before="49" w:after="19"/>
            </w:pPr>
            <w:r w:rsidRPr="0093672E">
              <w:t>X</w:t>
            </w:r>
          </w:p>
        </w:tc>
        <w:tc>
          <w:tcPr>
            <w:tcW w:w="732" w:type="pct"/>
          </w:tcPr>
          <w:p w14:paraId="211F8C4A" w14:textId="77777777" w:rsidR="00912C04" w:rsidRPr="0093672E" w:rsidRDefault="00912C04" w:rsidP="00CA424C">
            <w:pPr>
              <w:pStyle w:val="Normalcentr"/>
              <w:spacing w:before="49" w:after="19"/>
            </w:pPr>
          </w:p>
        </w:tc>
      </w:tr>
      <w:tr w:rsidR="00912C04" w:rsidRPr="0093672E" w14:paraId="71B81033" w14:textId="249F3816" w:rsidTr="00915983">
        <w:trPr>
          <w:trHeight w:val="108"/>
        </w:trPr>
        <w:tc>
          <w:tcPr>
            <w:tcW w:w="4268" w:type="pct"/>
            <w:gridSpan w:val="4"/>
          </w:tcPr>
          <w:p w14:paraId="71B81032" w14:textId="77777777" w:rsidR="00912C04" w:rsidRPr="0093672E" w:rsidRDefault="00912C04" w:rsidP="00CA424C">
            <w:pPr>
              <w:pStyle w:val="Intertitre"/>
              <w:spacing w:before="58" w:after="29"/>
              <w:rPr>
                <w:sz w:val="24"/>
                <w:szCs w:val="24"/>
              </w:rPr>
            </w:pPr>
            <w:r w:rsidRPr="0093672E">
              <w:rPr>
                <w:sz w:val="24"/>
                <w:szCs w:val="24"/>
              </w:rPr>
              <w:t>Collecte de données d’efficacité (à adapter selon le médicament)</w:t>
            </w:r>
          </w:p>
        </w:tc>
        <w:tc>
          <w:tcPr>
            <w:tcW w:w="732" w:type="pct"/>
          </w:tcPr>
          <w:p w14:paraId="0B376F60" w14:textId="77777777" w:rsidR="00912C04" w:rsidRPr="0093672E" w:rsidRDefault="00912C04" w:rsidP="00CA424C">
            <w:pPr>
              <w:pStyle w:val="Intertitre"/>
              <w:spacing w:before="58" w:after="29"/>
              <w:rPr>
                <w:sz w:val="24"/>
                <w:szCs w:val="24"/>
              </w:rPr>
            </w:pPr>
          </w:p>
        </w:tc>
      </w:tr>
      <w:tr w:rsidR="00912C04" w:rsidRPr="0093672E" w14:paraId="71B81038" w14:textId="1E97A1A1" w:rsidTr="00915983">
        <w:trPr>
          <w:trHeight w:val="108"/>
        </w:trPr>
        <w:tc>
          <w:tcPr>
            <w:tcW w:w="2359" w:type="pct"/>
          </w:tcPr>
          <w:p w14:paraId="71B81034" w14:textId="77777777" w:rsidR="00912C04" w:rsidRPr="0093672E" w:rsidRDefault="00912C04" w:rsidP="00CA424C">
            <w:r w:rsidRPr="0093672E">
              <w:t>Données de survie</w:t>
            </w:r>
            <w:r>
              <w:t>, le cas échéant</w:t>
            </w:r>
          </w:p>
        </w:tc>
        <w:tc>
          <w:tcPr>
            <w:tcW w:w="628" w:type="pct"/>
          </w:tcPr>
          <w:p w14:paraId="71B81035" w14:textId="77777777" w:rsidR="00912C04" w:rsidRPr="0093672E" w:rsidRDefault="00912C04" w:rsidP="00CA424C">
            <w:pPr>
              <w:pStyle w:val="Normalcentr"/>
              <w:spacing w:before="49" w:after="19"/>
            </w:pPr>
          </w:p>
        </w:tc>
        <w:tc>
          <w:tcPr>
            <w:tcW w:w="550" w:type="pct"/>
          </w:tcPr>
          <w:p w14:paraId="71B81036" w14:textId="77777777" w:rsidR="00912C04" w:rsidRPr="0093672E" w:rsidRDefault="00912C04" w:rsidP="00CA424C">
            <w:pPr>
              <w:pStyle w:val="Normalcentr"/>
              <w:spacing w:before="49" w:after="19"/>
            </w:pPr>
          </w:p>
        </w:tc>
        <w:tc>
          <w:tcPr>
            <w:tcW w:w="732" w:type="pct"/>
          </w:tcPr>
          <w:p w14:paraId="71B81037" w14:textId="2DE3C27C" w:rsidR="00912C04" w:rsidRPr="0093672E" w:rsidRDefault="00912C04" w:rsidP="00CA424C">
            <w:pPr>
              <w:pStyle w:val="Normalcentr"/>
              <w:spacing w:before="49" w:after="19"/>
            </w:pPr>
          </w:p>
        </w:tc>
        <w:tc>
          <w:tcPr>
            <w:tcW w:w="732" w:type="pct"/>
          </w:tcPr>
          <w:p w14:paraId="3A205E60" w14:textId="68F8DA83" w:rsidR="00912C04" w:rsidRPr="0093672E" w:rsidRDefault="00D53C81" w:rsidP="00CA424C">
            <w:pPr>
              <w:pStyle w:val="Normalcentr"/>
              <w:spacing w:before="49" w:after="19"/>
            </w:pPr>
            <w:r>
              <w:t>X</w:t>
            </w:r>
          </w:p>
        </w:tc>
      </w:tr>
      <w:tr w:rsidR="00912C04" w:rsidRPr="0093672E" w14:paraId="71B8103D" w14:textId="5600DCB8" w:rsidTr="00915983">
        <w:trPr>
          <w:trHeight w:val="108"/>
        </w:trPr>
        <w:tc>
          <w:tcPr>
            <w:tcW w:w="2359" w:type="pct"/>
          </w:tcPr>
          <w:p w14:paraId="71B81039" w14:textId="77777777" w:rsidR="00912C04" w:rsidRPr="0093672E" w:rsidRDefault="00912C04" w:rsidP="00CA424C">
            <w:r w:rsidRPr="0093672E">
              <w:t xml:space="preserve">Critère d’efficacité </w:t>
            </w:r>
            <w:r w:rsidRPr="0093672E">
              <w:rPr>
                <w:rStyle w:val="Accentuation"/>
              </w:rPr>
              <w:t>(à préciser)</w:t>
            </w:r>
          </w:p>
        </w:tc>
        <w:tc>
          <w:tcPr>
            <w:tcW w:w="628" w:type="pct"/>
          </w:tcPr>
          <w:p w14:paraId="71B8103A" w14:textId="77777777" w:rsidR="00912C04" w:rsidRPr="0093672E" w:rsidRDefault="00912C04" w:rsidP="00CA424C">
            <w:pPr>
              <w:pStyle w:val="Normalcentr"/>
              <w:spacing w:before="49" w:after="19"/>
            </w:pPr>
          </w:p>
        </w:tc>
        <w:tc>
          <w:tcPr>
            <w:tcW w:w="550" w:type="pct"/>
          </w:tcPr>
          <w:p w14:paraId="71B8103B" w14:textId="218DC1AD" w:rsidR="00912C04" w:rsidRPr="0093672E" w:rsidRDefault="00912C04" w:rsidP="00CA424C">
            <w:pPr>
              <w:pStyle w:val="Normalcentr"/>
              <w:spacing w:before="49" w:after="19"/>
            </w:pPr>
          </w:p>
        </w:tc>
        <w:tc>
          <w:tcPr>
            <w:tcW w:w="732" w:type="pct"/>
          </w:tcPr>
          <w:p w14:paraId="71B8103C" w14:textId="131180FA" w:rsidR="00912C04" w:rsidRPr="0093672E" w:rsidRDefault="00912C04" w:rsidP="00CA424C">
            <w:pPr>
              <w:pStyle w:val="Normalcentr"/>
              <w:spacing w:before="49" w:after="19"/>
            </w:pPr>
          </w:p>
        </w:tc>
        <w:tc>
          <w:tcPr>
            <w:tcW w:w="732" w:type="pct"/>
          </w:tcPr>
          <w:p w14:paraId="7A206066" w14:textId="15A8E24C" w:rsidR="00912C04" w:rsidRPr="0093672E" w:rsidRDefault="00D53C81" w:rsidP="00CA424C">
            <w:pPr>
              <w:pStyle w:val="Normalcentr"/>
              <w:spacing w:before="49" w:after="19"/>
            </w:pPr>
            <w:r>
              <w:t>X</w:t>
            </w:r>
          </w:p>
        </w:tc>
      </w:tr>
      <w:tr w:rsidR="00912C04" w:rsidRPr="0093672E" w14:paraId="71B8103F" w14:textId="1E0BD3C7" w:rsidTr="00915983">
        <w:trPr>
          <w:trHeight w:val="108"/>
        </w:trPr>
        <w:tc>
          <w:tcPr>
            <w:tcW w:w="4268" w:type="pct"/>
            <w:gridSpan w:val="4"/>
          </w:tcPr>
          <w:p w14:paraId="71B8103E" w14:textId="77777777" w:rsidR="00912C04" w:rsidRPr="0093672E" w:rsidRDefault="00912C04" w:rsidP="00CA424C">
            <w:pPr>
              <w:pStyle w:val="Intertitre"/>
              <w:spacing w:before="58" w:after="29"/>
              <w:rPr>
                <w:sz w:val="24"/>
                <w:szCs w:val="24"/>
              </w:rPr>
            </w:pPr>
            <w:r w:rsidRPr="0093672E">
              <w:rPr>
                <w:sz w:val="24"/>
                <w:szCs w:val="24"/>
              </w:rPr>
              <w:t>Collecte de données de tolérance/situations particulières</w:t>
            </w:r>
          </w:p>
        </w:tc>
        <w:tc>
          <w:tcPr>
            <w:tcW w:w="732" w:type="pct"/>
          </w:tcPr>
          <w:p w14:paraId="46C82F77" w14:textId="77777777" w:rsidR="00912C04" w:rsidRPr="0093672E" w:rsidRDefault="00912C04" w:rsidP="00CA424C">
            <w:pPr>
              <w:pStyle w:val="Intertitre"/>
              <w:spacing w:before="58" w:after="29"/>
              <w:rPr>
                <w:sz w:val="24"/>
                <w:szCs w:val="24"/>
              </w:rPr>
            </w:pPr>
          </w:p>
        </w:tc>
      </w:tr>
      <w:tr w:rsidR="00912C04" w:rsidRPr="0093672E" w14:paraId="71B81044" w14:textId="342A4AC0" w:rsidTr="00915983">
        <w:trPr>
          <w:trHeight w:val="108"/>
        </w:trPr>
        <w:tc>
          <w:tcPr>
            <w:tcW w:w="2359" w:type="pct"/>
          </w:tcPr>
          <w:p w14:paraId="71B81040" w14:textId="45D4FE1C" w:rsidR="00912C04" w:rsidRPr="0093672E" w:rsidRDefault="00912C04" w:rsidP="00CA424C">
            <w:r w:rsidRPr="0093672E">
              <w:t>Suivi des effets indésirables/situation particulières</w:t>
            </w:r>
            <w:r w:rsidR="00B97C60">
              <w:t xml:space="preserve"> (**)</w:t>
            </w:r>
          </w:p>
        </w:tc>
        <w:tc>
          <w:tcPr>
            <w:tcW w:w="628" w:type="pct"/>
          </w:tcPr>
          <w:p w14:paraId="71B81041" w14:textId="77777777" w:rsidR="00912C04" w:rsidRPr="0093672E" w:rsidRDefault="00912C04" w:rsidP="00CA424C">
            <w:pPr>
              <w:pStyle w:val="Normalcentr"/>
              <w:spacing w:before="49" w:after="19"/>
            </w:pPr>
          </w:p>
        </w:tc>
        <w:tc>
          <w:tcPr>
            <w:tcW w:w="550" w:type="pct"/>
          </w:tcPr>
          <w:p w14:paraId="71B81042" w14:textId="77777777" w:rsidR="00912C04" w:rsidRPr="0093672E" w:rsidRDefault="00912C04" w:rsidP="00CA424C">
            <w:pPr>
              <w:pStyle w:val="Normalcentr"/>
              <w:spacing w:before="49" w:after="19"/>
            </w:pPr>
            <w:r w:rsidRPr="0093672E">
              <w:t>X</w:t>
            </w:r>
          </w:p>
        </w:tc>
        <w:tc>
          <w:tcPr>
            <w:tcW w:w="732" w:type="pct"/>
          </w:tcPr>
          <w:p w14:paraId="71B81043" w14:textId="77777777" w:rsidR="00912C04" w:rsidRPr="0093672E" w:rsidRDefault="00912C04" w:rsidP="00CA424C">
            <w:pPr>
              <w:pStyle w:val="Normalcentr"/>
              <w:spacing w:before="49" w:after="19"/>
            </w:pPr>
            <w:r w:rsidRPr="0093672E">
              <w:t>X</w:t>
            </w:r>
          </w:p>
        </w:tc>
        <w:tc>
          <w:tcPr>
            <w:tcW w:w="732" w:type="pct"/>
          </w:tcPr>
          <w:p w14:paraId="558267D0" w14:textId="1F3759A7" w:rsidR="00912C04" w:rsidRPr="0093672E" w:rsidRDefault="00DB17CC" w:rsidP="00CA424C">
            <w:pPr>
              <w:pStyle w:val="Normalcentr"/>
              <w:spacing w:before="49" w:after="19"/>
            </w:pPr>
            <w:r>
              <w:t>X</w:t>
            </w:r>
          </w:p>
        </w:tc>
      </w:tr>
      <w:tr w:rsidR="00915983" w:rsidRPr="0093672E" w14:paraId="14CCD07B" w14:textId="77777777" w:rsidTr="00915983">
        <w:trPr>
          <w:trHeight w:val="108"/>
        </w:trPr>
        <w:tc>
          <w:tcPr>
            <w:tcW w:w="5000" w:type="pct"/>
            <w:gridSpan w:val="5"/>
          </w:tcPr>
          <w:p w14:paraId="17255BE7" w14:textId="64A215DF" w:rsidR="00915983" w:rsidRPr="000E32DA" w:rsidRDefault="005361E3" w:rsidP="005361E3">
            <w:pPr>
              <w:pStyle w:val="Normalcentr"/>
              <w:spacing w:before="49" w:after="19"/>
              <w:jc w:val="left"/>
              <w:rPr>
                <w:rFonts w:ascii="Times New Roman" w:eastAsia="Times New Roman" w:hAnsi="Times New Roman" w:cs="Times New Roman"/>
                <w:iCs w:val="0"/>
                <w:color w:val="auto"/>
                <w:sz w:val="24"/>
                <w:szCs w:val="24"/>
              </w:rPr>
            </w:pPr>
            <w:r w:rsidRPr="000E32DA">
              <w:rPr>
                <w:rFonts w:ascii="Times New Roman" w:eastAsia="Times New Roman" w:hAnsi="Times New Roman" w:cs="Times New Roman"/>
                <w:iCs w:val="0"/>
                <w:color w:val="auto"/>
                <w:sz w:val="24"/>
                <w:szCs w:val="24"/>
              </w:rPr>
              <w:t xml:space="preserve">(*) Test de grossesse à réaliser pour les </w:t>
            </w:r>
            <w:proofErr w:type="spellStart"/>
            <w:r w:rsidR="005B747A" w:rsidRPr="000E32DA">
              <w:rPr>
                <w:rFonts w:ascii="Times New Roman" w:eastAsia="Times New Roman" w:hAnsi="Times New Roman" w:cs="Times New Roman"/>
                <w:iCs w:val="0"/>
                <w:color w:val="auto"/>
                <w:sz w:val="24"/>
                <w:szCs w:val="24"/>
              </w:rPr>
              <w:t>les</w:t>
            </w:r>
            <w:proofErr w:type="spellEnd"/>
            <w:r w:rsidR="005B747A" w:rsidRPr="000E32DA">
              <w:rPr>
                <w:rFonts w:ascii="Times New Roman" w:eastAsia="Times New Roman" w:hAnsi="Times New Roman" w:cs="Times New Roman"/>
                <w:iCs w:val="0"/>
                <w:color w:val="auto"/>
                <w:sz w:val="24"/>
                <w:szCs w:val="24"/>
              </w:rPr>
              <w:t xml:space="preserve"> femmes en âge de procréer.</w:t>
            </w:r>
          </w:p>
          <w:p w14:paraId="1EDE69E3" w14:textId="61E1089E" w:rsidR="00B97C60" w:rsidRPr="000E32DA" w:rsidRDefault="00B97C60" w:rsidP="00B97C60">
            <w:pPr>
              <w:pStyle w:val="Normalcentr"/>
              <w:spacing w:before="49" w:after="19"/>
              <w:jc w:val="left"/>
              <w:rPr>
                <w:rFonts w:ascii="Times New Roman" w:eastAsia="Times New Roman" w:hAnsi="Times New Roman" w:cs="Times New Roman"/>
                <w:iCs w:val="0"/>
                <w:color w:val="auto"/>
                <w:sz w:val="24"/>
                <w:szCs w:val="24"/>
              </w:rPr>
            </w:pPr>
            <w:r w:rsidRPr="000E32DA">
              <w:rPr>
                <w:rFonts w:ascii="Times New Roman" w:eastAsia="Times New Roman" w:hAnsi="Times New Roman" w:cs="Times New Roman"/>
                <w:iCs w:val="0"/>
                <w:color w:val="auto"/>
                <w:sz w:val="24"/>
                <w:szCs w:val="24"/>
              </w:rPr>
              <w:t xml:space="preserve">(**) En outre, de larges réactions locorégionales au point d'injection pouvant imiter des infections locorégionales, en cas de suspicion d'infection locorégionale après l'administration de DAROMUN, il peut être nécessaire d'évaluer soigneusement le diagnostic différentiel entre l'inflammation et l'infection "stériles" </w:t>
            </w:r>
            <w:proofErr w:type="spellStart"/>
            <w:r w:rsidRPr="000E32DA">
              <w:rPr>
                <w:rFonts w:ascii="Times New Roman" w:eastAsia="Times New Roman" w:hAnsi="Times New Roman" w:cs="Times New Roman"/>
                <w:iCs w:val="0"/>
                <w:color w:val="auto"/>
                <w:sz w:val="24"/>
                <w:szCs w:val="24"/>
              </w:rPr>
              <w:t>médiées</w:t>
            </w:r>
            <w:proofErr w:type="spellEnd"/>
            <w:r w:rsidRPr="000E32DA">
              <w:rPr>
                <w:rFonts w:ascii="Times New Roman" w:eastAsia="Times New Roman" w:hAnsi="Times New Roman" w:cs="Times New Roman"/>
                <w:iCs w:val="0"/>
                <w:color w:val="auto"/>
                <w:sz w:val="24"/>
                <w:szCs w:val="24"/>
              </w:rPr>
              <w:t xml:space="preserve"> par l'IL2 et le TNF, les évaluations suggérées sont les suivantes (cf. RCP) :</w:t>
            </w:r>
          </w:p>
          <w:p w14:paraId="33D48011" w14:textId="3D610FBE" w:rsidR="00B97C60" w:rsidRPr="000E32DA" w:rsidRDefault="00B97C60" w:rsidP="00B97C60">
            <w:pPr>
              <w:pStyle w:val="Normalcentr"/>
              <w:spacing w:before="49" w:after="19"/>
              <w:jc w:val="left"/>
              <w:rPr>
                <w:rFonts w:ascii="Times New Roman" w:eastAsia="Times New Roman" w:hAnsi="Times New Roman" w:cs="Times New Roman"/>
                <w:iCs w:val="0"/>
                <w:color w:val="auto"/>
                <w:sz w:val="24"/>
                <w:szCs w:val="24"/>
              </w:rPr>
            </w:pPr>
            <w:r w:rsidRPr="000E32DA">
              <w:rPr>
                <w:rFonts w:ascii="Times New Roman" w:eastAsia="Times New Roman" w:hAnsi="Times New Roman" w:cs="Times New Roman"/>
                <w:iCs w:val="0"/>
                <w:color w:val="auto"/>
                <w:sz w:val="24"/>
                <w:szCs w:val="24"/>
              </w:rPr>
              <w:t xml:space="preserve">- mesure de la </w:t>
            </w:r>
            <w:proofErr w:type="spellStart"/>
            <w:r w:rsidRPr="000E32DA">
              <w:rPr>
                <w:rFonts w:ascii="Times New Roman" w:eastAsia="Times New Roman" w:hAnsi="Times New Roman" w:cs="Times New Roman"/>
                <w:iCs w:val="0"/>
                <w:color w:val="auto"/>
                <w:sz w:val="24"/>
                <w:szCs w:val="24"/>
              </w:rPr>
              <w:t>procalcitonine</w:t>
            </w:r>
            <w:proofErr w:type="spellEnd"/>
            <w:r w:rsidRPr="000E32DA">
              <w:rPr>
                <w:rFonts w:ascii="Times New Roman" w:eastAsia="Times New Roman" w:hAnsi="Times New Roman" w:cs="Times New Roman"/>
                <w:iCs w:val="0"/>
                <w:color w:val="auto"/>
                <w:sz w:val="24"/>
                <w:szCs w:val="24"/>
              </w:rPr>
              <w:t xml:space="preserve"> sérique (marqueur d'infection) par rapport à la PCR/VES (marqueur d'inflammation),</w:t>
            </w:r>
          </w:p>
          <w:p w14:paraId="7A41D022" w14:textId="77777777" w:rsidR="00B97C60" w:rsidRPr="000E32DA" w:rsidRDefault="00B97C60" w:rsidP="00B97C60">
            <w:pPr>
              <w:pStyle w:val="Normalcentr"/>
              <w:spacing w:before="49" w:after="19"/>
              <w:jc w:val="left"/>
              <w:rPr>
                <w:rFonts w:ascii="Times New Roman" w:eastAsia="Times New Roman" w:hAnsi="Times New Roman" w:cs="Times New Roman"/>
                <w:iCs w:val="0"/>
                <w:color w:val="auto"/>
                <w:sz w:val="24"/>
                <w:szCs w:val="24"/>
              </w:rPr>
            </w:pPr>
            <w:r w:rsidRPr="000E32DA">
              <w:rPr>
                <w:rFonts w:ascii="Times New Roman" w:eastAsia="Times New Roman" w:hAnsi="Times New Roman" w:cs="Times New Roman"/>
                <w:iCs w:val="0"/>
                <w:color w:val="auto"/>
                <w:sz w:val="24"/>
                <w:szCs w:val="24"/>
              </w:rPr>
              <w:t>- en cas de fièvre, compléter par des hémocultures,</w:t>
            </w:r>
          </w:p>
          <w:p w14:paraId="0A706484" w14:textId="5B91AF7A" w:rsidR="00B97C60" w:rsidRPr="00B97C60" w:rsidRDefault="00B97C60" w:rsidP="00B97C60">
            <w:pPr>
              <w:pStyle w:val="Normalcentr"/>
              <w:spacing w:before="49" w:after="19"/>
              <w:jc w:val="left"/>
              <w:rPr>
                <w:rFonts w:ascii="Times New Roman" w:eastAsia="Times New Roman" w:hAnsi="Times New Roman" w:cs="Times New Roman"/>
                <w:iCs w:val="0"/>
                <w:color w:val="FF0000"/>
                <w:sz w:val="24"/>
                <w:szCs w:val="24"/>
              </w:rPr>
            </w:pPr>
            <w:r w:rsidRPr="000E32DA">
              <w:rPr>
                <w:rFonts w:ascii="Times New Roman" w:eastAsia="Times New Roman" w:hAnsi="Times New Roman" w:cs="Times New Roman"/>
                <w:iCs w:val="0"/>
                <w:color w:val="auto"/>
                <w:sz w:val="24"/>
                <w:szCs w:val="24"/>
              </w:rPr>
              <w:t>- en cas de cloques/plaies cutanées/sécrétions séreuses ou purulentes, compléter par un écouvillon cutané</w:t>
            </w:r>
          </w:p>
        </w:tc>
      </w:tr>
      <w:permEnd w:id="1229094818"/>
    </w:tbl>
    <w:p w14:paraId="71B81045"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71B81046" w14:textId="77777777" w:rsidR="00D93E3B" w:rsidRDefault="00D93E3B" w:rsidP="00D93E3B">
      <w:pPr>
        <w:pStyle w:val="Titre1"/>
      </w:pPr>
      <w:bookmarkStart w:id="9" w:name="_Toc58334975"/>
      <w:bookmarkStart w:id="10" w:name="_Toc72319023"/>
      <w:bookmarkStart w:id="11" w:name="_Toc98859301"/>
      <w:r w:rsidRPr="0093672E">
        <w:lastRenderedPageBreak/>
        <w:t>Modalités pratiques d</w:t>
      </w:r>
      <w:r>
        <w:t>e</w:t>
      </w:r>
      <w:r w:rsidRPr="0093672E">
        <w:t xml:space="preserve"> traitement et de suivi des patients</w:t>
      </w:r>
      <w:bookmarkEnd w:id="9"/>
      <w:bookmarkEnd w:id="10"/>
      <w:bookmarkEnd w:id="11"/>
    </w:p>
    <w:p w14:paraId="71B81047" w14:textId="77777777"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71B81227" wp14:editId="71B81228">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029700" cy="5172075"/>
                    </a:xfrm>
                    <a:prstGeom prst="rect">
                      <a:avLst/>
                    </a:prstGeom>
                  </pic:spPr>
                </pic:pic>
              </a:graphicData>
            </a:graphic>
          </wp:inline>
        </w:drawing>
      </w:r>
    </w:p>
    <w:p w14:paraId="71B81048" w14:textId="77777777" w:rsidR="00D93E3B" w:rsidRPr="0093672E" w:rsidRDefault="00D93E3B" w:rsidP="00D93E3B">
      <w:pPr>
        <w:pStyle w:val="Titre1"/>
      </w:pPr>
      <w:bookmarkStart w:id="12" w:name="_Toc72319024"/>
      <w:bookmarkStart w:id="13" w:name="_Toc98859302"/>
      <w:r w:rsidRPr="0093672E">
        <w:lastRenderedPageBreak/>
        <w:t>Annexes</w:t>
      </w:r>
      <w:bookmarkEnd w:id="12"/>
      <w:bookmarkEnd w:id="13"/>
    </w:p>
    <w:p w14:paraId="71B81049" w14:textId="77777777" w:rsidR="00D93E3B" w:rsidRPr="0093672E" w:rsidRDefault="00D93E3B" w:rsidP="00D93E3B">
      <w:pPr>
        <w:pStyle w:val="Titreannexesnauto"/>
      </w:pPr>
      <w:bookmarkStart w:id="14" w:name="_Toc58334980"/>
      <w:bookmarkStart w:id="15" w:name="_Toc58335649"/>
      <w:bookmarkStart w:id="16" w:name="_Toc72319026"/>
      <w:bookmarkStart w:id="17" w:name="_Toc98859303"/>
      <w:bookmarkStart w:id="18" w:name="_Hlk58335722"/>
      <w:bookmarkStart w:id="19" w:name="Annexe_1"/>
      <w:r w:rsidRPr="0093672E">
        <w:t>Fiches de suivi médical</w:t>
      </w:r>
      <w:bookmarkEnd w:id="14"/>
      <w:bookmarkEnd w:id="15"/>
      <w:r w:rsidRPr="0093672E">
        <w:t xml:space="preserve"> et de collecte de données</w:t>
      </w:r>
      <w:bookmarkEnd w:id="16"/>
      <w:bookmarkEnd w:id="17"/>
    </w:p>
    <w:bookmarkEnd w:id="18"/>
    <w:bookmarkEnd w:id="19"/>
    <w:p w14:paraId="71B8104A" w14:textId="77777777" w:rsidR="00381D54" w:rsidRDefault="00381D54" w:rsidP="00381D54">
      <w:pPr>
        <w:pStyle w:val="Asupprimer"/>
      </w:pPr>
      <w:permStart w:id="596455067" w:edGrp="everyone"/>
      <w:r>
        <w:t xml:space="preserve">Pour faciliter la collecte et l’interprétation des données, il est recommandé de limiter les champs de texte libre et de favoriser le remplissage des fiches sous forme de choix multiples ou de menu déroulant. </w:t>
      </w:r>
    </w:p>
    <w:p w14:paraId="71B8104B" w14:textId="77777777" w:rsidR="00D93E3B" w:rsidRDefault="00381D54" w:rsidP="00381D54">
      <w:pPr>
        <w:pStyle w:val="Asupprimer"/>
      </w:pPr>
      <w:r>
        <w:t>Il est également préconisé de privilégier le recours aux plateformes électroniques pour faciliter la saisie de données, s’assurer de leur traçabilité et éviter les données manquantes. Dans la mesure du possible, en cas d’utilisation d’une plateforme électronique, les fiches proposées devront refléter l’interface informatique visible par les prescripteurs et pharmaciens.</w:t>
      </w:r>
    </w:p>
    <w:permEnd w:id="596455067"/>
    <w:p w14:paraId="71B8104C" w14:textId="77777777" w:rsidR="00093B7E" w:rsidRPr="0093672E" w:rsidRDefault="00093B7E" w:rsidP="00381D54"/>
    <w:p w14:paraId="71B8104D" w14:textId="77777777" w:rsidR="00093B7E" w:rsidRDefault="00093B7E" w:rsidP="00093B7E">
      <w:pPr>
        <w:pStyle w:val="Paragraphedeliste"/>
        <w:numPr>
          <w:ilvl w:val="0"/>
          <w:numId w:val="0"/>
        </w:numPr>
        <w:ind w:left="680"/>
      </w:pPr>
    </w:p>
    <w:p w14:paraId="71B8104E" w14:textId="77777777" w:rsidR="00D93E3B" w:rsidRPr="0093672E" w:rsidRDefault="00DD6D8B"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14:paraId="71B8104F" w14:textId="77777777" w:rsidR="00D93E3B" w:rsidRPr="0093672E" w:rsidRDefault="00DD6D8B"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71B81050" w14:textId="77777777" w:rsidR="00D93E3B" w:rsidRPr="0093672E" w:rsidRDefault="00DD6D8B"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71B81051" w14:textId="77777777" w:rsidR="00D93E3B" w:rsidRDefault="00DD6D8B" w:rsidP="00D93E3B">
      <w:pPr>
        <w:pStyle w:val="Paragraphedeliste"/>
      </w:pPr>
      <w:hyperlink w:anchor="EI" w:history="1">
        <w:r w:rsidR="00D93E3B" w:rsidRPr="0047196E">
          <w:rPr>
            <w:rStyle w:val="Lienhypertexte"/>
          </w:rPr>
          <w:t>Fiche de déclaration d’effet indésirable</w:t>
        </w:r>
      </w:hyperlink>
      <w:r w:rsidR="00D93E3B">
        <w:t xml:space="preserve"> </w:t>
      </w:r>
    </w:p>
    <w:p w14:paraId="71B81052" w14:textId="77777777" w:rsidR="00D93E3B" w:rsidRDefault="00DD6D8B" w:rsidP="00D93E3B">
      <w:pPr>
        <w:pStyle w:val="Paragraphedeliste"/>
      </w:pPr>
      <w:hyperlink w:anchor="Situations_particulières" w:history="1">
        <w:r w:rsidR="00D93E3B" w:rsidRPr="0047196E">
          <w:rPr>
            <w:rStyle w:val="Lienhypertexte"/>
          </w:rPr>
          <w:t>Fiche de signalement de situations particulières</w:t>
        </w:r>
      </w:hyperlink>
    </w:p>
    <w:p w14:paraId="71B81053" w14:textId="77777777" w:rsidR="00D93E3B" w:rsidRDefault="00D93E3B" w:rsidP="00D93E3B"/>
    <w:permStart w:id="1750409720" w:edGrp="everyone" w:displacedByCustomXml="next"/>
    <w:sdt>
      <w:sdtPr>
        <w:rPr>
          <w:rFonts w:ascii="Arial" w:eastAsiaTheme="minorEastAsia" w:hAnsi="Arial" w:cstheme="minorBidi"/>
          <w:color w:val="404040" w:themeColor="text1" w:themeTint="BF"/>
          <w:sz w:val="22"/>
          <w:szCs w:val="22"/>
        </w:rPr>
        <w:id w:val="-627778492"/>
        <w:placeholder>
          <w:docPart w:val="C843C9A3759E432E808BE61DA233349C"/>
        </w:placeholder>
      </w:sdtPr>
      <w:sdtEndPr>
        <w:rPr>
          <w:rFonts w:ascii="Times New Roman" w:eastAsia="Times New Roman" w:hAnsi="Times New Roman" w:cs="Times New Roman"/>
          <w:color w:val="auto"/>
          <w:sz w:val="24"/>
          <w:szCs w:val="24"/>
        </w:rPr>
      </w:sdtEndPr>
      <w:sdtContent>
        <w:sdt>
          <w:sdtPr>
            <w:rPr>
              <w:rFonts w:ascii="Arial" w:eastAsiaTheme="minorEastAsia" w:hAnsi="Arial" w:cs="Arial"/>
              <w:color w:val="404040" w:themeColor="text1" w:themeTint="BF"/>
              <w:sz w:val="22"/>
              <w:szCs w:val="22"/>
            </w:rPr>
            <w:id w:val="-1880540985"/>
            <w:placeholder>
              <w:docPart w:val="0EC5174C2BB6D44ABC7EB4193AA53516"/>
            </w:placeholder>
          </w:sdtPr>
          <w:sdtEndPr>
            <w:rPr>
              <w:rStyle w:val="Mention1"/>
              <w:rFonts w:eastAsia="Times New Roman"/>
              <w:sz w:val="24"/>
              <w:szCs w:val="24"/>
              <w:shd w:val="clear" w:color="auto" w:fill="F2F2F2" w:themeFill="background1" w:themeFillShade="F2"/>
            </w:rPr>
          </w:sdtEndPr>
          <w:sdtContent>
            <w:p w14:paraId="3EE25BFD" w14:textId="77777777" w:rsidR="00C50B37" w:rsidRPr="002A08FA" w:rsidRDefault="00C50B37" w:rsidP="00C50B37">
              <w:pPr>
                <w:pStyle w:val="NormalWeb"/>
                <w:spacing w:before="240" w:beforeAutospacing="0" w:after="0" w:afterAutospacing="0"/>
                <w:jc w:val="both"/>
                <w:rPr>
                  <w:rStyle w:val="Mention1"/>
                  <w:rFonts w:ascii="Times New Roman" w:eastAsiaTheme="minorEastAsia" w:hAnsi="Times New Roman"/>
                  <w:color w:val="auto"/>
                </w:rPr>
              </w:pPr>
              <w:r w:rsidRPr="002A08FA">
                <w:rPr>
                  <w:rStyle w:val="Mention1"/>
                  <w:rFonts w:ascii="Times New Roman" w:eastAsiaTheme="minorEastAsia" w:hAnsi="Times New Roman"/>
                  <w:color w:val="auto"/>
                </w:rPr>
                <w:t>Les données seront collectées électroniquement à l'aide de la plateforme www.cisiv.com.</w:t>
              </w:r>
            </w:p>
            <w:p w14:paraId="0CEFDD05" w14:textId="77777777" w:rsidR="00C50B37" w:rsidRPr="002A08FA" w:rsidRDefault="00C50B37" w:rsidP="00C50B37">
              <w:pPr>
                <w:pStyle w:val="NormalWeb"/>
                <w:spacing w:before="240" w:beforeAutospacing="0" w:after="0" w:afterAutospacing="0"/>
                <w:jc w:val="both"/>
                <w:rPr>
                  <w:rStyle w:val="Mention1"/>
                  <w:rFonts w:ascii="Times New Roman" w:eastAsiaTheme="minorEastAsia" w:hAnsi="Times New Roman"/>
                  <w:color w:val="auto"/>
                </w:rPr>
              </w:pPr>
              <w:r w:rsidRPr="002A08FA">
                <w:rPr>
                  <w:rStyle w:val="Mention1"/>
                  <w:rFonts w:ascii="Times New Roman" w:eastAsiaTheme="minorEastAsia" w:hAnsi="Times New Roman"/>
                  <w:color w:val="auto"/>
                </w:rPr>
                <w:t>Cette plateforme numérique sécurisée sera spécifiquement développée pour la collecte de données dans le cadre de cet accès compassionnel. Elle sera accessible via internet. Des formulaires électroniques (</w:t>
              </w:r>
              <w:proofErr w:type="spellStart"/>
              <w:r w:rsidRPr="002A08FA">
                <w:rPr>
                  <w:rStyle w:val="Mention1"/>
                  <w:rFonts w:ascii="Times New Roman" w:eastAsiaTheme="minorEastAsia" w:hAnsi="Times New Roman"/>
                  <w:color w:val="auto"/>
                </w:rPr>
                <w:t>eCRF</w:t>
              </w:r>
              <w:proofErr w:type="spellEnd"/>
              <w:r w:rsidRPr="002A08FA">
                <w:rPr>
                  <w:rStyle w:val="Mention1"/>
                  <w:rFonts w:ascii="Times New Roman" w:eastAsiaTheme="minorEastAsia" w:hAnsi="Times New Roman"/>
                  <w:color w:val="auto"/>
                </w:rPr>
                <w:t xml:space="preserve"> / EDC) seront mis en place pour collecter les données des différents formulaires. Les données d'identification directe, telles que le nom complet et le numéro de sécurité sociale, ne seront pas collectées. Les données seront stockées et sauvegardées sur un serveur sécurisé.</w:t>
              </w:r>
            </w:p>
            <w:p w14:paraId="68FEAFB4" w14:textId="77777777" w:rsidR="00C50B37" w:rsidRPr="002A08FA" w:rsidRDefault="00C50B37" w:rsidP="00C50B37">
              <w:pPr>
                <w:pStyle w:val="NormalWeb"/>
                <w:spacing w:before="240" w:beforeAutospacing="0" w:after="0" w:afterAutospacing="0"/>
                <w:jc w:val="both"/>
                <w:rPr>
                  <w:rStyle w:val="Mention1"/>
                  <w:rFonts w:ascii="Times New Roman" w:eastAsiaTheme="minorEastAsia" w:hAnsi="Times New Roman"/>
                  <w:color w:val="auto"/>
                </w:rPr>
              </w:pPr>
              <w:r w:rsidRPr="002A08FA">
                <w:rPr>
                  <w:rStyle w:val="Mention1"/>
                  <w:rFonts w:ascii="Times New Roman" w:eastAsiaTheme="minorEastAsia" w:hAnsi="Times New Roman"/>
                  <w:color w:val="auto"/>
                </w:rPr>
                <w:t>Les médecins prescripteurs et les pharmaciens hospitaliers devront créer un compte individuel pour accéder aux formulaires de collecte de données à remplir. Ils recevront un mot de passe personnel et un login pour se connecter au système cisiv.com.</w:t>
              </w:r>
            </w:p>
            <w:p w14:paraId="0DA770A6" w14:textId="77777777" w:rsidR="00C50B37" w:rsidRPr="002A08FA" w:rsidRDefault="00C50B37" w:rsidP="00C50B37">
              <w:pPr>
                <w:pStyle w:val="NormalWeb"/>
                <w:spacing w:before="240" w:beforeAutospacing="0" w:after="0" w:afterAutospacing="0"/>
                <w:jc w:val="both"/>
                <w:rPr>
                  <w:rStyle w:val="Mention1"/>
                  <w:rFonts w:ascii="Times New Roman" w:eastAsiaTheme="minorEastAsia" w:hAnsi="Times New Roman"/>
                  <w:color w:val="auto"/>
                </w:rPr>
              </w:pPr>
              <w:r w:rsidRPr="002A08FA">
                <w:rPr>
                  <w:rStyle w:val="Mention1"/>
                  <w:rFonts w:ascii="Times New Roman" w:eastAsiaTheme="minorEastAsia" w:hAnsi="Times New Roman"/>
                  <w:color w:val="auto"/>
                </w:rPr>
                <w:t>Des conseils sur les principales fonctionnalités de la plateforme ainsi que des instructions de navigation et de saisie des données seront fournis aux utilisateurs sur la page d'accueil.</w:t>
              </w:r>
            </w:p>
            <w:p w14:paraId="6B994520" w14:textId="77777777" w:rsidR="00C50B37" w:rsidRPr="002A08FA" w:rsidRDefault="00C50B37" w:rsidP="00C50B37">
              <w:pPr>
                <w:pStyle w:val="NormalWeb"/>
                <w:spacing w:before="240" w:beforeAutospacing="0" w:after="0" w:afterAutospacing="0"/>
                <w:jc w:val="both"/>
                <w:rPr>
                  <w:rStyle w:val="Mention1"/>
                  <w:rFonts w:ascii="Times New Roman" w:eastAsiaTheme="minorEastAsia" w:hAnsi="Times New Roman"/>
                  <w:color w:val="auto"/>
                </w:rPr>
              </w:pPr>
              <w:r w:rsidRPr="002A08FA">
                <w:rPr>
                  <w:rStyle w:val="Mention1"/>
                  <w:rFonts w:ascii="Times New Roman" w:eastAsiaTheme="minorEastAsia" w:hAnsi="Times New Roman"/>
                  <w:color w:val="auto"/>
                </w:rPr>
                <w:t>Un numéro de téléphone dédié sera également mis à la disposition des professionnels de la santé s'ils ont des questions techniques ou plus générales sur la procédure d'accès compassionnel.</w:t>
              </w:r>
            </w:p>
            <w:p w14:paraId="71FDDEFF" w14:textId="77777777" w:rsidR="00C50B37" w:rsidRPr="002A08FA" w:rsidRDefault="00C50B37" w:rsidP="00C50B37">
              <w:pPr>
                <w:pStyle w:val="NormalWeb"/>
                <w:spacing w:before="240" w:beforeAutospacing="0" w:after="0" w:afterAutospacing="0"/>
                <w:jc w:val="both"/>
                <w:rPr>
                  <w:rStyle w:val="Mention1"/>
                  <w:rFonts w:ascii="Times New Roman" w:eastAsiaTheme="minorEastAsia" w:hAnsi="Times New Roman"/>
                  <w:color w:val="auto"/>
                </w:rPr>
              </w:pPr>
              <w:r w:rsidRPr="002A08FA">
                <w:rPr>
                  <w:rStyle w:val="Mention1"/>
                  <w:rFonts w:ascii="Times New Roman" w:eastAsiaTheme="minorEastAsia" w:hAnsi="Times New Roman"/>
                  <w:color w:val="auto"/>
                </w:rPr>
                <w:t>Pour chaque demande d'accès au traitement validée, un numéro unique sera automatiquement attribué par la plateforme au patient concerné. Ce numéro apparaîtra sur tous les formulaires de collecte de données.</w:t>
              </w:r>
            </w:p>
            <w:p w14:paraId="3360DEF0" w14:textId="77777777" w:rsidR="00C50B37" w:rsidRPr="002A08FA" w:rsidRDefault="00C50B37" w:rsidP="00C50B37">
              <w:pPr>
                <w:pStyle w:val="NormalWeb"/>
                <w:spacing w:before="240" w:beforeAutospacing="0" w:after="0" w:afterAutospacing="0"/>
                <w:jc w:val="both"/>
                <w:rPr>
                  <w:rStyle w:val="Mention1"/>
                  <w:rFonts w:ascii="Times New Roman" w:eastAsiaTheme="minorEastAsia" w:hAnsi="Times New Roman"/>
                  <w:color w:val="auto"/>
                </w:rPr>
              </w:pPr>
              <w:r w:rsidRPr="002A08FA">
                <w:rPr>
                  <w:rStyle w:val="Mention1"/>
                  <w:rFonts w:ascii="Times New Roman" w:eastAsiaTheme="minorEastAsia" w:hAnsi="Times New Roman"/>
                  <w:color w:val="auto"/>
                </w:rPr>
                <w:t>Des contrôles automatiques permettant de vérifier le respect des critères d'éligibilité sur la base des données collectées dans le formulaire de demande d'accès au traitement seront configurés.</w:t>
              </w:r>
            </w:p>
            <w:p w14:paraId="71B81054" w14:textId="10604461" w:rsidR="001B6EA4" w:rsidRPr="0093672E" w:rsidRDefault="00C50B37" w:rsidP="00D93E3B">
              <w:r w:rsidRPr="002A08FA">
                <w:rPr>
                  <w:rStyle w:val="Mention1"/>
                  <w:rFonts w:ascii="Times New Roman" w:hAnsi="Times New Roman"/>
                  <w:color w:val="auto"/>
                </w:rPr>
                <w:lastRenderedPageBreak/>
                <w:t>Un contrôle centralisé des données sera mis en œuvre pour garantir des niveaux de qualité appropriés dans la collecte des données, notamment en ce qui concerne les critères d'efficacité et le suivi du traitement, ainsi que la qualité de vie des patients en cours de traitement</w:t>
              </w:r>
              <w:r w:rsidRPr="00E7636A">
                <w:rPr>
                  <w:rStyle w:val="Mention1"/>
                  <w:rFonts w:ascii="Arial" w:hAnsi="Arial" w:cs="Arial"/>
                  <w:color w:val="404040" w:themeColor="text1" w:themeTint="BF"/>
                </w:rPr>
                <w:t>.</w:t>
              </w:r>
            </w:p>
          </w:sdtContent>
        </w:sdt>
      </w:sdtContent>
    </w:sdt>
    <w:permEnd w:id="1750409720" w:displacedByCustomXml="prev"/>
    <w:p w14:paraId="71B81055" w14:textId="77777777" w:rsidR="00D93E3B" w:rsidRDefault="00D93E3B" w:rsidP="00D93E3B">
      <w:pPr>
        <w:spacing w:after="200" w:line="276" w:lineRule="auto"/>
      </w:pPr>
      <w:r>
        <w:br w:type="page"/>
      </w:r>
    </w:p>
    <w:p w14:paraId="71B81056"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71B81059" w14:textId="77777777" w:rsidTr="00186B81">
        <w:tc>
          <w:tcPr>
            <w:tcW w:w="9608" w:type="dxa"/>
            <w:tcBorders>
              <w:top w:val="single" w:sz="4" w:space="0" w:color="auto"/>
              <w:left w:val="single" w:sz="4" w:space="0" w:color="auto"/>
              <w:bottom w:val="single" w:sz="4" w:space="0" w:color="auto"/>
              <w:right w:val="single" w:sz="4" w:space="0" w:color="auto"/>
            </w:tcBorders>
          </w:tcPr>
          <w:p w14:paraId="71B81057" w14:textId="77777777" w:rsidR="00D93E3B" w:rsidRPr="0093672E" w:rsidRDefault="00D93E3B" w:rsidP="00CA424C">
            <w:pPr>
              <w:pStyle w:val="Titredenote"/>
            </w:pPr>
            <w:bookmarkStart w:id="20" w:name="Demande_accès"/>
            <w:r w:rsidRPr="0093672E">
              <w:t xml:space="preserve">Fiche </w:t>
            </w:r>
            <w:r>
              <w:t>d’initiation de</w:t>
            </w:r>
            <w:r w:rsidRPr="0093672E">
              <w:t xml:space="preserve"> traitement</w:t>
            </w:r>
          </w:p>
          <w:bookmarkEnd w:id="20"/>
          <w:p w14:paraId="71B81058" w14:textId="77777777" w:rsidR="00D93E3B" w:rsidRPr="0093672E" w:rsidRDefault="00D93E3B" w:rsidP="00CA424C">
            <w:pPr>
              <w:jc w:val="center"/>
              <w:rPr>
                <w:rStyle w:val="Grasitalique"/>
              </w:rPr>
            </w:pPr>
            <w:r w:rsidRPr="0093672E">
              <w:rPr>
                <w:rStyle w:val="Grasitalique"/>
              </w:rPr>
              <w:t>À remplir par le pr</w:t>
            </w:r>
            <w:permEnd w:id="796008540"/>
            <w:permEnd w:id="1598712190"/>
            <w:r w:rsidRPr="0093672E">
              <w:rPr>
                <w:rStyle w:val="Grasitalique"/>
              </w:rPr>
              <w:t>escripteur/pharmacien</w:t>
            </w:r>
          </w:p>
        </w:tc>
      </w:tr>
    </w:tbl>
    <w:p w14:paraId="71B8105A" w14:textId="77777777" w:rsidR="00D93E3B" w:rsidRPr="0093672E" w:rsidRDefault="00D93E3B" w:rsidP="00D93E3B">
      <w:pPr>
        <w:pStyle w:val="Petit"/>
      </w:pPr>
      <w:r>
        <w:t>Fiche à transmettre avec l’AAC au laboratoire</w:t>
      </w:r>
    </w:p>
    <w:p w14:paraId="71B8105B" w14:textId="77777777" w:rsidR="00D93E3B" w:rsidRPr="0093672E" w:rsidRDefault="00D93E3B" w:rsidP="00D93E3B">
      <w:pPr>
        <w:jc w:val="right"/>
      </w:pPr>
      <w:r w:rsidRPr="0093672E">
        <w:t xml:space="preserve">Date de la demande : </w:t>
      </w:r>
      <w:permStart w:id="801198840" w:edGrp="everyone"/>
      <w:permStart w:id="1273120991" w:ed="annie.lorence@ansm.sante.fr"/>
      <w:permStart w:id="497906539" w:ed="sabrina.lopes@ansm.sante.f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801198840"/>
      <w:permEnd w:id="1273120991"/>
      <w:permEnd w:id="497906539"/>
    </w:p>
    <w:p w14:paraId="71B8105C" w14:textId="77777777" w:rsidR="00D93E3B" w:rsidRPr="0093672E" w:rsidRDefault="00D93E3B" w:rsidP="00D93E3B">
      <w:pPr>
        <w:pStyle w:val="Intertitre"/>
      </w:pPr>
      <w:r w:rsidRPr="0093672E">
        <w:t>Identification du patient</w:t>
      </w:r>
    </w:p>
    <w:p w14:paraId="71B8105D" w14:textId="77777777" w:rsidR="00D93E3B" w:rsidRPr="0093672E" w:rsidRDefault="00D93E3B" w:rsidP="00D93E3B">
      <w:r w:rsidRPr="0093672E">
        <w:t>Nom du patient (3 premières lettres)</w:t>
      </w:r>
      <w:r w:rsidR="003B4511">
        <w:t xml:space="preserve"> : </w:t>
      </w:r>
      <w:permStart w:id="817961876" w:ed="annie.lorence@ansm.sante.fr"/>
      <w:permStart w:id="1334714908" w:ed="sabrina.lopes@ansm.sante.fr"/>
      <w:permStart w:id="1597263225" w:edGrp="everyone"/>
      <w:sdt>
        <w:sdtPr>
          <w:id w:val="-1349020099"/>
          <w:placeholder>
            <w:docPart w:val="6B13E94B93C14878BBAAD1E836C0B845"/>
          </w:placeholder>
          <w:showingPlcHdr/>
        </w:sdtPr>
        <w:sdtEndPr/>
        <w:sdtContent>
          <w:r w:rsidR="00F92F62" w:rsidRPr="004979C1">
            <w:rPr>
              <w:rStyle w:val="Textedelespacerserv"/>
            </w:rPr>
            <w:t>Cliquez ici pour entrer du texte.</w:t>
          </w:r>
        </w:sdtContent>
      </w:sdt>
      <w:permEnd w:id="817961876"/>
      <w:permEnd w:id="1334714908"/>
      <w:permEnd w:id="1597263225"/>
      <w:r w:rsidRPr="0093672E">
        <w:t xml:space="preserve"> Prénom (2 premières lettres)</w:t>
      </w:r>
      <w:r w:rsidR="003B4511">
        <w:t xml:space="preserve"> : </w:t>
      </w:r>
      <w:permStart w:id="992812535" w:ed="annie.lorence@ansm.sante.fr"/>
      <w:permStart w:id="974088250" w:ed="sabrina.lopes@ansm.sante.fr"/>
      <w:permStart w:id="1895895734" w:edGrp="everyone"/>
      <w:sdt>
        <w:sdtPr>
          <w:id w:val="-202636041"/>
          <w:placeholder>
            <w:docPart w:val="F883B4ABB1B24E5683E844C845041900"/>
          </w:placeholder>
          <w:showingPlcHdr/>
        </w:sdtPr>
        <w:sdtEndPr/>
        <w:sdtContent>
          <w:r w:rsidR="003B4511" w:rsidRPr="004979C1">
            <w:rPr>
              <w:rStyle w:val="Textedelespacerserv"/>
            </w:rPr>
            <w:t>Cliquez ici pour entrer du texte.</w:t>
          </w:r>
        </w:sdtContent>
      </w:sdt>
      <w:permEnd w:id="992812535"/>
      <w:permEnd w:id="974088250"/>
      <w:permEnd w:id="1895895734"/>
    </w:p>
    <w:p w14:paraId="71B8105E" w14:textId="77777777" w:rsidR="001533AB" w:rsidRDefault="00D93E3B" w:rsidP="00D93E3B">
      <w:r w:rsidRPr="0093672E">
        <w:t>Date de naissance</w:t>
      </w:r>
      <w:r w:rsidRPr="0093672E">
        <w:rPr>
          <w:color w:val="538135" w:themeColor="accent6" w:themeShade="BF"/>
        </w:rPr>
        <w:t>*</w:t>
      </w:r>
      <w:r w:rsidRPr="0093672E">
        <w:t xml:space="preserve"> : </w:t>
      </w:r>
      <w:permStart w:id="2061136249" w:ed="annie.lorence@ansm.sante.fr"/>
      <w:permStart w:id="2040419816" w:ed="sabrina.lopes@ansm.sante.fr"/>
      <w:permStart w:id="32926583" w:edGrp="everyone"/>
      <w:sdt>
        <w:sdtPr>
          <w:id w:val="551583455"/>
          <w:placeholder>
            <w:docPart w:val="A85D1C9DB67C4D2B85A363C34DAF7F9D"/>
          </w:placeholder>
          <w:showingPlcHdr/>
        </w:sdtPr>
        <w:sdtEndPr/>
        <w:sdtContent>
          <w:r w:rsidR="00AE348C" w:rsidRPr="00B17014">
            <w:t xml:space="preserve">   </w:t>
          </w:r>
          <w:r w:rsidR="00AE348C" w:rsidRPr="008E0B25">
            <w:rPr>
              <w:rStyle w:val="Mention1"/>
            </w:rPr>
            <w:t xml:space="preserve">  _</w:t>
          </w:r>
          <w:r w:rsidR="00AE348C" w:rsidRPr="00B17014">
            <w:rPr>
              <w:rStyle w:val="Mention1"/>
            </w:rPr>
            <w:t xml:space="preserve"> _/_ _    </w:t>
          </w:r>
        </w:sdtContent>
      </w:sdt>
      <w:permEnd w:id="2061136249"/>
      <w:permEnd w:id="2040419816"/>
      <w:permEnd w:id="32926583"/>
      <w:r w:rsidRPr="0093672E">
        <w:t xml:space="preserve"> (MM/AAAA) Poids (kg)</w:t>
      </w:r>
      <w:r>
        <w:t xml:space="preserve"> </w:t>
      </w:r>
      <w:r w:rsidRPr="0093672E">
        <w:t xml:space="preserve">: </w:t>
      </w:r>
      <w:permStart w:id="697261663" w:ed="annie.lorence@ansm.sante.fr"/>
      <w:permStart w:id="158603825" w:ed="sabrina.lopes@ansm.sante.fr"/>
      <w:permStart w:id="1875729243" w:edGrp="everyone"/>
      <w:sdt>
        <w:sdtPr>
          <w:id w:val="1889379240"/>
          <w:placeholder>
            <w:docPart w:val="75BA80BFAF984D4A91A8396221A14E46"/>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ermEnd w:id="697261663"/>
      <w:permEnd w:id="158603825"/>
      <w:permEnd w:id="1875729243"/>
      <w:r w:rsidRPr="0093672E">
        <w:t xml:space="preserve"> </w:t>
      </w:r>
      <w:r>
        <w:t xml:space="preserve"> </w:t>
      </w:r>
      <w:r w:rsidRPr="0093672E">
        <w:t>Taille (cm)</w:t>
      </w:r>
      <w:r>
        <w:t xml:space="preserve"> </w:t>
      </w:r>
      <w:r w:rsidRPr="0093672E">
        <w:t xml:space="preserve">: </w:t>
      </w:r>
      <w:sdt>
        <w:sdtPr>
          <w:id w:val="920370424"/>
          <w:placeholder>
            <w:docPart w:val="5D45BA0A09944E4299ADA024CFBD65D2"/>
          </w:placeholder>
          <w:showingPlcHdr/>
        </w:sdtPr>
        <w:sdtEndPr/>
        <w:sdtContent>
          <w:permStart w:id="267788743" w:edGrp="everyone"/>
          <w:permStart w:id="951063103" w:ed="annie.lorence@ansm.sante.fr"/>
          <w:permStart w:id="1604484947" w:ed="sabrina.lopes@ansm.sante.fr"/>
          <w:r w:rsidR="001533AB" w:rsidRPr="001D54F1">
            <w:rPr>
              <w:rStyle w:val="Mention1"/>
            </w:rPr>
            <w:t xml:space="preserve">| </w:t>
          </w:r>
          <w:r w:rsidR="001533AB" w:rsidRPr="009239B3">
            <w:rPr>
              <w:rStyle w:val="Mention1"/>
            </w:rPr>
            <w:t>_</w:t>
          </w:r>
          <w:r w:rsidR="001533AB">
            <w:rPr>
              <w:rStyle w:val="Mention1"/>
            </w:rPr>
            <w:t xml:space="preserve"> |</w:t>
          </w:r>
          <w:r w:rsidR="001533AB" w:rsidRPr="009239B3">
            <w:rPr>
              <w:rStyle w:val="Mention1"/>
            </w:rPr>
            <w:t xml:space="preserve"> _</w:t>
          </w:r>
          <w:r w:rsidR="001533AB">
            <w:rPr>
              <w:rStyle w:val="Mention1"/>
            </w:rPr>
            <w:t xml:space="preserve"> | </w:t>
          </w:r>
          <w:r w:rsidR="001533AB" w:rsidRPr="009239B3">
            <w:rPr>
              <w:rStyle w:val="Mention1"/>
            </w:rPr>
            <w:t>_</w:t>
          </w:r>
          <w:r w:rsidR="001533AB">
            <w:rPr>
              <w:rStyle w:val="Mention1"/>
            </w:rPr>
            <w:t xml:space="preserve"> |</w:t>
          </w:r>
          <w:permEnd w:id="267788743"/>
          <w:permEnd w:id="951063103"/>
          <w:permEnd w:id="1604484947"/>
        </w:sdtContent>
      </w:sdt>
    </w:p>
    <w:p w14:paraId="71B81060" w14:textId="77777777" w:rsidR="00D93E3B" w:rsidRPr="00A945AC" w:rsidRDefault="00D93E3B" w:rsidP="00CA24BC">
      <w:permStart w:id="577137701" w:edGrp="everyone"/>
      <w:permEnd w:id="577137701"/>
    </w:p>
    <w:p w14:paraId="71B81061" w14:textId="77777777" w:rsidR="00D93E3B" w:rsidRPr="0093672E" w:rsidRDefault="00D93E3B" w:rsidP="00D93E3B">
      <w:r w:rsidRPr="0093672E">
        <w:t xml:space="preserve">Sexe : M </w:t>
      </w:r>
      <w:permStart w:id="153114849"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153114849"/>
      <w:r w:rsidRPr="0093672E">
        <w:t xml:space="preserve"> F </w:t>
      </w:r>
      <w:permStart w:id="2053196737"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2053196737"/>
    </w:p>
    <w:p w14:paraId="71B81063" w14:textId="77777777" w:rsidR="00D93E3B" w:rsidRDefault="00D93E3B" w:rsidP="003D132C">
      <w:pPr>
        <w:pStyle w:val="Paragraphedexplications"/>
        <w:ind w:left="0"/>
      </w:pPr>
      <w:permStart w:id="1299390981" w:edGrp="everyone"/>
      <w:permEnd w:id="1299390981"/>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023EBDF7" w14:textId="77777777" w:rsidR="00D17267" w:rsidRPr="000E32DA" w:rsidRDefault="00D17267" w:rsidP="00D17267">
      <w:pPr>
        <w:pStyle w:val="Paragraphedexplications"/>
        <w:ind w:left="0"/>
        <w:rPr>
          <w:color w:val="auto"/>
        </w:rPr>
      </w:pPr>
      <w:permStart w:id="341379319" w:edGrp="everyone"/>
      <w:permStart w:id="81545300" w:ed="annie.lorence@ansm.sante.fr"/>
      <w:permStart w:id="1633627110" w:ed="sabrina.lopes@ansm.sante.fr"/>
      <w:r w:rsidRPr="000E32DA">
        <w:rPr>
          <w:color w:val="auto"/>
        </w:rPr>
        <w:t>La disponibilité d’un essai clinique en France peut être vérifiée à l’adresse suivante : https://www.clinicaltrialsregister.eu.</w:t>
      </w:r>
    </w:p>
    <w:permEnd w:id="341379319"/>
    <w:permEnd w:id="81545300"/>
    <w:permEnd w:id="1633627110"/>
    <w:p w14:paraId="71B81065" w14:textId="77777777" w:rsidR="00D93E3B" w:rsidRPr="0093672E" w:rsidRDefault="00D93E3B" w:rsidP="00D93E3B">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permStart w:id="571889633" w:ed="annie.lorence@ansm.sante.fr"/>
      <w:permStart w:id="1297050012" w:ed="sabrina.lopes@ansm.sante.fr"/>
      <w:permStart w:id="1198393422" w:edGrp="everyone"/>
      <w:sdt>
        <w:sdtPr>
          <w:id w:val="-1043129322"/>
          <w:placeholder>
            <w:docPart w:val="4234C01E68954449B47127831A6CF7F3"/>
          </w:placeholder>
          <w:showingPlcHdr/>
        </w:sdtPr>
        <w:sdtEndPr/>
        <w:sdtContent>
          <w:r w:rsidRPr="0093672E">
            <w:rPr>
              <w:rStyle w:val="Mention1"/>
            </w:rPr>
            <w:t>__________________</w:t>
          </w:r>
        </w:sdtContent>
      </w:sdt>
      <w:permEnd w:id="571889633"/>
      <w:permEnd w:id="1297050012"/>
      <w:permEnd w:id="1198393422"/>
    </w:p>
    <w:p w14:paraId="71B81066" w14:textId="77777777" w:rsidR="00D93E3B" w:rsidRPr="0093672E" w:rsidRDefault="00D93E3B" w:rsidP="00D93E3B"/>
    <w:p w14:paraId="71B81067" w14:textId="77777777" w:rsidR="00D93E3B" w:rsidRPr="0093672E" w:rsidRDefault="00D93E3B" w:rsidP="00D93E3B">
      <w:pPr>
        <w:pStyle w:val="Titre2"/>
        <w:numPr>
          <w:ilvl w:val="0"/>
          <w:numId w:val="0"/>
        </w:numPr>
        <w:ind w:left="360" w:hanging="360"/>
      </w:pPr>
      <w:r w:rsidRPr="0093672E">
        <w:t>Maladie</w:t>
      </w:r>
    </w:p>
    <w:p w14:paraId="71B81068"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93672E" w14:paraId="71B8106A" w14:textId="77777777" w:rsidTr="00CA424C">
        <w:trPr>
          <w:trHeight w:val="525"/>
        </w:trPr>
        <w:permStart w:id="127884991" w:ed="sabrina.lopes@ansm.sante.fr" w:displacedByCustomXml="next"/>
        <w:permStart w:id="528840522" w:ed="annie.lorence@ansm.sante.fr" w:displacedByCustomXml="next"/>
        <w:permStart w:id="1382232198" w:edGrp="everyone" w:displacedByCustomXml="next"/>
        <w:sdt>
          <w:sdtPr>
            <w:rPr>
              <w:rFonts w:ascii="Times New Roman" w:eastAsia="Times New Roman" w:hAnsi="Times New Roman" w:cs="Times New Roman"/>
              <w:color w:val="auto"/>
              <w:sz w:val="24"/>
              <w:szCs w:val="24"/>
            </w:rPr>
            <w:id w:val="484132126"/>
            <w:placeholder>
              <w:docPart w:val="C843C9A3759E432E808BE61DA233349C"/>
            </w:placeholder>
          </w:sdtPr>
          <w:sdtEndPr/>
          <w:sdtContent>
            <w:tc>
              <w:tcPr>
                <w:tcW w:w="9571" w:type="dxa"/>
              </w:tcPr>
              <w:p w14:paraId="55266538" w14:textId="77777777" w:rsidR="003523D0" w:rsidRPr="00DD4A5B" w:rsidRDefault="003523D0" w:rsidP="00775926">
                <w:pPr>
                  <w:pStyle w:val="Paragraphedeliste"/>
                  <w:numPr>
                    <w:ilvl w:val="0"/>
                    <w:numId w:val="16"/>
                  </w:numPr>
                  <w:spacing w:before="0" w:after="110" w:line="259" w:lineRule="auto"/>
                  <w:ind w:left="496" w:hanging="248"/>
                  <w:contextualSpacing/>
                </w:pPr>
              </w:p>
              <w:tbl>
                <w:tblPr>
                  <w:tblStyle w:val="Grilledutableau"/>
                  <w:tblW w:w="0" w:type="auto"/>
                  <w:tblLook w:val="04A0" w:firstRow="1" w:lastRow="0" w:firstColumn="1" w:lastColumn="0" w:noHBand="0" w:noVBand="1"/>
                </w:tblPr>
                <w:tblGrid>
                  <w:gridCol w:w="5492"/>
                  <w:gridCol w:w="3853"/>
                </w:tblGrid>
                <w:tr w:rsidR="003523D0" w:rsidRPr="003523D0" w14:paraId="432CEBCF" w14:textId="0487E088" w:rsidTr="00352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2" w:type="dxa"/>
                    </w:tcPr>
                    <w:p w14:paraId="271747DF" w14:textId="2BCFE293" w:rsidR="003523D0" w:rsidRPr="003523D0" w:rsidRDefault="003523D0" w:rsidP="007A637C">
                      <w:pPr>
                        <w:pStyle w:val="Paragraphedeliste"/>
                        <w:numPr>
                          <w:ilvl w:val="0"/>
                          <w:numId w:val="16"/>
                        </w:numPr>
                        <w:spacing w:before="0" w:after="110" w:line="259" w:lineRule="auto"/>
                        <w:ind w:left="496" w:hanging="248"/>
                        <w:contextualSpacing/>
                      </w:pPr>
                      <w:r w:rsidRPr="003523D0">
                        <w:t xml:space="preserve">Mélanome cutané nouvellement diagnostiqué </w:t>
                      </w:r>
                    </w:p>
                  </w:tc>
                  <w:tc>
                    <w:tcPr>
                      <w:tcW w:w="3853" w:type="dxa"/>
                    </w:tcPr>
                    <w:p w14:paraId="6BBD6F2F" w14:textId="6133ECA1" w:rsidR="003523D0" w:rsidRPr="004610C0" w:rsidRDefault="003523D0" w:rsidP="007A637C">
                      <w:pPr>
                        <w:pStyle w:val="Paragraphedeliste"/>
                        <w:numPr>
                          <w:ilvl w:val="0"/>
                          <w:numId w:val="16"/>
                        </w:numPr>
                        <w:spacing w:before="0" w:after="110" w:line="259" w:lineRule="auto"/>
                        <w:ind w:left="496" w:hanging="248"/>
                        <w:contextualSpacing/>
                        <w:cnfStyle w:val="100000000000" w:firstRow="1" w:lastRow="0" w:firstColumn="0" w:lastColumn="0" w:oddVBand="0" w:evenVBand="0" w:oddHBand="0" w:evenHBand="0" w:firstRowFirstColumn="0" w:firstRowLastColumn="0" w:lastRowFirstColumn="0" w:lastRowLastColumn="0"/>
                        <w:rPr>
                          <w:b w:val="0"/>
                        </w:rPr>
                      </w:pPr>
                      <w:r w:rsidRPr="004610C0">
                        <w:rPr>
                          <w:b w:val="0"/>
                        </w:rPr>
                        <w:t xml:space="preserve">: </w:t>
                      </w:r>
                      <w:r w:rsidRPr="004610C0">
                        <w:rPr>
                          <w:rFonts w:ascii="Segoe UI Symbol" w:hAnsi="Segoe UI Symbol" w:cs="Segoe UI Symbol"/>
                          <w:b w:val="0"/>
                        </w:rPr>
                        <w:t>☐</w:t>
                      </w:r>
                      <w:r w:rsidRPr="004610C0">
                        <w:rPr>
                          <w:b w:val="0"/>
                        </w:rPr>
                        <w:t xml:space="preserve"> Oui</w:t>
                      </w:r>
                      <w:r w:rsidRPr="004610C0">
                        <w:rPr>
                          <w:b w:val="0"/>
                        </w:rPr>
                        <w:tab/>
                        <w:t xml:space="preserve"> </w:t>
                      </w:r>
                      <w:r w:rsidRPr="004610C0">
                        <w:rPr>
                          <w:rFonts w:ascii="Segoe UI Symbol" w:hAnsi="Segoe UI Symbol" w:cs="Segoe UI Symbol"/>
                          <w:b w:val="0"/>
                        </w:rPr>
                        <w:t>☐</w:t>
                      </w:r>
                      <w:r w:rsidRPr="004610C0">
                        <w:rPr>
                          <w:b w:val="0"/>
                        </w:rPr>
                        <w:t xml:space="preserve"> Non</w:t>
                      </w:r>
                    </w:p>
                  </w:tc>
                </w:tr>
                <w:tr w:rsidR="003523D0" w:rsidRPr="003523D0" w14:paraId="3C42FBA1" w14:textId="5D5F5D9A" w:rsidTr="003523D0">
                  <w:tc>
                    <w:tcPr>
                      <w:cnfStyle w:val="001000000000" w:firstRow="0" w:lastRow="0" w:firstColumn="1" w:lastColumn="0" w:oddVBand="0" w:evenVBand="0" w:oddHBand="0" w:evenHBand="0" w:firstRowFirstColumn="0" w:firstRowLastColumn="0" w:lastRowFirstColumn="0" w:lastRowLastColumn="0"/>
                      <w:tcW w:w="5492" w:type="dxa"/>
                    </w:tcPr>
                    <w:p w14:paraId="2D5F4E13" w14:textId="51727C45" w:rsidR="003523D0" w:rsidRPr="003523D0" w:rsidRDefault="003523D0" w:rsidP="007A637C">
                      <w:pPr>
                        <w:pStyle w:val="Paragraphedeliste"/>
                        <w:numPr>
                          <w:ilvl w:val="0"/>
                          <w:numId w:val="16"/>
                        </w:numPr>
                        <w:spacing w:before="0" w:after="110" w:line="259" w:lineRule="auto"/>
                        <w:ind w:left="496" w:hanging="248"/>
                        <w:contextualSpacing/>
                      </w:pPr>
                      <w:r w:rsidRPr="003523D0">
                        <w:t xml:space="preserve">Date du premier diagnostic de mélanome : _ </w:t>
                      </w:r>
                    </w:p>
                  </w:tc>
                  <w:tc>
                    <w:tcPr>
                      <w:tcW w:w="3853" w:type="dxa"/>
                    </w:tcPr>
                    <w:p w14:paraId="2E96BCC8" w14:textId="436186EA" w:rsidR="003523D0" w:rsidRPr="003523D0" w:rsidRDefault="007012E8" w:rsidP="007A637C">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rsidRPr="007012E8">
                        <w:rPr>
                          <w:color w:val="FF0000"/>
                        </w:rPr>
                        <w:t>_</w:t>
                      </w:r>
                      <w:r w:rsidRPr="003523D0">
                        <w:t xml:space="preserve"> </w:t>
                      </w:r>
                      <w:r w:rsidR="003523D0" w:rsidRPr="003523D0">
                        <w:t>_ / _ _ / _ _ _ _ _</w:t>
                      </w:r>
                    </w:p>
                  </w:tc>
                </w:tr>
                <w:tr w:rsidR="003523D0" w:rsidRPr="003523D0" w14:paraId="7D8A4D2F" w14:textId="67D50458" w:rsidTr="003523D0">
                  <w:tc>
                    <w:tcPr>
                      <w:cnfStyle w:val="001000000000" w:firstRow="0" w:lastRow="0" w:firstColumn="1" w:lastColumn="0" w:oddVBand="0" w:evenVBand="0" w:oddHBand="0" w:evenHBand="0" w:firstRowFirstColumn="0" w:firstRowLastColumn="0" w:lastRowFirstColumn="0" w:lastRowLastColumn="0"/>
                      <w:tcW w:w="5492" w:type="dxa"/>
                    </w:tcPr>
                    <w:p w14:paraId="70BC2953" w14:textId="3DCB337D" w:rsidR="003523D0" w:rsidRPr="003523D0" w:rsidRDefault="003523D0" w:rsidP="007A637C">
                      <w:pPr>
                        <w:pStyle w:val="Paragraphedeliste"/>
                        <w:numPr>
                          <w:ilvl w:val="0"/>
                          <w:numId w:val="16"/>
                        </w:numPr>
                        <w:spacing w:before="0" w:after="110" w:line="259" w:lineRule="auto"/>
                        <w:ind w:left="496" w:hanging="248"/>
                        <w:contextualSpacing/>
                      </w:pPr>
                      <w:r w:rsidRPr="003523D0">
                        <w:lastRenderedPageBreak/>
                        <w:t>Stade du mélanome au moment de la prescription de DAROMUN (classification AJCC 8</w:t>
                      </w:r>
                      <w:r w:rsidRPr="003523D0">
                        <w:rPr>
                          <w:vertAlign w:val="superscript"/>
                        </w:rPr>
                        <w:t>ème</w:t>
                      </w:r>
                      <w:r w:rsidRPr="003523D0">
                        <w:t xml:space="preserve"> édition) :  </w:t>
                      </w:r>
                    </w:p>
                  </w:tc>
                  <w:tc>
                    <w:tcPr>
                      <w:tcW w:w="3853" w:type="dxa"/>
                    </w:tcPr>
                    <w:p w14:paraId="72148CF1" w14:textId="37830BD7" w:rsidR="003523D0" w:rsidRPr="003523D0" w:rsidRDefault="003523D0" w:rsidP="007A637C">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rsidRPr="003523D0">
                        <w:t xml:space="preserve">IIIB    </w:t>
                      </w:r>
                      <w:r w:rsidRPr="003523D0">
                        <w:rPr>
                          <w:rFonts w:ascii="Segoe UI Symbol" w:hAnsi="Segoe UI Symbol" w:cs="Segoe UI Symbol"/>
                        </w:rPr>
                        <w:t xml:space="preserve">☐ </w:t>
                      </w:r>
                      <w:r w:rsidRPr="003523D0">
                        <w:t xml:space="preserve">IIIC   </w:t>
                      </w:r>
                      <w:r w:rsidRPr="003523D0">
                        <w:rPr>
                          <w:rFonts w:ascii="Segoe UI Symbol" w:hAnsi="Segoe UI Symbol" w:cs="Segoe UI Symbol"/>
                        </w:rPr>
                        <w:t xml:space="preserve">☐ </w:t>
                      </w:r>
                      <w:r w:rsidRPr="003523D0">
                        <w:t>IIID</w:t>
                      </w:r>
                    </w:p>
                  </w:tc>
                </w:tr>
                <w:tr w:rsidR="003444AF" w:rsidRPr="003523D0" w14:paraId="5A975962" w14:textId="77777777" w:rsidTr="003523D0">
                  <w:tc>
                    <w:tcPr>
                      <w:cnfStyle w:val="001000000000" w:firstRow="0" w:lastRow="0" w:firstColumn="1" w:lastColumn="0" w:oddVBand="0" w:evenVBand="0" w:oddHBand="0" w:evenHBand="0" w:firstRowFirstColumn="0" w:firstRowLastColumn="0" w:lastRowFirstColumn="0" w:lastRowLastColumn="0"/>
                      <w:tcW w:w="5492" w:type="dxa"/>
                    </w:tcPr>
                    <w:p w14:paraId="1EDB8359" w14:textId="7A94B0D2" w:rsidR="003444AF" w:rsidRPr="003523D0" w:rsidRDefault="003444AF" w:rsidP="007A637C">
                      <w:pPr>
                        <w:pStyle w:val="Paragraphedeliste"/>
                        <w:numPr>
                          <w:ilvl w:val="0"/>
                          <w:numId w:val="16"/>
                        </w:numPr>
                        <w:spacing w:before="0" w:after="110" w:line="259" w:lineRule="auto"/>
                        <w:ind w:left="496" w:hanging="248"/>
                        <w:contextualSpacing/>
                      </w:pPr>
                      <w:r w:rsidRPr="000E32DA">
                        <w:t>Mutation BRAF :</w:t>
                      </w:r>
                    </w:p>
                  </w:tc>
                  <w:tc>
                    <w:tcPr>
                      <w:tcW w:w="3853" w:type="dxa"/>
                    </w:tcPr>
                    <w:p w14:paraId="664AB1E4" w14:textId="77777777" w:rsidR="003444AF" w:rsidRPr="003523D0" w:rsidRDefault="003444AF" w:rsidP="007A637C">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p>
                  </w:tc>
                </w:tr>
                <w:tr w:rsidR="007A637C" w:rsidRPr="003523D0" w14:paraId="500FEB23" w14:textId="77777777" w:rsidTr="003523D0">
                  <w:tc>
                    <w:tcPr>
                      <w:cnfStyle w:val="001000000000" w:firstRow="0" w:lastRow="0" w:firstColumn="1" w:lastColumn="0" w:oddVBand="0" w:evenVBand="0" w:oddHBand="0" w:evenHBand="0" w:firstRowFirstColumn="0" w:firstRowLastColumn="0" w:lastRowFirstColumn="0" w:lastRowLastColumn="0"/>
                      <w:tcW w:w="5492" w:type="dxa"/>
                    </w:tcPr>
                    <w:p w14:paraId="3B987289" w14:textId="5FB0CD50" w:rsidR="007A637C" w:rsidRPr="003523D0" w:rsidRDefault="007A637C" w:rsidP="007A637C">
                      <w:pPr>
                        <w:pStyle w:val="Paragraphedeliste"/>
                        <w:numPr>
                          <w:ilvl w:val="0"/>
                          <w:numId w:val="16"/>
                        </w:numPr>
                        <w:spacing w:before="0" w:after="110" w:line="259" w:lineRule="auto"/>
                        <w:ind w:left="496" w:hanging="248"/>
                        <w:contextualSpacing/>
                      </w:pPr>
                      <w:r>
                        <w:t>Nombre de lésions</w:t>
                      </w:r>
                    </w:p>
                  </w:tc>
                  <w:tc>
                    <w:tcPr>
                      <w:tcW w:w="3853" w:type="dxa"/>
                    </w:tcPr>
                    <w:p w14:paraId="626ECF34" w14:textId="34E8A9A8" w:rsidR="007A637C" w:rsidRPr="003523D0" w:rsidRDefault="007A637C" w:rsidP="007A637C">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3523D0">
                        <w:t>_ _ _ _</w:t>
                      </w:r>
                    </w:p>
                  </w:tc>
                </w:tr>
                <w:tr w:rsidR="003523D0" w:rsidRPr="003523D0" w14:paraId="0A656A10" w14:textId="196FE5C0" w:rsidTr="003523D0">
                  <w:tc>
                    <w:tcPr>
                      <w:cnfStyle w:val="001000000000" w:firstRow="0" w:lastRow="0" w:firstColumn="1" w:lastColumn="0" w:oddVBand="0" w:evenVBand="0" w:oddHBand="0" w:evenHBand="0" w:firstRowFirstColumn="0" w:firstRowLastColumn="0" w:lastRowFirstColumn="0" w:lastRowLastColumn="0"/>
                      <w:tcW w:w="5492" w:type="dxa"/>
                    </w:tcPr>
                    <w:p w14:paraId="3DC003FA" w14:textId="19DD6D8B" w:rsidR="003523D0" w:rsidRPr="003523D0" w:rsidRDefault="003523D0" w:rsidP="004610C0">
                      <w:pPr>
                        <w:pStyle w:val="Paragraphedeliste"/>
                        <w:numPr>
                          <w:ilvl w:val="0"/>
                          <w:numId w:val="16"/>
                        </w:numPr>
                        <w:spacing w:before="0" w:after="110" w:line="259" w:lineRule="auto"/>
                        <w:ind w:left="496" w:hanging="248"/>
                        <w:contextualSpacing/>
                      </w:pPr>
                      <w:r w:rsidRPr="003523D0">
                        <w:t xml:space="preserve">Présence d’au moins une lésion de mélanome cutané, sous-cutané ou ganglionnaire de </w:t>
                      </w:r>
                      <w:r w:rsidR="004610C0">
                        <w:t>diamètre</w:t>
                      </w:r>
                      <w:r w:rsidRPr="003523D0">
                        <w:t> </w:t>
                      </w:r>
                      <w:r w:rsidR="007A637C" w:rsidRPr="003523D0">
                        <w:t>≥ 10 mm</w:t>
                      </w:r>
                    </w:p>
                  </w:tc>
                  <w:tc>
                    <w:tcPr>
                      <w:tcW w:w="3853" w:type="dxa"/>
                    </w:tcPr>
                    <w:p w14:paraId="74CDB550" w14:textId="0350C5DA" w:rsidR="003523D0" w:rsidRPr="003523D0" w:rsidRDefault="007A637C" w:rsidP="007A637C">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 </w:t>
                      </w:r>
                      <w:r w:rsidR="003523D0" w:rsidRPr="003523D0">
                        <w:t xml:space="preserve">: </w:t>
                      </w:r>
                      <w:sdt>
                        <w:sdtPr>
                          <w:rPr>
                            <w:rFonts w:ascii="MS Gothic" w:eastAsia="MS Gothic" w:hAnsi="MS Gothic"/>
                          </w:rPr>
                          <w:id w:val="-898818131"/>
                          <w14:checkbox>
                            <w14:checked w14:val="0"/>
                            <w14:checkedState w14:val="2612" w14:font="MS Gothic"/>
                            <w14:uncheckedState w14:val="2610" w14:font="MS Gothic"/>
                          </w14:checkbox>
                        </w:sdtPr>
                        <w:sdtEndPr/>
                        <w:sdtContent>
                          <w:r w:rsidR="003523D0" w:rsidRPr="003523D0">
                            <w:rPr>
                              <w:rFonts w:ascii="MS Gothic" w:eastAsia="MS Gothic" w:hAnsi="MS Gothic" w:hint="eastAsia"/>
                            </w:rPr>
                            <w:t>☐</w:t>
                          </w:r>
                        </w:sdtContent>
                      </w:sdt>
                      <w:r>
                        <w:t xml:space="preserve"> oui </w:t>
                      </w:r>
                      <w:sdt>
                        <w:sdtPr>
                          <w:rPr>
                            <w:rFonts w:ascii="MS Gothic" w:eastAsia="MS Gothic" w:hAnsi="MS Gothic"/>
                          </w:rPr>
                          <w:id w:val="11016870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523D0" w:rsidRPr="003523D0">
                        <w:t xml:space="preserve"> </w:t>
                      </w:r>
                      <w:r>
                        <w:t>non</w:t>
                      </w:r>
                    </w:p>
                  </w:tc>
                </w:tr>
                <w:tr w:rsidR="003523D0" w:rsidRPr="003523D0" w14:paraId="49DEF211" w14:textId="12B1B19B" w:rsidTr="003523D0">
                  <w:tc>
                    <w:tcPr>
                      <w:cnfStyle w:val="001000000000" w:firstRow="0" w:lastRow="0" w:firstColumn="1" w:lastColumn="0" w:oddVBand="0" w:evenVBand="0" w:oddHBand="0" w:evenHBand="0" w:firstRowFirstColumn="0" w:firstRowLastColumn="0" w:lastRowFirstColumn="0" w:lastRowLastColumn="0"/>
                      <w:tcW w:w="5492" w:type="dxa"/>
                    </w:tcPr>
                    <w:p w14:paraId="6FA28BED" w14:textId="35F49533" w:rsidR="003523D0" w:rsidRPr="003523D0" w:rsidRDefault="004610C0" w:rsidP="004610C0">
                      <w:pPr>
                        <w:pStyle w:val="Paragraphedeliste"/>
                        <w:numPr>
                          <w:ilvl w:val="0"/>
                          <w:numId w:val="16"/>
                        </w:numPr>
                        <w:spacing w:before="0" w:after="110" w:line="259" w:lineRule="auto"/>
                        <w:ind w:left="496" w:hanging="248"/>
                        <w:contextualSpacing/>
                      </w:pPr>
                      <w:r>
                        <w:t xml:space="preserve">Somme du diamètre </w:t>
                      </w:r>
                      <w:r w:rsidR="003523D0" w:rsidRPr="003523D0">
                        <w:t>des lésions de mélanome cutané, sous-cutané ou ganglionnaire de taille </w:t>
                      </w:r>
                    </w:p>
                  </w:tc>
                  <w:tc>
                    <w:tcPr>
                      <w:tcW w:w="3853" w:type="dxa"/>
                    </w:tcPr>
                    <w:p w14:paraId="45F73E61" w14:textId="4CC2FC2F" w:rsidR="003523D0" w:rsidRPr="003523D0" w:rsidRDefault="007A637C" w:rsidP="007A637C">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 </w:t>
                      </w:r>
                      <w:r w:rsidR="003523D0" w:rsidRPr="003523D0">
                        <w:t xml:space="preserve">: </w:t>
                      </w:r>
                      <w:sdt>
                        <w:sdtPr>
                          <w:rPr>
                            <w:rFonts w:ascii="MS Gothic" w:eastAsia="MS Gothic" w:hAnsi="MS Gothic"/>
                          </w:rPr>
                          <w:id w:val="-501272253"/>
                          <w14:checkbox>
                            <w14:checked w14:val="0"/>
                            <w14:checkedState w14:val="2612" w14:font="MS Gothic"/>
                            <w14:uncheckedState w14:val="2610" w14:font="MS Gothic"/>
                          </w14:checkbox>
                        </w:sdtPr>
                        <w:sdtEndPr/>
                        <w:sdtContent>
                          <w:r w:rsidR="003523D0" w:rsidRPr="003523D0">
                            <w:rPr>
                              <w:rFonts w:ascii="MS Gothic" w:eastAsia="MS Gothic" w:hAnsi="MS Gothic" w:hint="eastAsia"/>
                            </w:rPr>
                            <w:t>☐</w:t>
                          </w:r>
                        </w:sdtContent>
                      </w:sdt>
                      <w:r w:rsidR="003523D0" w:rsidRPr="003523D0">
                        <w:t xml:space="preserve"> &lt; 10 mm </w:t>
                      </w:r>
                      <w:sdt>
                        <w:sdtPr>
                          <w:rPr>
                            <w:rFonts w:ascii="MS Gothic" w:eastAsia="MS Gothic" w:hAnsi="MS Gothic"/>
                          </w:rPr>
                          <w:id w:val="576561501"/>
                          <w14:checkbox>
                            <w14:checked w14:val="0"/>
                            <w14:checkedState w14:val="2612" w14:font="MS Gothic"/>
                            <w14:uncheckedState w14:val="2610" w14:font="MS Gothic"/>
                          </w14:checkbox>
                        </w:sdtPr>
                        <w:sdtEndPr/>
                        <w:sdtContent>
                          <w:r w:rsidR="003523D0" w:rsidRPr="003523D0">
                            <w:rPr>
                              <w:rFonts w:ascii="MS Gothic" w:eastAsia="MS Gothic" w:hAnsi="MS Gothic" w:hint="eastAsia"/>
                            </w:rPr>
                            <w:t>☐</w:t>
                          </w:r>
                        </w:sdtContent>
                      </w:sdt>
                      <w:r w:rsidR="003523D0" w:rsidRPr="003523D0">
                        <w:t xml:space="preserve"> ≥ 10 mm</w:t>
                      </w:r>
                    </w:p>
                  </w:tc>
                </w:tr>
                <w:tr w:rsidR="003523D0" w:rsidRPr="003523D0" w14:paraId="0B190BAF" w14:textId="77777777" w:rsidTr="003523D0">
                  <w:tc>
                    <w:tcPr>
                      <w:cnfStyle w:val="001000000000" w:firstRow="0" w:lastRow="0" w:firstColumn="1" w:lastColumn="0" w:oddVBand="0" w:evenVBand="0" w:oddHBand="0" w:evenHBand="0" w:firstRowFirstColumn="0" w:firstRowLastColumn="0" w:lastRowFirstColumn="0" w:lastRowLastColumn="0"/>
                      <w:tcW w:w="5492" w:type="dxa"/>
                    </w:tcPr>
                    <w:p w14:paraId="1BA2590C" w14:textId="6DAD899F" w:rsidR="003523D0" w:rsidRPr="003523D0" w:rsidRDefault="003523D0" w:rsidP="007A637C">
                      <w:pPr>
                        <w:pStyle w:val="Paragraphedeliste"/>
                        <w:numPr>
                          <w:ilvl w:val="0"/>
                          <w:numId w:val="16"/>
                        </w:numPr>
                        <w:spacing w:before="0" w:after="110" w:line="259" w:lineRule="auto"/>
                        <w:ind w:left="496" w:hanging="248"/>
                        <w:contextualSpacing/>
                      </w:pPr>
                      <w:r>
                        <w:t>Localisation de la tumeur</w:t>
                      </w:r>
                    </w:p>
                  </w:tc>
                  <w:tc>
                    <w:tcPr>
                      <w:tcW w:w="3853" w:type="dxa"/>
                    </w:tcPr>
                    <w:p w14:paraId="1A7AAB39" w14:textId="77777777" w:rsidR="003523D0" w:rsidRPr="003523D0" w:rsidRDefault="003523D0" w:rsidP="00B321D2">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rPr>
                          <w:rFonts w:cs="Segoe UI Symbol"/>
                        </w:rPr>
                        <w:t>cutanée</w:t>
                      </w:r>
                    </w:p>
                    <w:p w14:paraId="19F58812" w14:textId="0A0BDE40" w:rsidR="00B321D2" w:rsidRDefault="003523D0" w:rsidP="00B321D2">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rsidR="00B321D2">
                        <w:t>sous cutanée</w:t>
                      </w:r>
                    </w:p>
                    <w:p w14:paraId="43F993D9" w14:textId="07303B5F" w:rsidR="003523D0" w:rsidRDefault="003523D0" w:rsidP="00B321D2">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rsidR="00B321D2">
                        <w:t>ganglion</w:t>
                      </w:r>
                    </w:p>
                    <w:p w14:paraId="0F4056B1" w14:textId="51E6C3D2" w:rsidR="00B321D2" w:rsidRDefault="00B321D2" w:rsidP="00B321D2">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rPr>
                          <w:rFonts w:cs="Segoe UI Symbol"/>
                        </w:rPr>
                        <w:t>tissus mous</w:t>
                      </w:r>
                    </w:p>
                    <w:p w14:paraId="3E3ED25D" w14:textId="13FF370D" w:rsidR="00B321D2" w:rsidRPr="003523D0" w:rsidRDefault="00B321D2" w:rsidP="003523D0">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p>
                  </w:tc>
                </w:tr>
                <w:tr w:rsidR="003523D0" w:rsidRPr="003523D0" w14:paraId="5F90BA59" w14:textId="3920FC7C" w:rsidTr="003523D0">
                  <w:tc>
                    <w:tcPr>
                      <w:cnfStyle w:val="001000000000" w:firstRow="0" w:lastRow="0" w:firstColumn="1" w:lastColumn="0" w:oddVBand="0" w:evenVBand="0" w:oddHBand="0" w:evenHBand="0" w:firstRowFirstColumn="0" w:firstRowLastColumn="0" w:lastRowFirstColumn="0" w:lastRowLastColumn="0"/>
                      <w:tcW w:w="5492" w:type="dxa"/>
                    </w:tcPr>
                    <w:p w14:paraId="08F95078" w14:textId="77777777" w:rsidR="003523D0" w:rsidRPr="003523D0" w:rsidRDefault="003523D0" w:rsidP="007A637C">
                      <w:pPr>
                        <w:pStyle w:val="Paragraphedeliste"/>
                        <w:numPr>
                          <w:ilvl w:val="0"/>
                          <w:numId w:val="16"/>
                        </w:numPr>
                        <w:spacing w:before="0" w:after="110" w:line="259" w:lineRule="auto"/>
                        <w:ind w:left="496" w:hanging="248"/>
                        <w:contextualSpacing/>
                      </w:pPr>
                      <w:r w:rsidRPr="003523D0">
                        <w:t>Détermination du caractère injectable ou non injectable de chaque lésion</w:t>
                      </w:r>
                    </w:p>
                  </w:tc>
                  <w:tc>
                    <w:tcPr>
                      <w:tcW w:w="3853" w:type="dxa"/>
                    </w:tcPr>
                    <w:p w14:paraId="4182F471" w14:textId="125F4956" w:rsidR="003523D0" w:rsidRPr="003523D0" w:rsidRDefault="00B321D2" w:rsidP="007A637C">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w:t>
                      </w:r>
                      <w:r w:rsidRPr="003523D0">
                        <w:t xml:space="preserve"> Oui</w:t>
                      </w:r>
                      <w:r w:rsidRPr="003523D0">
                        <w:tab/>
                        <w:t xml:space="preserve"> </w:t>
                      </w:r>
                      <w:r w:rsidRPr="003523D0">
                        <w:rPr>
                          <w:rFonts w:ascii="Segoe UI Symbol" w:hAnsi="Segoe UI Symbol" w:cs="Segoe UI Symbol"/>
                        </w:rPr>
                        <w:t>☐</w:t>
                      </w:r>
                      <w:r w:rsidRPr="003523D0">
                        <w:t xml:space="preserve"> Non</w:t>
                      </w:r>
                    </w:p>
                  </w:tc>
                </w:tr>
                <w:tr w:rsidR="003523D0" w:rsidRPr="003523D0" w14:paraId="00A4CCE6" w14:textId="57E87342" w:rsidTr="003523D0">
                  <w:tc>
                    <w:tcPr>
                      <w:cnfStyle w:val="001000000000" w:firstRow="0" w:lastRow="0" w:firstColumn="1" w:lastColumn="0" w:oddVBand="0" w:evenVBand="0" w:oddHBand="0" w:evenHBand="0" w:firstRowFirstColumn="0" w:firstRowLastColumn="0" w:lastRowFirstColumn="0" w:lastRowLastColumn="0"/>
                      <w:tcW w:w="5492" w:type="dxa"/>
                    </w:tcPr>
                    <w:p w14:paraId="4E49CF5C" w14:textId="40CD5FFE" w:rsidR="003523D0" w:rsidRPr="003523D0" w:rsidRDefault="00B321D2" w:rsidP="007A637C">
                      <w:pPr>
                        <w:pStyle w:val="Paragraphedeliste"/>
                        <w:numPr>
                          <w:ilvl w:val="0"/>
                          <w:numId w:val="16"/>
                        </w:numPr>
                        <w:spacing w:before="0" w:after="110" w:line="259" w:lineRule="auto"/>
                        <w:ind w:left="496" w:hanging="248"/>
                        <w:contextualSpacing/>
                      </w:pPr>
                      <w:r>
                        <w:t xml:space="preserve">Pression </w:t>
                      </w:r>
                      <w:r w:rsidR="004610C0">
                        <w:t>Artérielle</w:t>
                      </w:r>
                      <w:r>
                        <w:t xml:space="preserve"> Systolique</w:t>
                      </w:r>
                      <w:r w:rsidR="003523D0" w:rsidRPr="003523D0">
                        <w:t xml:space="preserve"> </w:t>
                      </w:r>
                      <w:r w:rsidR="004610C0">
                        <w:t xml:space="preserve">(après 3 minutes en position assise) </w:t>
                      </w:r>
                    </w:p>
                  </w:tc>
                  <w:tc>
                    <w:tcPr>
                      <w:tcW w:w="3853" w:type="dxa"/>
                    </w:tcPr>
                    <w:p w14:paraId="0B9A8D83" w14:textId="30620A01" w:rsidR="003523D0" w:rsidRPr="003523D0" w:rsidRDefault="00B321D2" w:rsidP="007A637C">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Mm Hg</w:t>
                      </w:r>
                    </w:p>
                  </w:tc>
                </w:tr>
                <w:tr w:rsidR="00B321D2" w:rsidRPr="003523D0" w14:paraId="13DDCA12" w14:textId="77777777" w:rsidTr="003523D0">
                  <w:tc>
                    <w:tcPr>
                      <w:cnfStyle w:val="001000000000" w:firstRow="0" w:lastRow="0" w:firstColumn="1" w:lastColumn="0" w:oddVBand="0" w:evenVBand="0" w:oddHBand="0" w:evenHBand="0" w:firstRowFirstColumn="0" w:firstRowLastColumn="0" w:lastRowFirstColumn="0" w:lastRowLastColumn="0"/>
                      <w:tcW w:w="5492" w:type="dxa"/>
                    </w:tcPr>
                    <w:p w14:paraId="685D53F3" w14:textId="63BD2592" w:rsidR="00B321D2" w:rsidRDefault="00B321D2" w:rsidP="007A637C">
                      <w:pPr>
                        <w:pStyle w:val="Paragraphedeliste"/>
                        <w:numPr>
                          <w:ilvl w:val="0"/>
                          <w:numId w:val="16"/>
                        </w:numPr>
                        <w:spacing w:before="0" w:after="110" w:line="259" w:lineRule="auto"/>
                        <w:ind w:left="496" w:hanging="248"/>
                        <w:contextualSpacing/>
                      </w:pPr>
                      <w:r>
                        <w:t>Pression artérielle diastolique</w:t>
                      </w:r>
                      <w:r w:rsidR="004610C0">
                        <w:t xml:space="preserve"> (après 3 minutes en position assise) </w:t>
                      </w:r>
                    </w:p>
                  </w:tc>
                  <w:tc>
                    <w:tcPr>
                      <w:tcW w:w="3853" w:type="dxa"/>
                    </w:tcPr>
                    <w:p w14:paraId="5F6A80D8" w14:textId="5E077A81" w:rsidR="00B321D2" w:rsidRDefault="00B321D2" w:rsidP="007A637C">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Mm Hg</w:t>
                      </w:r>
                    </w:p>
                  </w:tc>
                </w:tr>
                <w:tr w:rsidR="00B321D2" w:rsidRPr="003523D0" w14:paraId="09579A89" w14:textId="77777777" w:rsidTr="003523D0">
                  <w:tc>
                    <w:tcPr>
                      <w:cnfStyle w:val="001000000000" w:firstRow="0" w:lastRow="0" w:firstColumn="1" w:lastColumn="0" w:oddVBand="0" w:evenVBand="0" w:oddHBand="0" w:evenHBand="0" w:firstRowFirstColumn="0" w:firstRowLastColumn="0" w:lastRowFirstColumn="0" w:lastRowLastColumn="0"/>
                      <w:tcW w:w="5492" w:type="dxa"/>
                    </w:tcPr>
                    <w:p w14:paraId="4C41D688" w14:textId="5EF78BC0" w:rsidR="00B321D2" w:rsidRDefault="004610C0" w:rsidP="007A637C">
                      <w:pPr>
                        <w:pStyle w:val="Paragraphedeliste"/>
                        <w:numPr>
                          <w:ilvl w:val="0"/>
                          <w:numId w:val="16"/>
                        </w:numPr>
                        <w:spacing w:before="0" w:after="110" w:line="259" w:lineRule="auto"/>
                        <w:ind w:left="496" w:hanging="248"/>
                        <w:contextualSpacing/>
                      </w:pPr>
                      <w:r>
                        <w:t>Fréquence</w:t>
                      </w:r>
                      <w:r w:rsidR="00B321D2">
                        <w:t xml:space="preserve"> cardiaque</w:t>
                      </w:r>
                      <w:r>
                        <w:t xml:space="preserve"> (pendant 1 minute, après 3 minutes en position assise) </w:t>
                      </w:r>
                    </w:p>
                  </w:tc>
                  <w:tc>
                    <w:tcPr>
                      <w:tcW w:w="3853" w:type="dxa"/>
                    </w:tcPr>
                    <w:p w14:paraId="14CFF786" w14:textId="6CD0D714" w:rsidR="00B321D2" w:rsidRDefault="00B321D2" w:rsidP="007A637C">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Bat/min</w:t>
                      </w:r>
                    </w:p>
                  </w:tc>
                </w:tr>
                <w:tr w:rsidR="00B321D2" w:rsidRPr="003523D0" w14:paraId="39312565" w14:textId="77777777" w:rsidTr="003523D0">
                  <w:tc>
                    <w:tcPr>
                      <w:cnfStyle w:val="001000000000" w:firstRow="0" w:lastRow="0" w:firstColumn="1" w:lastColumn="0" w:oddVBand="0" w:evenVBand="0" w:oddHBand="0" w:evenHBand="0" w:firstRowFirstColumn="0" w:firstRowLastColumn="0" w:lastRowFirstColumn="0" w:lastRowLastColumn="0"/>
                      <w:tcW w:w="5492" w:type="dxa"/>
                    </w:tcPr>
                    <w:p w14:paraId="1B7D2567" w14:textId="2280972C" w:rsidR="00B321D2" w:rsidRDefault="007A637C" w:rsidP="007A637C">
                      <w:pPr>
                        <w:pStyle w:val="Paragraphedeliste"/>
                        <w:numPr>
                          <w:ilvl w:val="0"/>
                          <w:numId w:val="16"/>
                        </w:numPr>
                        <w:spacing w:before="0" w:after="110" w:line="259" w:lineRule="auto"/>
                        <w:ind w:left="496" w:hanging="248"/>
                        <w:contextualSpacing/>
                      </w:pPr>
                      <w:r>
                        <w:t>T</w:t>
                      </w:r>
                      <w:r w:rsidR="00B321D2">
                        <w:t>empérature</w:t>
                      </w:r>
                      <w:r>
                        <w:t xml:space="preserve"> corporelle</w:t>
                      </w:r>
                    </w:p>
                  </w:tc>
                  <w:tc>
                    <w:tcPr>
                      <w:tcW w:w="3853" w:type="dxa"/>
                    </w:tcPr>
                    <w:p w14:paraId="2B10A906" w14:textId="4A70B343" w:rsidR="00B321D2" w:rsidRDefault="00B321D2" w:rsidP="007A637C">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degré C</w:t>
                      </w:r>
                      <w:r w:rsidR="004610C0">
                        <w:t>elsius</w:t>
                      </w:r>
                    </w:p>
                  </w:tc>
                </w:tr>
                <w:tr w:rsidR="003523D0" w:rsidRPr="003523D0" w14:paraId="5C0B8A25" w14:textId="43338899" w:rsidTr="003523D0">
                  <w:tc>
                    <w:tcPr>
                      <w:cnfStyle w:val="001000000000" w:firstRow="0" w:lastRow="0" w:firstColumn="1" w:lastColumn="0" w:oddVBand="0" w:evenVBand="0" w:oddHBand="0" w:evenHBand="0" w:firstRowFirstColumn="0" w:firstRowLastColumn="0" w:lastRowFirstColumn="0" w:lastRowLastColumn="0"/>
                      <w:tcW w:w="5492" w:type="dxa"/>
                    </w:tcPr>
                    <w:p w14:paraId="4D554A2D" w14:textId="77777777" w:rsidR="003523D0" w:rsidRPr="003523D0" w:rsidRDefault="003523D0" w:rsidP="007A637C">
                      <w:pPr>
                        <w:pStyle w:val="Paragraphedeliste"/>
                        <w:numPr>
                          <w:ilvl w:val="0"/>
                          <w:numId w:val="16"/>
                        </w:numPr>
                        <w:spacing w:before="0" w:after="110" w:line="259" w:lineRule="auto"/>
                        <w:ind w:left="496" w:hanging="248"/>
                        <w:contextualSpacing/>
                      </w:pPr>
                      <w:r w:rsidRPr="003523D0">
                        <w:t>Evaluation de la tumeur à l'aide de méthodes de photographie numérique ou d'échographie à la discrétion du médecin</w:t>
                      </w:r>
                    </w:p>
                  </w:tc>
                  <w:tc>
                    <w:tcPr>
                      <w:tcW w:w="3853" w:type="dxa"/>
                    </w:tcPr>
                    <w:p w14:paraId="17200AFF" w14:textId="75DE9F13" w:rsidR="003523D0" w:rsidRDefault="00793BC7" w:rsidP="00B321D2">
                      <w:pPr>
                        <w:pStyle w:val="Paragraphedeliste"/>
                        <w:numPr>
                          <w:ilvl w:val="0"/>
                          <w:numId w:val="25"/>
                        </w:numPr>
                        <w:spacing w:before="0" w:after="110" w:line="259" w:lineRule="auto"/>
                        <w:ind w:left="248" w:hanging="248"/>
                        <w:contextualSpacing/>
                        <w:cnfStyle w:val="000000000000" w:firstRow="0" w:lastRow="0" w:firstColumn="0" w:lastColumn="0" w:oddVBand="0" w:evenVBand="0" w:oddHBand="0" w:evenHBand="0" w:firstRowFirstColumn="0" w:firstRowLastColumn="0" w:lastRowFirstColumn="0" w:lastRowLastColumn="0"/>
                      </w:pPr>
                      <w:r>
                        <w:t>Plus petit d</w:t>
                      </w:r>
                      <w:r w:rsidR="004610C0">
                        <w:t>iamètre de</w:t>
                      </w:r>
                      <w:r>
                        <w:t xml:space="preserve"> la</w:t>
                      </w:r>
                      <w:r w:rsidR="004610C0">
                        <w:t xml:space="preserve"> lésion</w:t>
                      </w:r>
                      <w:r w:rsidR="00B321D2">
                        <w:t>: mm</w:t>
                      </w:r>
                    </w:p>
                    <w:p w14:paraId="3FD24FDF" w14:textId="1B0E7F4D" w:rsidR="00B321D2" w:rsidRDefault="00793BC7" w:rsidP="00B321D2">
                      <w:pPr>
                        <w:pStyle w:val="Paragraphedeliste"/>
                        <w:numPr>
                          <w:ilvl w:val="0"/>
                          <w:numId w:val="25"/>
                        </w:numPr>
                        <w:spacing w:before="0" w:after="110" w:line="259" w:lineRule="auto"/>
                        <w:ind w:left="248" w:hanging="248"/>
                        <w:contextualSpacing/>
                        <w:cnfStyle w:val="000000000000" w:firstRow="0" w:lastRow="0" w:firstColumn="0" w:lastColumn="0" w:oddVBand="0" w:evenVBand="0" w:oddHBand="0" w:evenHBand="0" w:firstRowFirstColumn="0" w:firstRowLastColumn="0" w:lastRowFirstColumn="0" w:lastRowLastColumn="0"/>
                      </w:pPr>
                      <w:r>
                        <w:t>Plus long d</w:t>
                      </w:r>
                      <w:r w:rsidR="004610C0">
                        <w:t>iamètre de la lésion</w:t>
                      </w:r>
                      <w:r w:rsidR="00B321D2">
                        <w:t>: mm</w:t>
                      </w:r>
                    </w:p>
                    <w:p w14:paraId="74D6F20C" w14:textId="77777777" w:rsidR="00B321D2" w:rsidRDefault="0099499C" w:rsidP="00B321D2">
                      <w:pPr>
                        <w:pStyle w:val="Paragraphedeliste"/>
                        <w:numPr>
                          <w:ilvl w:val="0"/>
                          <w:numId w:val="25"/>
                        </w:numPr>
                        <w:spacing w:before="0" w:after="110" w:line="259" w:lineRule="auto"/>
                        <w:ind w:left="248" w:hanging="248"/>
                        <w:contextualSpacing/>
                        <w:cnfStyle w:val="000000000000" w:firstRow="0" w:lastRow="0" w:firstColumn="0" w:lastColumn="0" w:oddVBand="0" w:evenVBand="0" w:oddHBand="0" w:evenHBand="0" w:firstRowFirstColumn="0" w:firstRowLastColumn="0" w:lastRowFirstColumn="0" w:lastRowLastColumn="0"/>
                      </w:pPr>
                      <w:r>
                        <w:t>Nouvelle lésion : O/N</w:t>
                      </w:r>
                    </w:p>
                    <w:p w14:paraId="2B0C1D4A" w14:textId="27E023AC" w:rsidR="0099499C" w:rsidRPr="003523D0" w:rsidRDefault="0099499C" w:rsidP="00694674">
                      <w:pPr>
                        <w:pStyle w:val="Paragraphedeliste"/>
                        <w:numPr>
                          <w:ilvl w:val="0"/>
                          <w:numId w:val="0"/>
                        </w:numPr>
                        <w:spacing w:before="0" w:after="110" w:line="259" w:lineRule="auto"/>
                        <w:ind w:left="248"/>
                        <w:contextualSpacing/>
                        <w:cnfStyle w:val="000000000000" w:firstRow="0" w:lastRow="0" w:firstColumn="0" w:lastColumn="0" w:oddVBand="0" w:evenVBand="0" w:oddHBand="0" w:evenHBand="0" w:firstRowFirstColumn="0" w:firstRowLastColumn="0" w:lastRowFirstColumn="0" w:lastRowLastColumn="0"/>
                      </w:pPr>
                    </w:p>
                  </w:tc>
                </w:tr>
              </w:tbl>
              <w:p w14:paraId="289ADF3B" w14:textId="77777777" w:rsidR="00775926" w:rsidRDefault="00775926" w:rsidP="00775926">
                <w:pPr>
                  <w:pStyle w:val="Paragraphedeliste"/>
                  <w:numPr>
                    <w:ilvl w:val="0"/>
                    <w:numId w:val="0"/>
                  </w:numPr>
                  <w:spacing w:before="0" w:after="110" w:line="259" w:lineRule="auto"/>
                  <w:ind w:left="496"/>
                  <w:contextualSpacing/>
                </w:pPr>
              </w:p>
              <w:p w14:paraId="71B81069" w14:textId="612F5280" w:rsidR="00D93E3B" w:rsidRPr="00E20F41" w:rsidRDefault="00D93E3B" w:rsidP="006968A9">
                <w:pPr>
                  <w:pStyle w:val="paragraph"/>
                  <w:spacing w:before="0" w:beforeAutospacing="0" w:after="0" w:afterAutospacing="0"/>
                  <w:jc w:val="both"/>
                  <w:textAlignment w:val="baseline"/>
                  <w:rPr>
                    <w:rFonts w:ascii="Arial" w:eastAsiaTheme="minorEastAsia" w:hAnsi="Arial" w:cstheme="minorBidi"/>
                    <w:color w:val="404040" w:themeColor="text1" w:themeTint="BF"/>
                  </w:rPr>
                </w:pPr>
              </w:p>
            </w:tc>
          </w:sdtContent>
        </w:sdt>
        <w:permEnd w:id="127884991" w:displacedByCustomXml="prev"/>
        <w:permEnd w:id="528840522" w:displacedByCustomXml="prev"/>
      </w:tr>
    </w:tbl>
    <w:permEnd w:id="1382232198"/>
    <w:p w14:paraId="71B8106B" w14:textId="77777777" w:rsidR="00D93E3B" w:rsidRPr="0093672E" w:rsidRDefault="00D93E3B" w:rsidP="00D93E3B">
      <w:pPr>
        <w:pStyle w:val="Intertitre"/>
      </w:pPr>
      <w:r w:rsidRPr="0093672E">
        <w:lastRenderedPageBreak/>
        <w:t>Traitements antérieurs</w:t>
      </w:r>
    </w:p>
    <w:tbl>
      <w:tblPr>
        <w:tblW w:w="0" w:type="auto"/>
        <w:tblLook w:val="0600" w:firstRow="0" w:lastRow="0" w:firstColumn="0" w:lastColumn="0" w:noHBand="1" w:noVBand="1"/>
      </w:tblPr>
      <w:tblGrid>
        <w:gridCol w:w="9608"/>
      </w:tblGrid>
      <w:tr w:rsidR="00D93E3B" w:rsidRPr="0093672E" w14:paraId="71B8106D" w14:textId="77777777" w:rsidTr="00CA424C">
        <w:tc>
          <w:tcPr>
            <w:tcW w:w="9608" w:type="dxa"/>
          </w:tcPr>
          <w:permStart w:id="1302099033" w:ed="sabrina.lopes@ansm.sante.fr" w:displacedByCustomXml="next"/>
          <w:permStart w:id="753415395" w:ed="annie.lorence@ansm.sante.fr" w:displacedByCustomXml="next"/>
          <w:permStart w:id="887976258" w:edGrp="everyone" w:displacedByCustomXml="next"/>
          <w:sdt>
            <w:sdtPr>
              <w:rPr>
                <w:rFonts w:ascii="Times New Roman" w:eastAsia="Times New Roman" w:hAnsi="Times New Roman" w:cs="Times New Roman"/>
                <w:color w:val="auto"/>
                <w:sz w:val="24"/>
                <w:szCs w:val="24"/>
              </w:rPr>
              <w:id w:val="1584877371"/>
              <w:placeholder>
                <w:docPart w:val="936DB4B266D44056A717BA37E9AFF4A6"/>
              </w:placeholder>
            </w:sdtPr>
            <w:sdtEndPr/>
            <w:sdtContent>
              <w:p w14:paraId="297334D9" w14:textId="77777777" w:rsidR="00041E6E" w:rsidRDefault="00041E6E" w:rsidP="00041E6E">
                <w:pPr>
                  <w:pStyle w:val="Paragraphedeliste"/>
                  <w:numPr>
                    <w:ilvl w:val="0"/>
                    <w:numId w:val="18"/>
                  </w:numPr>
                  <w:spacing w:before="0" w:after="110" w:line="276" w:lineRule="auto"/>
                  <w:ind w:left="496" w:hanging="248"/>
                  <w:contextualSpacing/>
                </w:pPr>
                <w:r w:rsidRPr="000D7889">
                  <w:t xml:space="preserve">Chirurgie de résection : </w:t>
                </w:r>
                <w:r w:rsidRPr="000D7889">
                  <w:rPr>
                    <w:rFonts w:ascii="Segoe UI Symbol" w:hAnsi="Segoe UI Symbol" w:cs="Segoe UI Symbol"/>
                  </w:rPr>
                  <w:t>☐</w:t>
                </w:r>
                <w:r w:rsidRPr="000D7889">
                  <w:t xml:space="preserve"> Oui ; </w:t>
                </w:r>
                <w:r w:rsidRPr="000D7889">
                  <w:rPr>
                    <w:rFonts w:ascii="Segoe UI Symbol" w:hAnsi="Segoe UI Symbol" w:cs="Segoe UI Symbol"/>
                  </w:rPr>
                  <w:t>☐</w:t>
                </w:r>
                <w:r w:rsidRPr="000D7889">
                  <w:t xml:space="preserve"> Non</w:t>
                </w:r>
              </w:p>
              <w:p w14:paraId="43BF3E7A" w14:textId="77777777" w:rsidR="00041E6E" w:rsidRPr="000D7889" w:rsidRDefault="00041E6E" w:rsidP="00041E6E">
                <w:pPr>
                  <w:pStyle w:val="Paragraphedeliste"/>
                  <w:numPr>
                    <w:ilvl w:val="1"/>
                    <w:numId w:val="18"/>
                  </w:numPr>
                  <w:spacing w:before="0" w:after="110" w:line="276" w:lineRule="auto"/>
                  <w:ind w:left="993" w:hanging="248"/>
                  <w:contextualSpacing/>
                </w:pPr>
                <w:r w:rsidRPr="000D7889">
                  <w:lastRenderedPageBreak/>
                  <w:t>Si oui, préciser le nombre de chirurgies : _ _ _</w:t>
                </w:r>
              </w:p>
              <w:p w14:paraId="1ACC9967" w14:textId="77777777" w:rsidR="00041E6E" w:rsidRDefault="00041E6E" w:rsidP="00041E6E">
                <w:pPr>
                  <w:pStyle w:val="Paragraphedeliste"/>
                  <w:numPr>
                    <w:ilvl w:val="0"/>
                    <w:numId w:val="18"/>
                  </w:numPr>
                  <w:spacing w:before="0" w:after="110" w:line="276" w:lineRule="auto"/>
                  <w:ind w:left="496" w:hanging="248"/>
                  <w:contextualSpacing/>
                </w:pPr>
                <w:r w:rsidRPr="000D7889">
                  <w:t>Radiothérapie antérieure :</w:t>
                </w:r>
                <w:r w:rsidRPr="000D7889">
                  <w:rPr>
                    <w:b/>
                  </w:rPr>
                  <w:t xml:space="preserve"> </w:t>
                </w:r>
                <w:r w:rsidRPr="000D7889">
                  <w:rPr>
                    <w:rFonts w:ascii="Segoe UI Symbol" w:hAnsi="Segoe UI Symbol" w:cs="Segoe UI Symbol"/>
                  </w:rPr>
                  <w:t>☐</w:t>
                </w:r>
                <w:r w:rsidRPr="000D7889">
                  <w:t xml:space="preserve"> Oui ; </w:t>
                </w:r>
                <w:r w:rsidRPr="000D7889">
                  <w:rPr>
                    <w:rFonts w:ascii="Segoe UI Symbol" w:hAnsi="Segoe UI Symbol" w:cs="Segoe UI Symbol"/>
                  </w:rPr>
                  <w:t>☐</w:t>
                </w:r>
                <w:r w:rsidRPr="000D7889">
                  <w:t xml:space="preserve"> Non</w:t>
                </w:r>
              </w:p>
              <w:p w14:paraId="3625B80B" w14:textId="77777777" w:rsidR="00041E6E" w:rsidRPr="000D7889" w:rsidRDefault="00041E6E" w:rsidP="00041E6E">
                <w:pPr>
                  <w:pStyle w:val="Paragraphedeliste"/>
                  <w:numPr>
                    <w:ilvl w:val="0"/>
                    <w:numId w:val="18"/>
                  </w:numPr>
                  <w:spacing w:before="0" w:after="110" w:line="276" w:lineRule="auto"/>
                  <w:ind w:left="496" w:hanging="248"/>
                  <w:contextualSpacing/>
                </w:pPr>
                <w:r w:rsidRPr="000D7889">
                  <w:t>Traitement systémique précédent pour un mélanome :</w:t>
                </w:r>
              </w:p>
              <w:p w14:paraId="60125D9A" w14:textId="77777777" w:rsidR="00041E6E" w:rsidRPr="000D7889" w:rsidRDefault="00041E6E" w:rsidP="00041E6E">
                <w:pPr>
                  <w:spacing w:line="276" w:lineRule="auto"/>
                  <w:ind w:left="496"/>
                </w:pPr>
                <w:r w:rsidRPr="000D7889">
                  <w:rPr>
                    <w:rFonts w:ascii="Segoe UI Symbol" w:hAnsi="Segoe UI Symbol" w:cs="Segoe UI Symbol"/>
                  </w:rPr>
                  <w:t>☐</w:t>
                </w:r>
                <w:r w:rsidRPr="000D7889">
                  <w:t xml:space="preserve"> Pas de traitement</w:t>
                </w:r>
              </w:p>
              <w:p w14:paraId="3B9DD475" w14:textId="2F0D0D3B" w:rsidR="00041E6E" w:rsidRPr="000E32DA" w:rsidRDefault="00041E6E" w:rsidP="00041E6E">
                <w:pPr>
                  <w:spacing w:line="276" w:lineRule="auto"/>
                  <w:ind w:left="496"/>
                </w:pPr>
                <w:r w:rsidRPr="000D7889">
                  <w:rPr>
                    <w:rFonts w:ascii="Segoe UI Symbol" w:hAnsi="Segoe UI Symbol" w:cs="Segoe UI Symbol"/>
                  </w:rPr>
                  <w:t>☐</w:t>
                </w:r>
                <w:r w:rsidRPr="000D7889">
                  <w:t xml:space="preserve"> Inhibiteur PD-(L</w:t>
                </w:r>
                <w:proofErr w:type="gramStart"/>
                <w:r w:rsidRPr="000D7889">
                  <w:t>)1</w:t>
                </w:r>
                <w:proofErr w:type="gramEnd"/>
                <w:r w:rsidR="00087713">
                  <w:t xml:space="preserve"> </w:t>
                </w:r>
                <w:proofErr w:type="spellStart"/>
                <w:r w:rsidR="000276E9" w:rsidRPr="000E32DA">
                  <w:t>Pembrolizumab</w:t>
                </w:r>
                <w:proofErr w:type="spellEnd"/>
                <w:r w:rsidR="000276E9" w:rsidRPr="000E32DA">
                  <w:t xml:space="preserve"> /</w:t>
                </w:r>
                <w:proofErr w:type="spellStart"/>
                <w:r w:rsidR="000276E9" w:rsidRPr="000E32DA">
                  <w:t>nivolumab</w:t>
                </w:r>
                <w:proofErr w:type="spellEnd"/>
              </w:p>
              <w:p w14:paraId="30EC5B7B" w14:textId="51F83458" w:rsidR="00041E6E" w:rsidRPr="000E32DA" w:rsidRDefault="00041E6E" w:rsidP="00041E6E">
                <w:pPr>
                  <w:spacing w:line="276" w:lineRule="auto"/>
                  <w:ind w:left="496"/>
                </w:pPr>
                <w:r w:rsidRPr="000E32DA">
                  <w:rPr>
                    <w:rFonts w:ascii="Segoe UI Symbol" w:hAnsi="Segoe UI Symbol" w:cs="Segoe UI Symbol"/>
                  </w:rPr>
                  <w:t>☐</w:t>
                </w:r>
                <w:r w:rsidRPr="000E32DA">
                  <w:t xml:space="preserve"> Anti-CTLA4</w:t>
                </w:r>
                <w:r w:rsidR="00087713" w:rsidRPr="000E32DA">
                  <w:t xml:space="preserve"> </w:t>
                </w:r>
                <w:proofErr w:type="spellStart"/>
                <w:r w:rsidR="000276E9" w:rsidRPr="000E32DA">
                  <w:t>Ipilimumab</w:t>
                </w:r>
                <w:proofErr w:type="spellEnd"/>
                <w:r w:rsidR="000276E9" w:rsidRPr="000E32DA">
                  <w:t xml:space="preserve">/ </w:t>
                </w:r>
                <w:proofErr w:type="spellStart"/>
                <w:r w:rsidR="000276E9" w:rsidRPr="000E32DA">
                  <w:t>Tremelimumab</w:t>
                </w:r>
                <w:proofErr w:type="spellEnd"/>
              </w:p>
              <w:p w14:paraId="767E4264" w14:textId="214861C1" w:rsidR="00041E6E" w:rsidRPr="000D7889" w:rsidRDefault="00041E6E" w:rsidP="00041E6E">
                <w:pPr>
                  <w:spacing w:line="276" w:lineRule="auto"/>
                  <w:ind w:left="496"/>
                </w:pPr>
                <w:r w:rsidRPr="000D7889">
                  <w:rPr>
                    <w:rFonts w:ascii="Segoe UI Symbol" w:hAnsi="Segoe UI Symbol" w:cs="Segoe UI Symbol"/>
                  </w:rPr>
                  <w:t>☐</w:t>
                </w:r>
                <w:r w:rsidRPr="000D7889">
                  <w:t xml:space="preserve"> Inhibiteur de tyrosine kinase (monothérapie ou association)</w:t>
                </w:r>
                <w:r w:rsidR="00087713">
                  <w:t xml:space="preserve"> </w:t>
                </w:r>
                <w:proofErr w:type="spellStart"/>
                <w:r w:rsidR="000276E9" w:rsidRPr="000276E9">
                  <w:t>Vemurafenib</w:t>
                </w:r>
                <w:proofErr w:type="spellEnd"/>
                <w:r w:rsidR="000276E9" w:rsidRPr="000276E9">
                  <w:t xml:space="preserve">, </w:t>
                </w:r>
                <w:proofErr w:type="spellStart"/>
                <w:r w:rsidR="000276E9" w:rsidRPr="000276E9">
                  <w:t>dabrafenib</w:t>
                </w:r>
                <w:proofErr w:type="spellEnd"/>
                <w:r w:rsidR="000276E9" w:rsidRPr="000276E9">
                  <w:t xml:space="preserve">, </w:t>
                </w:r>
                <w:proofErr w:type="spellStart"/>
                <w:r w:rsidR="000276E9" w:rsidRPr="000276E9">
                  <w:t>encorafenib</w:t>
                </w:r>
                <w:proofErr w:type="spellEnd"/>
              </w:p>
              <w:p w14:paraId="64C5E5D2" w14:textId="5491957F" w:rsidR="00041E6E" w:rsidRPr="000D7889" w:rsidRDefault="00041E6E" w:rsidP="00041E6E">
                <w:pPr>
                  <w:spacing w:line="276" w:lineRule="auto"/>
                  <w:ind w:left="496"/>
                </w:pPr>
                <w:r w:rsidRPr="000D7889">
                  <w:rPr>
                    <w:rFonts w:ascii="Segoe UI Symbol" w:hAnsi="Segoe UI Symbol" w:cs="Segoe UI Symbol"/>
                  </w:rPr>
                  <w:t>☐</w:t>
                </w:r>
                <w:r w:rsidRPr="000D7889">
                  <w:t xml:space="preserve"> Chimiothérapie </w:t>
                </w:r>
                <w:proofErr w:type="spellStart"/>
                <w:r w:rsidR="00A1090A" w:rsidRPr="00A1090A">
                  <w:rPr>
                    <w:rFonts w:ascii="Segoe UI" w:hAnsi="Segoe UI" w:cs="Segoe UI"/>
                    <w:color w:val="404040"/>
                    <w:sz w:val="18"/>
                    <w:szCs w:val="18"/>
                  </w:rPr>
                  <w:t>Dacarbazine</w:t>
                </w:r>
                <w:proofErr w:type="spellEnd"/>
                <w:r w:rsidR="00A1090A" w:rsidRPr="00A1090A">
                  <w:rPr>
                    <w:rFonts w:ascii="Segoe UI" w:hAnsi="Segoe UI" w:cs="Segoe UI"/>
                    <w:color w:val="404040"/>
                    <w:sz w:val="18"/>
                    <w:szCs w:val="18"/>
                  </w:rPr>
                  <w:t xml:space="preserve"> (DTIC), </w:t>
                </w:r>
                <w:proofErr w:type="spellStart"/>
                <w:r w:rsidR="00A1090A" w:rsidRPr="00A1090A">
                  <w:rPr>
                    <w:rFonts w:ascii="Segoe UI" w:hAnsi="Segoe UI" w:cs="Segoe UI"/>
                    <w:color w:val="404040"/>
                    <w:sz w:val="18"/>
                    <w:szCs w:val="18"/>
                  </w:rPr>
                  <w:t>Temozolomide</w:t>
                </w:r>
                <w:proofErr w:type="spellEnd"/>
                <w:r w:rsidR="00A1090A" w:rsidRPr="00A1090A">
                  <w:rPr>
                    <w:rFonts w:ascii="Segoe UI" w:hAnsi="Segoe UI" w:cs="Segoe UI"/>
                    <w:color w:val="404040"/>
                    <w:sz w:val="18"/>
                    <w:szCs w:val="18"/>
                  </w:rPr>
                  <w:t xml:space="preserve">, </w:t>
                </w:r>
                <w:proofErr w:type="spellStart"/>
                <w:r w:rsidR="00A1090A" w:rsidRPr="00A1090A">
                  <w:rPr>
                    <w:rFonts w:ascii="Segoe UI" w:hAnsi="Segoe UI" w:cs="Segoe UI"/>
                    <w:color w:val="404040"/>
                    <w:sz w:val="18"/>
                    <w:szCs w:val="18"/>
                  </w:rPr>
                  <w:t>Nab-paclitaxel</w:t>
                </w:r>
                <w:proofErr w:type="spellEnd"/>
                <w:r w:rsidR="00A1090A" w:rsidRPr="00A1090A">
                  <w:rPr>
                    <w:rFonts w:ascii="Segoe UI" w:hAnsi="Segoe UI" w:cs="Segoe UI"/>
                    <w:color w:val="404040"/>
                    <w:sz w:val="18"/>
                    <w:szCs w:val="18"/>
                  </w:rPr>
                  <w:t xml:space="preserve">, </w:t>
                </w:r>
                <w:proofErr w:type="spellStart"/>
                <w:r w:rsidR="00A1090A" w:rsidRPr="00A1090A">
                  <w:rPr>
                    <w:rFonts w:ascii="Segoe UI" w:hAnsi="Segoe UI" w:cs="Segoe UI"/>
                    <w:color w:val="404040"/>
                    <w:sz w:val="18"/>
                    <w:szCs w:val="18"/>
                  </w:rPr>
                  <w:t>Paclitaxel</w:t>
                </w:r>
                <w:proofErr w:type="spellEnd"/>
                <w:r w:rsidR="00A1090A" w:rsidRPr="00A1090A">
                  <w:rPr>
                    <w:rFonts w:ascii="Segoe UI" w:hAnsi="Segoe UI" w:cs="Segoe UI"/>
                    <w:color w:val="404040"/>
                    <w:sz w:val="18"/>
                    <w:szCs w:val="18"/>
                  </w:rPr>
                  <w:t xml:space="preserve">, </w:t>
                </w:r>
                <w:proofErr w:type="spellStart"/>
                <w:r w:rsidR="00A1090A" w:rsidRPr="00A1090A">
                  <w:rPr>
                    <w:rFonts w:ascii="Segoe UI" w:hAnsi="Segoe UI" w:cs="Segoe UI"/>
                    <w:color w:val="404040"/>
                    <w:sz w:val="18"/>
                    <w:szCs w:val="18"/>
                  </w:rPr>
                  <w:t>Cisplatin</w:t>
                </w:r>
                <w:proofErr w:type="spellEnd"/>
                <w:r w:rsidR="00A1090A" w:rsidRPr="00A1090A">
                  <w:rPr>
                    <w:rFonts w:ascii="Segoe UI" w:hAnsi="Segoe UI" w:cs="Segoe UI"/>
                    <w:color w:val="404040"/>
                    <w:sz w:val="18"/>
                    <w:szCs w:val="18"/>
                  </w:rPr>
                  <w:t xml:space="preserve">, </w:t>
                </w:r>
                <w:proofErr w:type="spellStart"/>
                <w:r w:rsidR="00A1090A" w:rsidRPr="00A1090A">
                  <w:rPr>
                    <w:rFonts w:ascii="Segoe UI" w:hAnsi="Segoe UI" w:cs="Segoe UI"/>
                    <w:color w:val="404040"/>
                    <w:sz w:val="18"/>
                    <w:szCs w:val="18"/>
                  </w:rPr>
                  <w:t>Carboplatin</w:t>
                </w:r>
                <w:proofErr w:type="spellEnd"/>
              </w:p>
              <w:p w14:paraId="2467480A" w14:textId="14972143" w:rsidR="00041E6E" w:rsidRPr="000E32DA" w:rsidRDefault="00041E6E" w:rsidP="00041E6E">
                <w:pPr>
                  <w:spacing w:line="276" w:lineRule="auto"/>
                  <w:ind w:left="496"/>
                </w:pPr>
                <w:r w:rsidRPr="000D7889">
                  <w:t xml:space="preserve">Si oui, </w:t>
                </w:r>
                <w:r w:rsidR="0047278B" w:rsidRPr="000E32DA">
                  <w:t xml:space="preserve">nom du traitement …………………….. et </w:t>
                </w:r>
                <w:r w:rsidRPr="000E32DA">
                  <w:t>date de fin du traitement : _ _/_ _/_ _ _ _</w:t>
                </w:r>
              </w:p>
              <w:p w14:paraId="28B46896" w14:textId="77777777" w:rsidR="0047278B" w:rsidRPr="000E32DA" w:rsidRDefault="0047278B" w:rsidP="0047278B">
                <w:pPr>
                  <w:spacing w:line="276" w:lineRule="auto"/>
                  <w:ind w:left="496"/>
                </w:pPr>
                <w:r w:rsidRPr="000E32DA">
                  <w:t>Si oui, nom du traitement …………………….. et date de fin du traitement : _ _/_ _/_ _ _ _</w:t>
                </w:r>
              </w:p>
              <w:p w14:paraId="1E6A3086" w14:textId="77777777" w:rsidR="00087713" w:rsidRPr="000E32DA" w:rsidRDefault="00087713" w:rsidP="00087713">
                <w:pPr>
                  <w:spacing w:line="276" w:lineRule="auto"/>
                  <w:ind w:left="496"/>
                </w:pPr>
                <w:r w:rsidRPr="000E32DA">
                  <w:t>Si oui, nom du traitement …………………….. et date de fin du traitement : _ _/_ _/_ _ _ _</w:t>
                </w:r>
              </w:p>
              <w:p w14:paraId="6AD4486A" w14:textId="77777777" w:rsidR="00087713" w:rsidRPr="000E32DA" w:rsidRDefault="00087713" w:rsidP="00087713">
                <w:pPr>
                  <w:spacing w:line="276" w:lineRule="auto"/>
                  <w:ind w:left="496"/>
                </w:pPr>
                <w:r w:rsidRPr="000E32DA">
                  <w:t>Si oui, nom du traitement …………………….. et date de fin du traitement : _ _/_ _/_ _ _ _</w:t>
                </w:r>
              </w:p>
              <w:p w14:paraId="6CEAEC23" w14:textId="77777777" w:rsidR="00087713" w:rsidRPr="000E32DA" w:rsidRDefault="00087713" w:rsidP="00087713">
                <w:pPr>
                  <w:spacing w:line="276" w:lineRule="auto"/>
                  <w:ind w:left="496"/>
                </w:pPr>
                <w:r w:rsidRPr="000E32DA">
                  <w:t>Si oui, nom du traitement …………………….. et date de fin du traitement : _ _/_ _/_ _ _ _</w:t>
                </w:r>
              </w:p>
              <w:p w14:paraId="0B71EEA2" w14:textId="77777777" w:rsidR="00087713" w:rsidRPr="000E32DA" w:rsidRDefault="00087713" w:rsidP="00087713">
                <w:pPr>
                  <w:spacing w:line="276" w:lineRule="auto"/>
                  <w:ind w:left="496"/>
                </w:pPr>
                <w:r w:rsidRPr="000E32DA">
                  <w:t>Si oui, nom du traitement …………………….. et date de fin du traitement : _ _/_ _/_ _ _ _</w:t>
                </w:r>
              </w:p>
              <w:p w14:paraId="2CDC7054" w14:textId="77777777" w:rsidR="00087713" w:rsidRPr="000E32DA" w:rsidRDefault="00087713" w:rsidP="00087713">
                <w:pPr>
                  <w:spacing w:line="276" w:lineRule="auto"/>
                  <w:ind w:left="496"/>
                </w:pPr>
                <w:r w:rsidRPr="000E32DA">
                  <w:t>Si oui, nom du traitement …………………….. et date de fin du traitement : _ _/_ _/_ _ _ _</w:t>
                </w:r>
              </w:p>
              <w:p w14:paraId="06A428C4" w14:textId="2C318305" w:rsidR="0047278B" w:rsidRPr="000E32DA" w:rsidRDefault="003313D9" w:rsidP="00265A9D">
                <w:pPr>
                  <w:spacing w:line="276" w:lineRule="auto"/>
                </w:pPr>
                <w:r w:rsidRPr="000E32DA">
                  <w:t xml:space="preserve"> </w:t>
                </w:r>
              </w:p>
              <w:p w14:paraId="576A5B4A" w14:textId="77777777" w:rsidR="003313D9" w:rsidRDefault="003313D9" w:rsidP="00041E6E">
                <w:pPr>
                  <w:spacing w:line="276" w:lineRule="auto"/>
                  <w:ind w:left="496"/>
                </w:pPr>
              </w:p>
              <w:p w14:paraId="4D596AE7" w14:textId="77777777" w:rsidR="0047278B" w:rsidRPr="000E32DA" w:rsidRDefault="0047278B" w:rsidP="0047278B">
                <w:pPr>
                  <w:spacing w:line="276" w:lineRule="auto"/>
                </w:pPr>
                <w:r w:rsidRPr="000E32DA">
                  <w:t>Si oui</w:t>
                </w:r>
                <w:r w:rsidR="003444AF" w:rsidRPr="000E32DA">
                  <w:t xml:space="preserve">, préciser </w:t>
                </w:r>
                <w:r w:rsidRPr="000E32DA">
                  <w:t>pour chaque traitement la raison de l’arrêt du traitement :</w:t>
                </w:r>
              </w:p>
              <w:p w14:paraId="35506F50" w14:textId="7A6708D1" w:rsidR="003444AF" w:rsidRPr="000E32DA" w:rsidRDefault="003444AF" w:rsidP="0047278B">
                <w:pPr>
                  <w:spacing w:line="276" w:lineRule="auto"/>
                </w:pPr>
                <w:r w:rsidRPr="000E32DA">
                  <w:t>la réponse/</w:t>
                </w:r>
                <w:proofErr w:type="spellStart"/>
                <w:r w:rsidRPr="000E32DA">
                  <w:t>echec</w:t>
                </w:r>
                <w:proofErr w:type="spellEnd"/>
                <w:r w:rsidRPr="000E32DA">
                  <w:t xml:space="preserve"> au traitement :…………………</w:t>
                </w:r>
              </w:p>
              <w:sdt>
                <w:sdtPr>
                  <w:rPr>
                    <w:rStyle w:val="Mention1"/>
                    <w:rFonts w:eastAsia="Times New Roman" w:cs="Times New Roman"/>
                    <w:color w:val="auto"/>
                    <w:sz w:val="24"/>
                    <w:szCs w:val="24"/>
                  </w:rPr>
                  <w:id w:val="-308084369"/>
                  <w:placeholder>
                    <w:docPart w:val="AAF1417069984E08A49BC3232344B004"/>
                  </w:placeholder>
                </w:sdtPr>
                <w:sdtEndPr>
                  <w:rPr>
                    <w:rStyle w:val="Mention1"/>
                  </w:rPr>
                </w:sdtEndPr>
                <w:sdtContent>
                  <w:p w14:paraId="23431917" w14:textId="0DE636C3" w:rsidR="0047278B" w:rsidRPr="000E32DA" w:rsidRDefault="00B508E4" w:rsidP="0047278B">
                    <w:pPr>
                      <w:pStyle w:val="Paragraphedeliste"/>
                      <w:numPr>
                        <w:ilvl w:val="0"/>
                        <w:numId w:val="23"/>
                      </w:numPr>
                      <w:spacing w:before="27" w:after="13"/>
                      <w:ind w:left="496" w:hanging="248"/>
                      <w:rPr>
                        <w:rStyle w:val="Mention1"/>
                        <w:color w:val="auto"/>
                      </w:rPr>
                    </w:pPr>
                    <w:r w:rsidRPr="000E32DA">
                      <w:rPr>
                        <w:rStyle w:val="Mention1"/>
                        <w:color w:val="auto"/>
                      </w:rPr>
                      <w:t>Décision</w:t>
                    </w:r>
                    <w:r w:rsidR="0047278B" w:rsidRPr="000E32DA">
                      <w:rPr>
                        <w:rStyle w:val="Mention1"/>
                        <w:color w:val="auto"/>
                      </w:rPr>
                      <w:t xml:space="preserve"> du patient</w:t>
                    </w:r>
                  </w:p>
                  <w:p w14:paraId="60265A60" w14:textId="77777777" w:rsidR="0047278B" w:rsidRPr="000E32DA" w:rsidRDefault="0047278B" w:rsidP="0047278B">
                    <w:pPr>
                      <w:pStyle w:val="Paragraphedeliste"/>
                      <w:numPr>
                        <w:ilvl w:val="0"/>
                        <w:numId w:val="23"/>
                      </w:numPr>
                      <w:spacing w:before="27" w:after="13"/>
                      <w:ind w:left="496" w:hanging="248"/>
                      <w:rPr>
                        <w:rStyle w:val="Mention1"/>
                        <w:color w:val="auto"/>
                      </w:rPr>
                    </w:pPr>
                    <w:r w:rsidRPr="000E32DA">
                      <w:rPr>
                        <w:rStyle w:val="Mention1"/>
                        <w:color w:val="auto"/>
                      </w:rPr>
                      <w:t>Disparition de toutes les lésions injectables</w:t>
                    </w:r>
                  </w:p>
                  <w:p w14:paraId="3A66041B" w14:textId="77777777" w:rsidR="0047278B" w:rsidRPr="000E32DA" w:rsidRDefault="0047278B" w:rsidP="0047278B">
                    <w:pPr>
                      <w:pStyle w:val="Paragraphedeliste"/>
                      <w:numPr>
                        <w:ilvl w:val="0"/>
                        <w:numId w:val="23"/>
                      </w:numPr>
                      <w:spacing w:before="27" w:after="13"/>
                      <w:ind w:left="496" w:hanging="248"/>
                      <w:rPr>
                        <w:rStyle w:val="Mention1"/>
                        <w:color w:val="auto"/>
                      </w:rPr>
                    </w:pPr>
                    <w:r w:rsidRPr="000E32DA">
                      <w:rPr>
                        <w:rStyle w:val="Mention1"/>
                        <w:color w:val="auto"/>
                      </w:rPr>
                      <w:t xml:space="preserve">Survenue d’un effet indésirable susceptible d’être lié au traitement </w:t>
                    </w:r>
                  </w:p>
                  <w:p w14:paraId="1FCE1831" w14:textId="54AFC7F1" w:rsidR="00087713" w:rsidRPr="000E32DA" w:rsidRDefault="00087713" w:rsidP="00087713">
                    <w:pPr>
                      <w:pStyle w:val="Paragraphedeliste"/>
                      <w:numPr>
                        <w:ilvl w:val="0"/>
                        <w:numId w:val="0"/>
                      </w:numPr>
                      <w:spacing w:before="27" w:after="13"/>
                      <w:ind w:left="496"/>
                      <w:rPr>
                        <w:rStyle w:val="Mention1"/>
                        <w:color w:val="auto"/>
                      </w:rPr>
                    </w:pPr>
                    <w:r w:rsidRPr="000E32DA">
                      <w:rPr>
                        <w:color w:val="auto"/>
                      </w:rPr>
                      <w:t>Si oui, préciser : ……………………………………………………</w:t>
                    </w:r>
                  </w:p>
                  <w:p w14:paraId="5DCA2D8A" w14:textId="1477E170" w:rsidR="0047278B" w:rsidRPr="000E32DA" w:rsidRDefault="0047278B" w:rsidP="0047278B">
                    <w:pPr>
                      <w:pStyle w:val="Paragraphedeliste"/>
                      <w:numPr>
                        <w:ilvl w:val="0"/>
                        <w:numId w:val="23"/>
                      </w:numPr>
                      <w:spacing w:before="27" w:after="13"/>
                      <w:ind w:left="496" w:hanging="248"/>
                      <w:rPr>
                        <w:rStyle w:val="Mention1"/>
                        <w:color w:val="auto"/>
                      </w:rPr>
                    </w:pPr>
                    <w:r w:rsidRPr="000E32DA">
                      <w:rPr>
                        <w:rStyle w:val="Mention1"/>
                        <w:color w:val="auto"/>
                      </w:rPr>
                      <w:t>Echec du traitement, progression de la maladie</w:t>
                    </w:r>
                  </w:p>
                  <w:p w14:paraId="76B85F44" w14:textId="77777777" w:rsidR="0047278B" w:rsidRPr="000E32DA" w:rsidRDefault="0047278B" w:rsidP="0047278B">
                    <w:pPr>
                      <w:pStyle w:val="Paragraphedeliste"/>
                      <w:numPr>
                        <w:ilvl w:val="0"/>
                        <w:numId w:val="23"/>
                      </w:numPr>
                      <w:spacing w:before="27" w:after="13"/>
                      <w:ind w:left="496" w:hanging="248"/>
                      <w:rPr>
                        <w:rStyle w:val="Mention1"/>
                        <w:color w:val="auto"/>
                      </w:rPr>
                    </w:pPr>
                    <w:r w:rsidRPr="000E32DA">
                      <w:rPr>
                        <w:rStyle w:val="Mention1"/>
                        <w:color w:val="auto"/>
                      </w:rPr>
                      <w:t xml:space="preserve">Autre : …………………………………………….. </w:t>
                    </w:r>
                  </w:p>
                  <w:p w14:paraId="1A2B9D48" w14:textId="77777777" w:rsidR="0047278B" w:rsidRDefault="00DD6D8B" w:rsidP="0047278B">
                    <w:pPr>
                      <w:rPr>
                        <w:rStyle w:val="Mention1"/>
                      </w:rPr>
                    </w:pPr>
                  </w:p>
                </w:sdtContent>
              </w:sdt>
              <w:p w14:paraId="71B8106C" w14:textId="29436F0B" w:rsidR="00863F83" w:rsidRPr="0093672E" w:rsidRDefault="00DD6D8B" w:rsidP="00E20F41"/>
            </w:sdtContent>
          </w:sdt>
          <w:permEnd w:id="1302099033" w:displacedByCustomXml="prev"/>
          <w:permEnd w:id="753415395" w:displacedByCustomXml="prev"/>
        </w:tc>
      </w:tr>
      <w:permEnd w:id="887976258"/>
    </w:tbl>
    <w:p w14:paraId="71B8106E" w14:textId="77777777" w:rsidR="00D93E3B" w:rsidRPr="0093672E" w:rsidRDefault="00D93E3B" w:rsidP="00D93E3B"/>
    <w:p w14:paraId="71B8106F" w14:textId="77777777" w:rsidR="00D93E3B" w:rsidRPr="0093672E" w:rsidRDefault="00D93E3B" w:rsidP="00D93E3B">
      <w:pPr>
        <w:pStyle w:val="Intertitre"/>
      </w:pPr>
      <w:r w:rsidRPr="0093672E">
        <w:t>Comorbidités</w:t>
      </w:r>
    </w:p>
    <w:permStart w:id="553338344" w:ed="sabrina.lopes@ansm.sante.fr" w:displacedByCustomXml="next"/>
    <w:permStart w:id="71988331" w:ed="annie.lorence@ansm.sante.fr" w:displacedByCustomXml="next"/>
    <w:permStart w:id="866680794" w:edGrp="everyone" w:displacedByCustomXml="next"/>
    <w:sdt>
      <w:sdtPr>
        <w:rPr>
          <w:rFonts w:ascii="Times New Roman" w:eastAsia="Times New Roman" w:hAnsi="Times New Roman" w:cs="Times New Roman"/>
          <w:color w:val="auto"/>
          <w:sz w:val="24"/>
          <w:szCs w:val="24"/>
        </w:rPr>
        <w:id w:val="1331108755"/>
        <w:placeholder>
          <w:docPart w:val="1C88CD1701CF47B981DA9F4336F3FEFB"/>
        </w:placeholder>
      </w:sdtPr>
      <w:sdtEndPr/>
      <w:sdtContent>
        <w:p w14:paraId="5874E9FD" w14:textId="3ECDFBD8" w:rsidR="007012E8" w:rsidRDefault="00BE5FD9" w:rsidP="007012E8">
          <w:pPr>
            <w:pStyle w:val="Paragraphedeliste"/>
            <w:numPr>
              <w:ilvl w:val="0"/>
              <w:numId w:val="18"/>
            </w:numPr>
          </w:pPr>
          <w:r>
            <w:t>Non applicable</w:t>
          </w:r>
        </w:p>
        <w:p w14:paraId="6B0D6D72" w14:textId="06F74DEB" w:rsidR="008606F8" w:rsidRPr="0093672E" w:rsidRDefault="00DD6D8B" w:rsidP="007012E8"/>
      </w:sdtContent>
    </w:sdt>
    <w:permEnd w:id="553338344" w:displacedByCustomXml="prev"/>
    <w:permEnd w:id="71988331" w:displacedByCustomXml="prev"/>
    <w:permEnd w:id="866680794"/>
    <w:p w14:paraId="71B81071" w14:textId="77777777" w:rsidR="00E20F41" w:rsidRDefault="00E20F41" w:rsidP="00E20F41"/>
    <w:p w14:paraId="71B81072" w14:textId="77777777" w:rsidR="00D93E3B" w:rsidRPr="0093672E" w:rsidRDefault="00D93E3B" w:rsidP="00D93E3B">
      <w:pPr>
        <w:pStyle w:val="Titre2"/>
        <w:numPr>
          <w:ilvl w:val="0"/>
          <w:numId w:val="0"/>
        </w:numPr>
        <w:ind w:left="360" w:hanging="360"/>
        <w:rPr>
          <w:rStyle w:val="Accentuation"/>
        </w:rPr>
      </w:pPr>
      <w:r w:rsidRPr="0093672E">
        <w:t xml:space="preserve">Biologie </w:t>
      </w:r>
      <w:r w:rsidRPr="0093672E">
        <w:rPr>
          <w:rStyle w:val="Accentuation"/>
        </w:rPr>
        <w:t xml:space="preserve">(optionnel) </w:t>
      </w:r>
    </w:p>
    <w:p w14:paraId="43E2B28A" w14:textId="0D0B4F9E" w:rsidR="00A64CC7" w:rsidRDefault="00FA110D" w:rsidP="00D93E3B">
      <w:permStart w:id="290529799" w:edGrp="everyone"/>
      <w:r>
        <w:t>Test de grossess</w:t>
      </w:r>
      <w:r w:rsidR="0099499C">
        <w:t>e</w:t>
      </w:r>
      <w:r w:rsidR="004610C0">
        <w:t xml:space="preserve"> (obligatoire)</w:t>
      </w:r>
      <w:r w:rsidR="0099499C">
        <w:t xml:space="preserve"> </w:t>
      </w:r>
      <w:r w:rsidR="001D6845">
        <w:t>pour les femmes en âge de procréer</w:t>
      </w:r>
      <w:r w:rsidR="0099499C">
        <w:t xml:space="preserve">               </w:t>
      </w:r>
    </w:p>
    <w:p w14:paraId="689591D8" w14:textId="77777777" w:rsidR="00A64CC7" w:rsidRDefault="00A64CC7" w:rsidP="00D93E3B"/>
    <w:p w14:paraId="25934CD3" w14:textId="4332C7A9" w:rsidR="00A5294D" w:rsidRDefault="0099499C" w:rsidP="00D93E3B">
      <w:r>
        <w:t xml:space="preserve"> </w:t>
      </w:r>
      <w:r w:rsidR="00A5294D">
        <w:t>Bilan biologique si prélevé</w:t>
      </w:r>
      <w:r w:rsidR="00FA193F">
        <w:t xml:space="preserve"> ==&gt; non collecté</w:t>
      </w:r>
    </w:p>
    <w:p w14:paraId="5CA072F3" w14:textId="79B012A1" w:rsidR="005C3527" w:rsidRDefault="005C3527" w:rsidP="00D93E3B"/>
    <w:tbl>
      <w:tblPr>
        <w:tblStyle w:val="Grilledutableau"/>
        <w:tblW w:w="0" w:type="auto"/>
        <w:tblLook w:val="04A0" w:firstRow="1" w:lastRow="0" w:firstColumn="1" w:lastColumn="0" w:noHBand="0" w:noVBand="1"/>
      </w:tblPr>
      <w:tblGrid>
        <w:gridCol w:w="4814"/>
        <w:gridCol w:w="4814"/>
      </w:tblGrid>
      <w:tr w:rsidR="005C3527" w14:paraId="18F68731" w14:textId="77777777" w:rsidTr="005C35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1561686E" w14:textId="1C4B22CA" w:rsidR="005C3527" w:rsidRPr="005822DB" w:rsidRDefault="005C3527" w:rsidP="00D93E3B">
            <w:pPr>
              <w:rPr>
                <w:b w:val="0"/>
                <w:bCs/>
              </w:rPr>
            </w:pPr>
            <w:r w:rsidRPr="005822DB">
              <w:rPr>
                <w:b w:val="0"/>
                <w:bCs/>
              </w:rPr>
              <w:t>Formule sanguine</w:t>
            </w:r>
          </w:p>
        </w:tc>
        <w:tc>
          <w:tcPr>
            <w:tcW w:w="4814" w:type="dxa"/>
          </w:tcPr>
          <w:p w14:paraId="54F0122F" w14:textId="77777777" w:rsidR="005C3527" w:rsidRDefault="005C3527" w:rsidP="00D93E3B">
            <w:pPr>
              <w:cnfStyle w:val="100000000000" w:firstRow="1" w:lastRow="0" w:firstColumn="0" w:lastColumn="0" w:oddVBand="0" w:evenVBand="0" w:oddHBand="0" w:evenHBand="0" w:firstRowFirstColumn="0" w:firstRowLastColumn="0" w:lastRowFirstColumn="0" w:lastRowLastColumn="0"/>
            </w:pPr>
          </w:p>
        </w:tc>
      </w:tr>
      <w:tr w:rsidR="005C3527" w14:paraId="6917B7DD" w14:textId="77777777" w:rsidTr="005C3527">
        <w:tc>
          <w:tcPr>
            <w:cnfStyle w:val="001000000000" w:firstRow="0" w:lastRow="0" w:firstColumn="1" w:lastColumn="0" w:oddVBand="0" w:evenVBand="0" w:oddHBand="0" w:evenHBand="0" w:firstRowFirstColumn="0" w:firstRowLastColumn="0" w:lastRowFirstColumn="0" w:lastRowLastColumn="0"/>
            <w:tcW w:w="4814" w:type="dxa"/>
          </w:tcPr>
          <w:p w14:paraId="44AD2EC7" w14:textId="0039A714" w:rsidR="005C3527" w:rsidRPr="005822DB" w:rsidRDefault="005C3527" w:rsidP="00D93E3B">
            <w:pPr>
              <w:rPr>
                <w:b w:val="0"/>
                <w:bCs/>
              </w:rPr>
            </w:pPr>
            <w:r w:rsidRPr="005822DB">
              <w:rPr>
                <w:b w:val="0"/>
                <w:bCs/>
              </w:rPr>
              <w:t>Lymphocytes</w:t>
            </w:r>
          </w:p>
        </w:tc>
        <w:tc>
          <w:tcPr>
            <w:tcW w:w="4814" w:type="dxa"/>
          </w:tcPr>
          <w:p w14:paraId="42E8692D" w14:textId="77777777" w:rsidR="005C3527" w:rsidRDefault="005C3527" w:rsidP="00D93E3B">
            <w:pPr>
              <w:cnfStyle w:val="000000000000" w:firstRow="0" w:lastRow="0" w:firstColumn="0" w:lastColumn="0" w:oddVBand="0" w:evenVBand="0" w:oddHBand="0" w:evenHBand="0" w:firstRowFirstColumn="0" w:firstRowLastColumn="0" w:lastRowFirstColumn="0" w:lastRowLastColumn="0"/>
            </w:pPr>
          </w:p>
        </w:tc>
      </w:tr>
      <w:tr w:rsidR="005C3527" w14:paraId="33D72F24" w14:textId="77777777" w:rsidTr="005C3527">
        <w:tc>
          <w:tcPr>
            <w:cnfStyle w:val="001000000000" w:firstRow="0" w:lastRow="0" w:firstColumn="1" w:lastColumn="0" w:oddVBand="0" w:evenVBand="0" w:oddHBand="0" w:evenHBand="0" w:firstRowFirstColumn="0" w:firstRowLastColumn="0" w:lastRowFirstColumn="0" w:lastRowLastColumn="0"/>
            <w:tcW w:w="4814" w:type="dxa"/>
          </w:tcPr>
          <w:p w14:paraId="4DF5954A" w14:textId="43176738" w:rsidR="005C3527" w:rsidRPr="005822DB" w:rsidRDefault="005C3527" w:rsidP="00D93E3B">
            <w:pPr>
              <w:rPr>
                <w:b w:val="0"/>
                <w:bCs/>
              </w:rPr>
            </w:pPr>
            <w:r w:rsidRPr="005822DB">
              <w:rPr>
                <w:b w:val="0"/>
                <w:bCs/>
              </w:rPr>
              <w:t>neutrophiles</w:t>
            </w:r>
          </w:p>
        </w:tc>
        <w:tc>
          <w:tcPr>
            <w:tcW w:w="4814" w:type="dxa"/>
          </w:tcPr>
          <w:p w14:paraId="616D2953" w14:textId="77777777" w:rsidR="005C3527" w:rsidRDefault="005C3527" w:rsidP="00D93E3B">
            <w:pPr>
              <w:cnfStyle w:val="000000000000" w:firstRow="0" w:lastRow="0" w:firstColumn="0" w:lastColumn="0" w:oddVBand="0" w:evenVBand="0" w:oddHBand="0" w:evenHBand="0" w:firstRowFirstColumn="0" w:firstRowLastColumn="0" w:lastRowFirstColumn="0" w:lastRowLastColumn="0"/>
            </w:pPr>
          </w:p>
        </w:tc>
      </w:tr>
      <w:tr w:rsidR="005C3527" w14:paraId="200A36F8" w14:textId="77777777" w:rsidTr="005C3527">
        <w:tc>
          <w:tcPr>
            <w:cnfStyle w:val="001000000000" w:firstRow="0" w:lastRow="0" w:firstColumn="1" w:lastColumn="0" w:oddVBand="0" w:evenVBand="0" w:oddHBand="0" w:evenHBand="0" w:firstRowFirstColumn="0" w:firstRowLastColumn="0" w:lastRowFirstColumn="0" w:lastRowLastColumn="0"/>
            <w:tcW w:w="4814" w:type="dxa"/>
          </w:tcPr>
          <w:p w14:paraId="613857AF" w14:textId="4DB6CC44" w:rsidR="005C3527" w:rsidRPr="005822DB" w:rsidRDefault="005C3527" w:rsidP="00D93E3B">
            <w:pPr>
              <w:rPr>
                <w:b w:val="0"/>
                <w:bCs/>
              </w:rPr>
            </w:pPr>
            <w:proofErr w:type="spellStart"/>
            <w:r w:rsidRPr="005822DB">
              <w:rPr>
                <w:b w:val="0"/>
                <w:bCs/>
              </w:rPr>
              <w:t>eosinophiles</w:t>
            </w:r>
            <w:proofErr w:type="spellEnd"/>
          </w:p>
        </w:tc>
        <w:tc>
          <w:tcPr>
            <w:tcW w:w="4814" w:type="dxa"/>
          </w:tcPr>
          <w:p w14:paraId="4988CC16" w14:textId="77777777" w:rsidR="005C3527" w:rsidRDefault="005C3527" w:rsidP="00D93E3B">
            <w:pPr>
              <w:cnfStyle w:val="000000000000" w:firstRow="0" w:lastRow="0" w:firstColumn="0" w:lastColumn="0" w:oddVBand="0" w:evenVBand="0" w:oddHBand="0" w:evenHBand="0" w:firstRowFirstColumn="0" w:firstRowLastColumn="0" w:lastRowFirstColumn="0" w:lastRowLastColumn="0"/>
            </w:pPr>
          </w:p>
        </w:tc>
      </w:tr>
      <w:tr w:rsidR="005C3527" w14:paraId="5A247F5C" w14:textId="77777777" w:rsidTr="005C3527">
        <w:tc>
          <w:tcPr>
            <w:cnfStyle w:val="001000000000" w:firstRow="0" w:lastRow="0" w:firstColumn="1" w:lastColumn="0" w:oddVBand="0" w:evenVBand="0" w:oddHBand="0" w:evenHBand="0" w:firstRowFirstColumn="0" w:firstRowLastColumn="0" w:lastRowFirstColumn="0" w:lastRowLastColumn="0"/>
            <w:tcW w:w="4814" w:type="dxa"/>
          </w:tcPr>
          <w:p w14:paraId="42EB8CCE" w14:textId="36A5FA0E" w:rsidR="005C3527" w:rsidRPr="005822DB" w:rsidRDefault="005822DB" w:rsidP="00D93E3B">
            <w:pPr>
              <w:rPr>
                <w:b w:val="0"/>
                <w:bCs/>
              </w:rPr>
            </w:pPr>
            <w:r w:rsidRPr="005822DB">
              <w:rPr>
                <w:b w:val="0"/>
                <w:bCs/>
              </w:rPr>
              <w:t>basophiles</w:t>
            </w:r>
          </w:p>
        </w:tc>
        <w:tc>
          <w:tcPr>
            <w:tcW w:w="4814" w:type="dxa"/>
          </w:tcPr>
          <w:p w14:paraId="618583F7" w14:textId="77777777" w:rsidR="005C3527" w:rsidRDefault="005C3527" w:rsidP="00D93E3B">
            <w:pPr>
              <w:cnfStyle w:val="000000000000" w:firstRow="0" w:lastRow="0" w:firstColumn="0" w:lastColumn="0" w:oddVBand="0" w:evenVBand="0" w:oddHBand="0" w:evenHBand="0" w:firstRowFirstColumn="0" w:firstRowLastColumn="0" w:lastRowFirstColumn="0" w:lastRowLastColumn="0"/>
            </w:pPr>
          </w:p>
        </w:tc>
      </w:tr>
      <w:tr w:rsidR="005C3527" w14:paraId="5B38AFA6" w14:textId="77777777" w:rsidTr="005C3527">
        <w:tc>
          <w:tcPr>
            <w:cnfStyle w:val="001000000000" w:firstRow="0" w:lastRow="0" w:firstColumn="1" w:lastColumn="0" w:oddVBand="0" w:evenVBand="0" w:oddHBand="0" w:evenHBand="0" w:firstRowFirstColumn="0" w:firstRowLastColumn="0" w:lastRowFirstColumn="0" w:lastRowLastColumn="0"/>
            <w:tcW w:w="4814" w:type="dxa"/>
          </w:tcPr>
          <w:p w14:paraId="4536C417" w14:textId="7E058947" w:rsidR="005C3527" w:rsidRPr="005822DB" w:rsidRDefault="005822DB" w:rsidP="00D93E3B">
            <w:pPr>
              <w:rPr>
                <w:b w:val="0"/>
                <w:bCs/>
              </w:rPr>
            </w:pPr>
            <w:r w:rsidRPr="005822DB">
              <w:rPr>
                <w:b w:val="0"/>
                <w:bCs/>
              </w:rPr>
              <w:t>hémoglobine</w:t>
            </w:r>
          </w:p>
        </w:tc>
        <w:tc>
          <w:tcPr>
            <w:tcW w:w="4814" w:type="dxa"/>
          </w:tcPr>
          <w:p w14:paraId="610D6DC3" w14:textId="77777777" w:rsidR="005C3527" w:rsidRDefault="005C3527" w:rsidP="00D93E3B">
            <w:pPr>
              <w:cnfStyle w:val="000000000000" w:firstRow="0" w:lastRow="0" w:firstColumn="0" w:lastColumn="0" w:oddVBand="0" w:evenVBand="0" w:oddHBand="0" w:evenHBand="0" w:firstRowFirstColumn="0" w:firstRowLastColumn="0" w:lastRowFirstColumn="0" w:lastRowLastColumn="0"/>
            </w:pPr>
          </w:p>
        </w:tc>
      </w:tr>
      <w:tr w:rsidR="005C3527" w14:paraId="3B9F20BF" w14:textId="77777777" w:rsidTr="005C3527">
        <w:tc>
          <w:tcPr>
            <w:cnfStyle w:val="001000000000" w:firstRow="0" w:lastRow="0" w:firstColumn="1" w:lastColumn="0" w:oddVBand="0" w:evenVBand="0" w:oddHBand="0" w:evenHBand="0" w:firstRowFirstColumn="0" w:firstRowLastColumn="0" w:lastRowFirstColumn="0" w:lastRowLastColumn="0"/>
            <w:tcW w:w="4814" w:type="dxa"/>
          </w:tcPr>
          <w:p w14:paraId="28B75D08" w14:textId="0FAABFF0" w:rsidR="005C3527" w:rsidRPr="005822DB" w:rsidRDefault="005822DB" w:rsidP="00D93E3B">
            <w:pPr>
              <w:rPr>
                <w:b w:val="0"/>
                <w:bCs/>
              </w:rPr>
            </w:pPr>
            <w:r w:rsidRPr="005822DB">
              <w:rPr>
                <w:b w:val="0"/>
                <w:bCs/>
              </w:rPr>
              <w:t>hématocrite</w:t>
            </w:r>
          </w:p>
        </w:tc>
        <w:tc>
          <w:tcPr>
            <w:tcW w:w="4814" w:type="dxa"/>
          </w:tcPr>
          <w:p w14:paraId="1D78BAB3" w14:textId="77777777" w:rsidR="005C3527" w:rsidRDefault="005C3527" w:rsidP="00D93E3B">
            <w:pPr>
              <w:cnfStyle w:val="000000000000" w:firstRow="0" w:lastRow="0" w:firstColumn="0" w:lastColumn="0" w:oddVBand="0" w:evenVBand="0" w:oddHBand="0" w:evenHBand="0" w:firstRowFirstColumn="0" w:firstRowLastColumn="0" w:lastRowFirstColumn="0" w:lastRowLastColumn="0"/>
            </w:pPr>
          </w:p>
        </w:tc>
      </w:tr>
      <w:tr w:rsidR="005C3527" w14:paraId="748AF46C" w14:textId="77777777" w:rsidTr="005C3527">
        <w:tc>
          <w:tcPr>
            <w:cnfStyle w:val="001000000000" w:firstRow="0" w:lastRow="0" w:firstColumn="1" w:lastColumn="0" w:oddVBand="0" w:evenVBand="0" w:oddHBand="0" w:evenHBand="0" w:firstRowFirstColumn="0" w:firstRowLastColumn="0" w:lastRowFirstColumn="0" w:lastRowLastColumn="0"/>
            <w:tcW w:w="4814" w:type="dxa"/>
          </w:tcPr>
          <w:p w14:paraId="62B8104F" w14:textId="7014557A" w:rsidR="005C3527" w:rsidRPr="005822DB" w:rsidRDefault="005822DB" w:rsidP="00D93E3B">
            <w:pPr>
              <w:rPr>
                <w:b w:val="0"/>
                <w:bCs/>
              </w:rPr>
            </w:pPr>
            <w:r w:rsidRPr="005822DB">
              <w:rPr>
                <w:b w:val="0"/>
                <w:bCs/>
              </w:rPr>
              <w:t>plaquettes</w:t>
            </w:r>
          </w:p>
        </w:tc>
        <w:tc>
          <w:tcPr>
            <w:tcW w:w="4814" w:type="dxa"/>
          </w:tcPr>
          <w:p w14:paraId="4A568722" w14:textId="77777777" w:rsidR="005C3527" w:rsidRDefault="005C3527" w:rsidP="00D93E3B">
            <w:pPr>
              <w:cnfStyle w:val="000000000000" w:firstRow="0" w:lastRow="0" w:firstColumn="0" w:lastColumn="0" w:oddVBand="0" w:evenVBand="0" w:oddHBand="0" w:evenHBand="0" w:firstRowFirstColumn="0" w:firstRowLastColumn="0" w:lastRowFirstColumn="0" w:lastRowLastColumn="0"/>
            </w:pPr>
          </w:p>
        </w:tc>
      </w:tr>
      <w:tr w:rsidR="005C3527" w14:paraId="2C37ADB5" w14:textId="77777777" w:rsidTr="005C3527">
        <w:tc>
          <w:tcPr>
            <w:cnfStyle w:val="001000000000" w:firstRow="0" w:lastRow="0" w:firstColumn="1" w:lastColumn="0" w:oddVBand="0" w:evenVBand="0" w:oddHBand="0" w:evenHBand="0" w:firstRowFirstColumn="0" w:firstRowLastColumn="0" w:lastRowFirstColumn="0" w:lastRowLastColumn="0"/>
            <w:tcW w:w="4814" w:type="dxa"/>
          </w:tcPr>
          <w:p w14:paraId="11CFC19B" w14:textId="77777777" w:rsidR="005C3527" w:rsidRPr="005822DB" w:rsidRDefault="005C3527" w:rsidP="00D93E3B">
            <w:pPr>
              <w:rPr>
                <w:b w:val="0"/>
                <w:bCs/>
              </w:rPr>
            </w:pPr>
          </w:p>
        </w:tc>
        <w:tc>
          <w:tcPr>
            <w:tcW w:w="4814" w:type="dxa"/>
          </w:tcPr>
          <w:p w14:paraId="6A432036" w14:textId="77777777" w:rsidR="005C3527" w:rsidRDefault="005C3527" w:rsidP="00D93E3B">
            <w:pPr>
              <w:cnfStyle w:val="000000000000" w:firstRow="0" w:lastRow="0" w:firstColumn="0" w:lastColumn="0" w:oddVBand="0" w:evenVBand="0" w:oddHBand="0" w:evenHBand="0" w:firstRowFirstColumn="0" w:firstRowLastColumn="0" w:lastRowFirstColumn="0" w:lastRowLastColumn="0"/>
            </w:pPr>
          </w:p>
        </w:tc>
      </w:tr>
      <w:tr w:rsidR="005C3527" w:rsidRPr="005822DB" w14:paraId="57B7977A" w14:textId="77777777" w:rsidTr="005C3527">
        <w:tc>
          <w:tcPr>
            <w:cnfStyle w:val="001000000000" w:firstRow="0" w:lastRow="0" w:firstColumn="1" w:lastColumn="0" w:oddVBand="0" w:evenVBand="0" w:oddHBand="0" w:evenHBand="0" w:firstRowFirstColumn="0" w:firstRowLastColumn="0" w:lastRowFirstColumn="0" w:lastRowLastColumn="0"/>
            <w:tcW w:w="4814" w:type="dxa"/>
          </w:tcPr>
          <w:p w14:paraId="6ED456C6" w14:textId="77777777" w:rsidR="005822DB" w:rsidRPr="00265A9D" w:rsidRDefault="005822DB" w:rsidP="005822DB">
            <w:pPr>
              <w:rPr>
                <w:b w:val="0"/>
                <w:bCs/>
                <w:lang w:val="it-IT"/>
              </w:rPr>
            </w:pPr>
            <w:r w:rsidRPr="00265A9D">
              <w:rPr>
                <w:b w:val="0"/>
                <w:bCs/>
                <w:lang w:val="it-IT"/>
              </w:rPr>
              <w:t>Albumin</w:t>
            </w:r>
          </w:p>
          <w:p w14:paraId="40027B1A" w14:textId="0FDBAE94" w:rsidR="005822DB" w:rsidRPr="00265A9D" w:rsidRDefault="005822DB" w:rsidP="005822DB">
            <w:pPr>
              <w:rPr>
                <w:b w:val="0"/>
                <w:bCs/>
                <w:lang w:val="it-IT"/>
              </w:rPr>
            </w:pPr>
            <w:r w:rsidRPr="00265A9D">
              <w:rPr>
                <w:b w:val="0"/>
                <w:bCs/>
                <w:lang w:val="it-IT"/>
              </w:rPr>
              <w:t>ALAT</w:t>
            </w:r>
          </w:p>
          <w:p w14:paraId="3A396020" w14:textId="79C5282C" w:rsidR="005822DB" w:rsidRPr="00265A9D" w:rsidRDefault="005822DB" w:rsidP="005822DB">
            <w:pPr>
              <w:rPr>
                <w:b w:val="0"/>
                <w:bCs/>
                <w:lang w:val="it-IT"/>
              </w:rPr>
            </w:pPr>
            <w:r w:rsidRPr="00265A9D">
              <w:rPr>
                <w:b w:val="0"/>
                <w:bCs/>
                <w:lang w:val="it-IT"/>
              </w:rPr>
              <w:t>ASAT</w:t>
            </w:r>
          </w:p>
          <w:p w14:paraId="462970A2" w14:textId="2F399CE8" w:rsidR="005822DB" w:rsidRPr="00265A9D" w:rsidRDefault="005822DB" w:rsidP="005822DB">
            <w:pPr>
              <w:rPr>
                <w:b w:val="0"/>
                <w:bCs/>
                <w:lang w:val="it-IT"/>
              </w:rPr>
            </w:pPr>
            <w:r w:rsidRPr="00265A9D">
              <w:rPr>
                <w:b w:val="0"/>
                <w:bCs/>
                <w:lang w:val="it-IT"/>
              </w:rPr>
              <w:t>Bilirubine</w:t>
            </w:r>
          </w:p>
          <w:p w14:paraId="3ED2DBDB" w14:textId="77777777" w:rsidR="005822DB" w:rsidRPr="00265A9D" w:rsidRDefault="005822DB" w:rsidP="005822DB">
            <w:pPr>
              <w:rPr>
                <w:b w:val="0"/>
                <w:bCs/>
                <w:lang w:val="it-IT"/>
              </w:rPr>
            </w:pPr>
            <w:r w:rsidRPr="00265A9D">
              <w:rPr>
                <w:b w:val="0"/>
                <w:bCs/>
                <w:lang w:val="it-IT"/>
              </w:rPr>
              <w:t>Calcium</w:t>
            </w:r>
          </w:p>
          <w:p w14:paraId="3A4934B4" w14:textId="77777777" w:rsidR="005822DB" w:rsidRPr="00265A9D" w:rsidRDefault="005822DB" w:rsidP="005822DB">
            <w:pPr>
              <w:rPr>
                <w:b w:val="0"/>
                <w:bCs/>
                <w:lang w:val="it-IT"/>
              </w:rPr>
            </w:pPr>
            <w:r w:rsidRPr="00265A9D">
              <w:rPr>
                <w:b w:val="0"/>
                <w:bCs/>
                <w:lang w:val="it-IT"/>
              </w:rPr>
              <w:t>CK</w:t>
            </w:r>
          </w:p>
          <w:p w14:paraId="2577B68F" w14:textId="0B480F4F" w:rsidR="005822DB" w:rsidRPr="00265A9D" w:rsidRDefault="005822DB" w:rsidP="005822DB">
            <w:pPr>
              <w:rPr>
                <w:b w:val="0"/>
                <w:bCs/>
                <w:lang w:val="it-IT"/>
              </w:rPr>
            </w:pPr>
            <w:r w:rsidRPr="00265A9D">
              <w:rPr>
                <w:b w:val="0"/>
                <w:bCs/>
                <w:lang w:val="it-IT"/>
              </w:rPr>
              <w:t>Chlore</w:t>
            </w:r>
          </w:p>
          <w:p w14:paraId="7CA34544" w14:textId="77777777" w:rsidR="005822DB" w:rsidRPr="00265A9D" w:rsidRDefault="005822DB" w:rsidP="005822DB">
            <w:pPr>
              <w:rPr>
                <w:b w:val="0"/>
                <w:bCs/>
                <w:lang w:val="it-IT"/>
              </w:rPr>
            </w:pPr>
            <w:r w:rsidRPr="00265A9D">
              <w:rPr>
                <w:b w:val="0"/>
                <w:bCs/>
                <w:lang w:val="it-IT"/>
              </w:rPr>
              <w:t>Creatinine</w:t>
            </w:r>
          </w:p>
          <w:p w14:paraId="1EA5402F" w14:textId="77777777" w:rsidR="005822DB" w:rsidRPr="00265A9D" w:rsidRDefault="005822DB" w:rsidP="005822DB">
            <w:pPr>
              <w:rPr>
                <w:b w:val="0"/>
                <w:bCs/>
                <w:lang w:val="it-IT"/>
              </w:rPr>
            </w:pPr>
            <w:r w:rsidRPr="00265A9D">
              <w:rPr>
                <w:b w:val="0"/>
                <w:bCs/>
                <w:lang w:val="it-IT"/>
              </w:rPr>
              <w:t>GGT</w:t>
            </w:r>
          </w:p>
          <w:p w14:paraId="449C15ED" w14:textId="77777777" w:rsidR="005822DB" w:rsidRPr="00265A9D" w:rsidRDefault="005822DB" w:rsidP="005822DB">
            <w:pPr>
              <w:rPr>
                <w:b w:val="0"/>
                <w:bCs/>
                <w:lang w:val="it-IT"/>
              </w:rPr>
            </w:pPr>
            <w:r w:rsidRPr="00265A9D">
              <w:rPr>
                <w:b w:val="0"/>
                <w:bCs/>
                <w:lang w:val="it-IT"/>
              </w:rPr>
              <w:t>Glucose</w:t>
            </w:r>
          </w:p>
          <w:p w14:paraId="3302108C" w14:textId="77777777" w:rsidR="005822DB" w:rsidRPr="00265A9D" w:rsidRDefault="005822DB" w:rsidP="005822DB">
            <w:pPr>
              <w:rPr>
                <w:b w:val="0"/>
                <w:bCs/>
                <w:lang w:val="it-IT"/>
              </w:rPr>
            </w:pPr>
            <w:r w:rsidRPr="00265A9D">
              <w:rPr>
                <w:b w:val="0"/>
                <w:bCs/>
                <w:lang w:val="it-IT"/>
              </w:rPr>
              <w:t>LDH</w:t>
            </w:r>
          </w:p>
          <w:p w14:paraId="71419077" w14:textId="77777777" w:rsidR="005822DB" w:rsidRPr="00265A9D" w:rsidRDefault="005822DB" w:rsidP="005822DB">
            <w:pPr>
              <w:rPr>
                <w:b w:val="0"/>
                <w:bCs/>
                <w:lang w:val="it-IT"/>
              </w:rPr>
            </w:pPr>
            <w:r w:rsidRPr="00265A9D">
              <w:rPr>
                <w:b w:val="0"/>
                <w:bCs/>
                <w:lang w:val="it-IT"/>
              </w:rPr>
              <w:t>Magnesium</w:t>
            </w:r>
          </w:p>
          <w:p w14:paraId="7B501B9D" w14:textId="4D04B9AC" w:rsidR="005822DB" w:rsidRPr="00AF6817" w:rsidRDefault="005822DB" w:rsidP="005822DB">
            <w:pPr>
              <w:rPr>
                <w:b w:val="0"/>
                <w:bCs/>
              </w:rPr>
            </w:pPr>
            <w:r w:rsidRPr="00AF6817">
              <w:rPr>
                <w:b w:val="0"/>
                <w:bCs/>
              </w:rPr>
              <w:t>Phosphore</w:t>
            </w:r>
          </w:p>
          <w:p w14:paraId="4B4055F0" w14:textId="77777777" w:rsidR="005822DB" w:rsidRPr="00AF6817" w:rsidRDefault="005822DB" w:rsidP="005822DB">
            <w:pPr>
              <w:rPr>
                <w:b w:val="0"/>
                <w:bCs/>
              </w:rPr>
            </w:pPr>
            <w:r w:rsidRPr="00AF6817">
              <w:rPr>
                <w:b w:val="0"/>
                <w:bCs/>
              </w:rPr>
              <w:t>Potassium</w:t>
            </w:r>
          </w:p>
          <w:p w14:paraId="7E2DB46C" w14:textId="77777777" w:rsidR="005822DB" w:rsidRPr="00ED12AC" w:rsidRDefault="005822DB" w:rsidP="005822DB">
            <w:pPr>
              <w:rPr>
                <w:b w:val="0"/>
                <w:bCs/>
                <w:lang w:val="en-US"/>
              </w:rPr>
            </w:pPr>
            <w:r w:rsidRPr="00ED12AC">
              <w:rPr>
                <w:b w:val="0"/>
                <w:bCs/>
                <w:lang w:val="en-US"/>
              </w:rPr>
              <w:t>Sodium</w:t>
            </w:r>
          </w:p>
          <w:p w14:paraId="3A6F8414" w14:textId="77777777" w:rsidR="005822DB" w:rsidRPr="00ED12AC" w:rsidRDefault="005822DB" w:rsidP="005822DB">
            <w:pPr>
              <w:rPr>
                <w:b w:val="0"/>
                <w:bCs/>
                <w:lang w:val="en-US"/>
              </w:rPr>
            </w:pPr>
            <w:r w:rsidRPr="00ED12AC">
              <w:rPr>
                <w:b w:val="0"/>
                <w:bCs/>
                <w:lang w:val="en-US"/>
              </w:rPr>
              <w:t>Total Bilirubin</w:t>
            </w:r>
          </w:p>
          <w:p w14:paraId="632ABC05" w14:textId="77777777" w:rsidR="005822DB" w:rsidRPr="00ED12AC" w:rsidRDefault="005822DB" w:rsidP="005822DB">
            <w:pPr>
              <w:rPr>
                <w:b w:val="0"/>
                <w:bCs/>
                <w:lang w:val="en-US"/>
              </w:rPr>
            </w:pPr>
            <w:r w:rsidRPr="00ED12AC">
              <w:rPr>
                <w:b w:val="0"/>
                <w:bCs/>
                <w:lang w:val="en-US"/>
              </w:rPr>
              <w:t>Total Protein</w:t>
            </w:r>
          </w:p>
          <w:p w14:paraId="797BF3F7" w14:textId="7BFD9EB5" w:rsidR="005822DB" w:rsidRPr="005A09E2" w:rsidRDefault="005822DB" w:rsidP="005822DB">
            <w:pPr>
              <w:rPr>
                <w:b w:val="0"/>
                <w:bCs/>
                <w:lang w:val="it-IT"/>
              </w:rPr>
            </w:pPr>
            <w:r w:rsidRPr="005A09E2">
              <w:rPr>
                <w:b w:val="0"/>
                <w:bCs/>
                <w:lang w:val="it-IT"/>
              </w:rPr>
              <w:lastRenderedPageBreak/>
              <w:t>Acide urique</w:t>
            </w:r>
          </w:p>
          <w:p w14:paraId="6F0FB66B" w14:textId="67BCC4F6" w:rsidR="005C3527" w:rsidRPr="005A09E2" w:rsidRDefault="005822DB" w:rsidP="005822DB">
            <w:pPr>
              <w:rPr>
                <w:b w:val="0"/>
                <w:bCs/>
                <w:lang w:val="it-IT"/>
              </w:rPr>
            </w:pPr>
            <w:r w:rsidRPr="005A09E2">
              <w:rPr>
                <w:b w:val="0"/>
                <w:bCs/>
                <w:lang w:val="it-IT"/>
              </w:rPr>
              <w:t>Urée</w:t>
            </w:r>
          </w:p>
        </w:tc>
        <w:tc>
          <w:tcPr>
            <w:tcW w:w="4814" w:type="dxa"/>
          </w:tcPr>
          <w:p w14:paraId="4F402B1F" w14:textId="77777777" w:rsidR="005C3527"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w:t>
            </w:r>
          </w:p>
          <w:p w14:paraId="398024EF"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p>
          <w:p w14:paraId="208E9B99"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709273F1"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560A4A02"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5A6AB320"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45745570"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13D1D75E"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5312B865"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67D1EB81"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675980CD"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74B7BEBE"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5AE35FC1"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2E7F0F74"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069C06AB"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1249E2E9"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692D9FB7"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p w14:paraId="1CFB4234" w14:textId="77777777" w:rsid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w:t>
            </w:r>
          </w:p>
          <w:p w14:paraId="48D61384" w14:textId="5D21785E" w:rsidR="005822DB" w:rsidRP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r>
      <w:tr w:rsidR="005C3527" w:rsidRPr="005822DB" w14:paraId="395FE74F" w14:textId="77777777" w:rsidTr="005C3527">
        <w:tc>
          <w:tcPr>
            <w:cnfStyle w:val="001000000000" w:firstRow="0" w:lastRow="0" w:firstColumn="1" w:lastColumn="0" w:oddVBand="0" w:evenVBand="0" w:oddHBand="0" w:evenHBand="0" w:firstRowFirstColumn="0" w:firstRowLastColumn="0" w:lastRowFirstColumn="0" w:lastRowLastColumn="0"/>
            <w:tcW w:w="4814" w:type="dxa"/>
          </w:tcPr>
          <w:p w14:paraId="393B0C12" w14:textId="77777777" w:rsidR="005C3527" w:rsidRPr="005822DB" w:rsidRDefault="005C3527" w:rsidP="00D93E3B">
            <w:pPr>
              <w:rPr>
                <w:lang w:val="en-US"/>
              </w:rPr>
            </w:pPr>
          </w:p>
        </w:tc>
        <w:tc>
          <w:tcPr>
            <w:tcW w:w="4814" w:type="dxa"/>
          </w:tcPr>
          <w:p w14:paraId="294AE5D5" w14:textId="77777777" w:rsidR="005C3527" w:rsidRPr="005822DB" w:rsidRDefault="005C3527" w:rsidP="00D93E3B">
            <w:pPr>
              <w:cnfStyle w:val="000000000000" w:firstRow="0" w:lastRow="0" w:firstColumn="0" w:lastColumn="0" w:oddVBand="0" w:evenVBand="0" w:oddHBand="0" w:evenHBand="0" w:firstRowFirstColumn="0" w:firstRowLastColumn="0" w:lastRowFirstColumn="0" w:lastRowLastColumn="0"/>
              <w:rPr>
                <w:lang w:val="en-US"/>
              </w:rPr>
            </w:pPr>
          </w:p>
        </w:tc>
      </w:tr>
      <w:tr w:rsidR="005C3527" w:rsidRPr="005822DB" w14:paraId="6D3E7257" w14:textId="77777777" w:rsidTr="005C3527">
        <w:tc>
          <w:tcPr>
            <w:cnfStyle w:val="001000000000" w:firstRow="0" w:lastRow="0" w:firstColumn="1" w:lastColumn="0" w:oddVBand="0" w:evenVBand="0" w:oddHBand="0" w:evenHBand="0" w:firstRowFirstColumn="0" w:firstRowLastColumn="0" w:lastRowFirstColumn="0" w:lastRowLastColumn="0"/>
            <w:tcW w:w="4814" w:type="dxa"/>
          </w:tcPr>
          <w:p w14:paraId="2F398DC1" w14:textId="1A465A25" w:rsidR="005C3527" w:rsidRPr="005822DB" w:rsidRDefault="005822DB" w:rsidP="00D93E3B">
            <w:pPr>
              <w:rPr>
                <w:b w:val="0"/>
                <w:bCs/>
                <w:lang w:val="en-US"/>
              </w:rPr>
            </w:pPr>
            <w:r w:rsidRPr="005822DB">
              <w:rPr>
                <w:b w:val="0"/>
                <w:bCs/>
                <w:lang w:val="en-US"/>
              </w:rPr>
              <w:t>Test de coagulation</w:t>
            </w:r>
          </w:p>
        </w:tc>
        <w:tc>
          <w:tcPr>
            <w:tcW w:w="4814" w:type="dxa"/>
          </w:tcPr>
          <w:p w14:paraId="545EA728" w14:textId="77777777" w:rsidR="005C3527" w:rsidRDefault="005822DB" w:rsidP="00D93E3B">
            <w:pPr>
              <w:cnfStyle w:val="000000000000" w:firstRow="0" w:lastRow="0" w:firstColumn="0" w:lastColumn="0" w:oddVBand="0" w:evenVBand="0" w:oddHBand="0" w:evenHBand="0" w:firstRowFirstColumn="0" w:firstRowLastColumn="0" w:lastRowFirstColumn="0" w:lastRowLastColumn="0"/>
              <w:rPr>
                <w:lang w:val="en-US"/>
              </w:rPr>
            </w:pPr>
            <w:r>
              <w:rPr>
                <w:lang w:val="en-US"/>
              </w:rPr>
              <w:t>Type de test:</w:t>
            </w:r>
          </w:p>
          <w:p w14:paraId="4DFFE69A" w14:textId="222C27D2" w:rsidR="005822DB" w:rsidRPr="005822DB" w:rsidRDefault="005822DB" w:rsidP="00D93E3B">
            <w:pPr>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Résultat</w:t>
            </w:r>
            <w:proofErr w:type="spellEnd"/>
            <w:r>
              <w:rPr>
                <w:lang w:val="en-US"/>
              </w:rPr>
              <w:t>:</w:t>
            </w:r>
          </w:p>
        </w:tc>
      </w:tr>
    </w:tbl>
    <w:p w14:paraId="71B81074" w14:textId="4BE6498D" w:rsidR="00D93E3B" w:rsidRPr="0093672E" w:rsidRDefault="0099499C" w:rsidP="00D93E3B">
      <w:r w:rsidRPr="005822DB">
        <w:rPr>
          <w:lang w:val="en-US"/>
        </w:rPr>
        <w:t xml:space="preserve"> </w:t>
      </w:r>
      <w:permEnd w:id="290529799"/>
    </w:p>
    <w:p w14:paraId="71B81075" w14:textId="079620E0" w:rsidR="00D93E3B" w:rsidRPr="0093672E" w:rsidRDefault="00D93E3B" w:rsidP="00D93E3B">
      <w:pPr>
        <w:pStyle w:val="Titre2"/>
        <w:numPr>
          <w:ilvl w:val="0"/>
          <w:numId w:val="0"/>
        </w:numPr>
        <w:ind w:left="360" w:hanging="360"/>
      </w:pPr>
      <w:r w:rsidRPr="0093672E">
        <w:t xml:space="preserve">Traitement par </w:t>
      </w:r>
      <w:permStart w:id="650317888"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D95FE4">
            <w:t>DAROMUN</w:t>
          </w:r>
        </w:sdtContent>
      </w:sdt>
      <w:permEnd w:id="650317888"/>
    </w:p>
    <w:p w14:paraId="71B81076" w14:textId="77777777" w:rsidR="00D93E3B" w:rsidRDefault="00D93E3B" w:rsidP="00D93E3B">
      <w:pPr>
        <w:pStyle w:val="Intertitre"/>
      </w:pPr>
      <w:r w:rsidRPr="0093672E">
        <w:t xml:space="preserve">Posologie et durée envisagée </w:t>
      </w:r>
    </w:p>
    <w:permStart w:id="636966024" w:ed="sabrina.lopes@ansm.sante.fr" w:displacedByCustomXml="next"/>
    <w:permStart w:id="66811618" w:ed="annie.lorence@ansm.sante.fr" w:displacedByCustomXml="next"/>
    <w:permStart w:id="565386619" w:edGrp="everyone" w:displacedByCustomXml="next"/>
    <w:sdt>
      <w:sdtPr>
        <w:id w:val="419219779"/>
        <w:placeholder>
          <w:docPart w:val="DefaultPlaceholder_1081868574"/>
        </w:placeholder>
      </w:sdtPr>
      <w:sdtEndPr/>
      <w:sdtContent>
        <w:p w14:paraId="7E16941D" w14:textId="61840471" w:rsidR="00D87FA6" w:rsidRDefault="009023FC" w:rsidP="00D87FA6">
          <w:r>
            <w:t>DAROMUN</w:t>
          </w:r>
          <w:r w:rsidR="00D87FA6">
            <w:t xml:space="preserve"> est présenté sous la forme de deux flacons individuels à usage unique de 1 ml chacun qui contiennent respectivement 2,17 mg (13 </w:t>
          </w:r>
          <w:proofErr w:type="spellStart"/>
          <w:r w:rsidR="00D87FA6">
            <w:t>Mio</w:t>
          </w:r>
          <w:proofErr w:type="spellEnd"/>
          <w:r w:rsidR="00D87FA6">
            <w:t xml:space="preserve"> UI)/ml de </w:t>
          </w:r>
          <w:proofErr w:type="spellStart"/>
          <w:r w:rsidR="00D87FA6">
            <w:t>bifikafusp</w:t>
          </w:r>
          <w:proofErr w:type="spellEnd"/>
          <w:r w:rsidR="00D87FA6">
            <w:t xml:space="preserve"> alfa</w:t>
          </w:r>
          <w:r w:rsidR="00456899">
            <w:t xml:space="preserve"> (L19-IL2)</w:t>
          </w:r>
          <w:r w:rsidR="00D87FA6">
            <w:t xml:space="preserve"> et 0,40 mg/ml d'</w:t>
          </w:r>
          <w:proofErr w:type="spellStart"/>
          <w:r w:rsidR="00D87FA6">
            <w:t>onfekafusp</w:t>
          </w:r>
          <w:proofErr w:type="spellEnd"/>
          <w:r w:rsidR="00D87FA6">
            <w:t xml:space="preserve"> alfa</w:t>
          </w:r>
          <w:r w:rsidR="00456899">
            <w:t xml:space="preserve"> (</w:t>
          </w:r>
          <w:r w:rsidR="00456899" w:rsidRPr="00456899">
            <w:t>L19-TNFα</w:t>
          </w:r>
          <w:r w:rsidR="00456899">
            <w:t>).</w:t>
          </w:r>
          <w:r w:rsidR="00D87FA6">
            <w:t xml:space="preserve"> </w:t>
          </w:r>
          <w:r w:rsidR="00D87FA6" w:rsidRPr="00E60AA7">
            <w:t xml:space="preserve">Après reconstitution, une solution de 2 ml de </w:t>
          </w:r>
          <w:r w:rsidR="00462F77">
            <w:t>DAROMUN</w:t>
          </w:r>
          <w:r w:rsidR="00D87FA6" w:rsidRPr="00E60AA7">
            <w:t xml:space="preserve"> contient 2,17 mg de </w:t>
          </w:r>
          <w:proofErr w:type="spellStart"/>
          <w:r w:rsidR="00D87FA6" w:rsidRPr="00E60AA7">
            <w:t>bifikafusp</w:t>
          </w:r>
          <w:proofErr w:type="spellEnd"/>
          <w:r w:rsidR="00D87FA6" w:rsidRPr="00E60AA7">
            <w:t xml:space="preserve"> alfa </w:t>
          </w:r>
          <w:r w:rsidR="0026785D">
            <w:t xml:space="preserve">(L19-IL2) </w:t>
          </w:r>
          <w:r w:rsidR="00D87FA6" w:rsidRPr="00E60AA7">
            <w:t>et 0,40 mg d'</w:t>
          </w:r>
          <w:proofErr w:type="spellStart"/>
          <w:r w:rsidR="00D87FA6" w:rsidRPr="00E60AA7">
            <w:t>onfekafusp</w:t>
          </w:r>
          <w:proofErr w:type="spellEnd"/>
          <w:r w:rsidR="00D87FA6" w:rsidRPr="00E60AA7">
            <w:t xml:space="preserve"> alfa</w:t>
          </w:r>
          <w:r w:rsidR="0026785D">
            <w:t xml:space="preserve"> </w:t>
          </w:r>
          <w:r w:rsidR="0026785D">
            <w:rPr>
              <w:rStyle w:val="Mention1"/>
            </w:rPr>
            <w:t>(</w:t>
          </w:r>
          <w:r w:rsidR="0026785D" w:rsidRPr="006B647E">
            <w:rPr>
              <w:rStyle w:val="Mention1"/>
            </w:rPr>
            <w:t>L19-TNFα</w:t>
          </w:r>
          <w:r w:rsidR="0026785D">
            <w:rPr>
              <w:rStyle w:val="Mention1"/>
            </w:rPr>
            <w:t>)</w:t>
          </w:r>
          <w:r w:rsidR="00D87FA6" w:rsidRPr="00E60AA7">
            <w:t>, soit la dose d'administration maximale recommandée.</w:t>
          </w:r>
          <w:r w:rsidRPr="009023FC">
            <w:t xml:space="preserve"> La dose de </w:t>
          </w:r>
          <w:r w:rsidR="00456899" w:rsidRPr="00456899">
            <w:t>L19-TNFα</w:t>
          </w:r>
          <w:r w:rsidRPr="00456899">
            <w:t xml:space="preserve"> </w:t>
          </w:r>
          <w:r w:rsidRPr="009023FC">
            <w:t xml:space="preserve">peut être ajustée entre 100 et 400 </w:t>
          </w:r>
          <w:proofErr w:type="spellStart"/>
          <w:r w:rsidRPr="009023FC">
            <w:t>μg</w:t>
          </w:r>
          <w:proofErr w:type="spellEnd"/>
          <w:r w:rsidRPr="009023FC">
            <w:t xml:space="preserve"> (soit 100 </w:t>
          </w:r>
          <w:proofErr w:type="spellStart"/>
          <w:r w:rsidRPr="009023FC">
            <w:t>μg</w:t>
          </w:r>
          <w:proofErr w:type="spellEnd"/>
          <w:r w:rsidRPr="009023FC">
            <w:t xml:space="preserve">, 200 </w:t>
          </w:r>
          <w:proofErr w:type="spellStart"/>
          <w:r w:rsidRPr="009023FC">
            <w:t>μg</w:t>
          </w:r>
          <w:proofErr w:type="spellEnd"/>
          <w:r w:rsidRPr="009023FC">
            <w:t xml:space="preserve">, 300 </w:t>
          </w:r>
          <w:proofErr w:type="spellStart"/>
          <w:r w:rsidRPr="009023FC">
            <w:t>μg</w:t>
          </w:r>
          <w:proofErr w:type="spellEnd"/>
          <w:r w:rsidRPr="009023FC">
            <w:t xml:space="preserve"> ou 400 </w:t>
          </w:r>
          <w:proofErr w:type="spellStart"/>
          <w:r w:rsidRPr="009023FC">
            <w:t>μg</w:t>
          </w:r>
          <w:proofErr w:type="spellEnd"/>
          <w:r w:rsidRPr="009023FC">
            <w:t>) par administration en fonction de la taille et du nombre de lésions et en fonction de la tolérance du patient au traitement selon l’appréciation du médecin.</w:t>
          </w:r>
        </w:p>
        <w:p w14:paraId="433D0729" w14:textId="446EFE64" w:rsidR="00D87FA6" w:rsidRDefault="009023FC" w:rsidP="00D87FA6">
          <w:r>
            <w:t>DAROMUN</w:t>
          </w:r>
          <w:r w:rsidR="00D87FA6">
            <w:t xml:space="preserve"> doit être administré par injection intra-lésionnelle dans des lésions cutanées, sous-cutanées et/ou ganglionnaires visibles, palpables ou détectables par guidage échographique. La totalité du volume doit être répartie dans toutes les lésions injectables.</w:t>
          </w:r>
          <w:r w:rsidR="00D87FA6" w:rsidRPr="0064706D">
            <w:t xml:space="preserve"> </w:t>
          </w:r>
        </w:p>
        <w:p w14:paraId="174875A8" w14:textId="77777777" w:rsidR="00D87FA6" w:rsidRDefault="00D87FA6" w:rsidP="00D87FA6">
          <w:r w:rsidRPr="00E03251">
            <w:t>Aucun ajustement de la dose n'est nécessaire chez les patients âgés de 65 ans ou plus</w:t>
          </w:r>
          <w:r>
            <w:t>.</w:t>
          </w:r>
        </w:p>
        <w:p w14:paraId="51D665A1" w14:textId="2B16AE1D" w:rsidR="00D87FA6" w:rsidRDefault="009023FC" w:rsidP="00D87FA6">
          <w:r>
            <w:t>DAROMUN</w:t>
          </w:r>
          <w:r w:rsidR="00D87FA6">
            <w:t xml:space="preserve"> doit être administré </w:t>
          </w:r>
          <w:r w:rsidR="00D87FA6" w:rsidRPr="0064706D">
            <w:t xml:space="preserve">une fois par semaine pendant 4 semaines </w:t>
          </w:r>
          <w:r w:rsidR="00D87FA6">
            <w:t xml:space="preserve">consécutives au </w:t>
          </w:r>
          <w:r w:rsidR="00D87FA6" w:rsidRPr="0064706D">
            <w:t xml:space="preserve">maximum (ou jusqu'à ce que toutes les tumeurs injectables aient disparu, ou </w:t>
          </w:r>
          <w:r w:rsidR="00D87FA6">
            <w:t xml:space="preserve">survenue d’une intolérance au traitement ou selon avis du médecin). </w:t>
          </w:r>
          <w:r w:rsidR="00D87FA6" w:rsidRPr="0064706D">
            <w:t xml:space="preserve">Si de nouvelles lésions apparaissent </w:t>
          </w:r>
          <w:r w:rsidR="00D87FA6" w:rsidRPr="0064706D">
            <w:lastRenderedPageBreak/>
            <w:t xml:space="preserve">au cours de ces </w:t>
          </w:r>
          <w:r w:rsidR="00444541">
            <w:t xml:space="preserve">quatre </w:t>
          </w:r>
          <w:r w:rsidR="00D87FA6" w:rsidRPr="0064706D">
            <w:t>semaines, elles seront traitées en même temps que les lésions préexistantes.</w:t>
          </w:r>
        </w:p>
        <w:p w14:paraId="71B81077" w14:textId="6B5D9A01" w:rsidR="00744A6D" w:rsidRDefault="00D87FA6" w:rsidP="00744A6D">
          <w:r>
            <w:t xml:space="preserve">Une visite de suivi doit être planifiée une semaine après la dernière injection. </w:t>
          </w:r>
          <w:r w:rsidRPr="00E60AA7">
            <w:t xml:space="preserve">Une résection chirurgicale de toutes les métastases existantes </w:t>
          </w:r>
          <w:r>
            <w:t>pourra être réalisée</w:t>
          </w:r>
          <w:r w:rsidRPr="00E60AA7">
            <w:t xml:space="preserve"> dans les </w:t>
          </w:r>
          <w:r w:rsidR="00444541">
            <w:t>quatre</w:t>
          </w:r>
          <w:r w:rsidRPr="00E60AA7">
            <w:t xml:space="preserve"> semaines suivant la fin du traitement.</w:t>
          </w:r>
        </w:p>
        <w:p w14:paraId="3C9106AF" w14:textId="77777777" w:rsidR="009A6777" w:rsidRDefault="009A6777" w:rsidP="00744A6D"/>
        <w:p w14:paraId="6FDDB5B4" w14:textId="77777777" w:rsidR="009A6777" w:rsidRPr="00744A6D" w:rsidRDefault="00DD6D8B" w:rsidP="00744A6D"/>
      </w:sdtContent>
    </w:sdt>
    <w:tbl>
      <w:tblPr>
        <w:tblStyle w:val="Grilledutableau1"/>
        <w:tblW w:w="4228" w:type="dxa"/>
        <w:tblLook w:val="04A0" w:firstRow="1" w:lastRow="0" w:firstColumn="1" w:lastColumn="0" w:noHBand="0" w:noVBand="1"/>
      </w:tblPr>
      <w:tblGrid>
        <w:gridCol w:w="1932"/>
        <w:gridCol w:w="2296"/>
      </w:tblGrid>
      <w:tr w:rsidR="00A50D5A" w14:paraId="5E863D66" w14:textId="77777777" w:rsidTr="00A50D5A">
        <w:trPr>
          <w:cnfStyle w:val="100000000000" w:firstRow="1" w:lastRow="0" w:firstColumn="0" w:lastColumn="0" w:oddVBand="0" w:evenVBand="0" w:oddHBand="0"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932" w:type="dxa"/>
            <w:hideMark/>
          </w:tcPr>
          <w:permEnd w:id="66811618"/>
          <w:permEnd w:id="636966024"/>
          <w:p w14:paraId="2790B8A6" w14:textId="6F242673" w:rsidR="00A50D5A" w:rsidRDefault="00A50D5A">
            <w:pPr>
              <w:rPr>
                <w:rFonts w:ascii="Calibri" w:hAnsi="Calibri" w:cs="Calibri"/>
                <w:color w:val="000000"/>
                <w:sz w:val="22"/>
                <w:szCs w:val="22"/>
              </w:rPr>
            </w:pPr>
            <w:r>
              <w:rPr>
                <w:rFonts w:ascii="Calibri" w:hAnsi="Calibri" w:cs="Calibri"/>
                <w:color w:val="000000"/>
                <w:sz w:val="22"/>
                <w:szCs w:val="22"/>
              </w:rPr>
              <w:t>Date Administration</w:t>
            </w:r>
          </w:p>
        </w:tc>
        <w:tc>
          <w:tcPr>
            <w:tcW w:w="2296" w:type="dxa"/>
            <w:noWrap/>
            <w:hideMark/>
          </w:tcPr>
          <w:p w14:paraId="76086E53" w14:textId="3BC85D74" w:rsidR="00A50D5A" w:rsidRDefault="00A50D5A">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Jour/Mois</w:t>
            </w:r>
          </w:p>
        </w:tc>
      </w:tr>
      <w:tr w:rsidR="00A50D5A" w14:paraId="3128B234" w14:textId="77777777" w:rsidTr="00A50D5A">
        <w:trPr>
          <w:trHeight w:val="320"/>
        </w:trPr>
        <w:tc>
          <w:tcPr>
            <w:cnfStyle w:val="001000000000" w:firstRow="0" w:lastRow="0" w:firstColumn="1" w:lastColumn="0" w:oddVBand="0" w:evenVBand="0" w:oddHBand="0" w:evenHBand="0" w:firstRowFirstColumn="0" w:firstRowLastColumn="0" w:lastRowFirstColumn="0" w:lastRowLastColumn="0"/>
            <w:tcW w:w="1932" w:type="dxa"/>
            <w:hideMark/>
          </w:tcPr>
          <w:p w14:paraId="5EEE5F86" w14:textId="5A36F1C7" w:rsidR="00A50D5A" w:rsidRDefault="009234FB">
            <w:pPr>
              <w:rPr>
                <w:rFonts w:ascii="Calibri" w:hAnsi="Calibri" w:cs="Calibri"/>
                <w:color w:val="000000"/>
                <w:sz w:val="22"/>
                <w:szCs w:val="22"/>
              </w:rPr>
            </w:pPr>
            <w:r>
              <w:rPr>
                <w:rFonts w:ascii="Calibri" w:hAnsi="Calibri" w:cs="Calibri"/>
                <w:color w:val="000000"/>
                <w:sz w:val="22"/>
                <w:szCs w:val="22"/>
              </w:rPr>
              <w:t>Début</w:t>
            </w:r>
            <w:r w:rsidR="00A50D5A">
              <w:rPr>
                <w:rFonts w:ascii="Calibri" w:hAnsi="Calibri" w:cs="Calibri"/>
                <w:color w:val="000000"/>
                <w:sz w:val="22"/>
                <w:szCs w:val="22"/>
              </w:rPr>
              <w:t xml:space="preserve"> d’injection </w:t>
            </w:r>
          </w:p>
        </w:tc>
        <w:tc>
          <w:tcPr>
            <w:tcW w:w="2296" w:type="dxa"/>
            <w:noWrap/>
            <w:hideMark/>
          </w:tcPr>
          <w:p w14:paraId="79D37FFA" w14:textId="78F12B88" w:rsidR="00A50D5A" w:rsidRDefault="00A50D5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HH. MM</w:t>
            </w:r>
          </w:p>
        </w:tc>
      </w:tr>
      <w:tr w:rsidR="00A50D5A" w14:paraId="60E5EC28" w14:textId="77777777" w:rsidTr="00A50D5A">
        <w:trPr>
          <w:trHeight w:val="320"/>
        </w:trPr>
        <w:tc>
          <w:tcPr>
            <w:cnfStyle w:val="001000000000" w:firstRow="0" w:lastRow="0" w:firstColumn="1" w:lastColumn="0" w:oddVBand="0" w:evenVBand="0" w:oddHBand="0" w:evenHBand="0" w:firstRowFirstColumn="0" w:firstRowLastColumn="0" w:lastRowFirstColumn="0" w:lastRowLastColumn="0"/>
            <w:tcW w:w="1932" w:type="dxa"/>
            <w:hideMark/>
          </w:tcPr>
          <w:p w14:paraId="01494764" w14:textId="00E4590F" w:rsidR="00A50D5A" w:rsidRDefault="00A50D5A">
            <w:pPr>
              <w:rPr>
                <w:rFonts w:ascii="Calibri" w:hAnsi="Calibri" w:cs="Calibri"/>
                <w:color w:val="000000"/>
                <w:sz w:val="22"/>
                <w:szCs w:val="22"/>
              </w:rPr>
            </w:pPr>
            <w:r>
              <w:rPr>
                <w:rFonts w:ascii="Calibri" w:hAnsi="Calibri" w:cs="Calibri"/>
                <w:color w:val="000000"/>
                <w:sz w:val="22"/>
                <w:szCs w:val="22"/>
              </w:rPr>
              <w:t>Fin d’injection</w:t>
            </w:r>
          </w:p>
        </w:tc>
        <w:tc>
          <w:tcPr>
            <w:tcW w:w="2296" w:type="dxa"/>
            <w:noWrap/>
            <w:hideMark/>
          </w:tcPr>
          <w:p w14:paraId="73447A47" w14:textId="6676FCB3" w:rsidR="00A50D5A" w:rsidRDefault="00A50D5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HH. MM</w:t>
            </w:r>
          </w:p>
        </w:tc>
      </w:tr>
      <w:tr w:rsidR="00A50D5A" w14:paraId="0EEAB31F" w14:textId="77777777" w:rsidTr="00A50D5A">
        <w:trPr>
          <w:trHeight w:val="640"/>
        </w:trPr>
        <w:tc>
          <w:tcPr>
            <w:cnfStyle w:val="001000000000" w:firstRow="0" w:lastRow="0" w:firstColumn="1" w:lastColumn="0" w:oddVBand="0" w:evenVBand="0" w:oddHBand="0" w:evenHBand="0" w:firstRowFirstColumn="0" w:firstRowLastColumn="0" w:lastRowFirstColumn="0" w:lastRowLastColumn="0"/>
            <w:tcW w:w="1932" w:type="dxa"/>
            <w:hideMark/>
          </w:tcPr>
          <w:p w14:paraId="6FA1AC58" w14:textId="09B936AF" w:rsidR="00A50D5A" w:rsidRDefault="00A50D5A">
            <w:pPr>
              <w:rPr>
                <w:rFonts w:ascii="Calibri" w:hAnsi="Calibri" w:cs="Calibri"/>
                <w:color w:val="000000"/>
                <w:sz w:val="22"/>
                <w:szCs w:val="22"/>
              </w:rPr>
            </w:pPr>
            <w:r>
              <w:rPr>
                <w:rFonts w:ascii="Calibri" w:hAnsi="Calibri" w:cs="Calibri"/>
                <w:color w:val="000000"/>
                <w:sz w:val="22"/>
                <w:szCs w:val="22"/>
              </w:rPr>
              <w:t>Dose de L19</w:t>
            </w:r>
            <w:r w:rsidR="006E5620">
              <w:rPr>
                <w:rFonts w:ascii="Calibri" w:hAnsi="Calibri" w:cs="Calibri"/>
                <w:color w:val="000000"/>
                <w:sz w:val="22"/>
                <w:szCs w:val="22"/>
              </w:rPr>
              <w:t>-</w:t>
            </w:r>
            <w:r>
              <w:rPr>
                <w:rFonts w:ascii="Calibri" w:hAnsi="Calibri" w:cs="Calibri"/>
                <w:color w:val="000000"/>
                <w:sz w:val="22"/>
                <w:szCs w:val="22"/>
              </w:rPr>
              <w:t>TNF</w:t>
            </w:r>
          </w:p>
        </w:tc>
        <w:tc>
          <w:tcPr>
            <w:tcW w:w="2296" w:type="dxa"/>
            <w:noWrap/>
            <w:hideMark/>
          </w:tcPr>
          <w:p w14:paraId="285DA8CD" w14:textId="3AB0B97D" w:rsidR="00A50D5A" w:rsidRDefault="006E562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 </w:t>
            </w:r>
            <w:proofErr w:type="spellStart"/>
            <w:r w:rsidRPr="000B24A6">
              <w:rPr>
                <w:rStyle w:val="Mention1"/>
              </w:rPr>
              <w:t>μg</w:t>
            </w:r>
            <w:proofErr w:type="spellEnd"/>
          </w:p>
        </w:tc>
      </w:tr>
      <w:tr w:rsidR="00A50D5A" w14:paraId="5750210A" w14:textId="77777777" w:rsidTr="00A50D5A">
        <w:trPr>
          <w:trHeight w:val="640"/>
        </w:trPr>
        <w:tc>
          <w:tcPr>
            <w:cnfStyle w:val="001000000000" w:firstRow="0" w:lastRow="0" w:firstColumn="1" w:lastColumn="0" w:oddVBand="0" w:evenVBand="0" w:oddHBand="0" w:evenHBand="0" w:firstRowFirstColumn="0" w:firstRowLastColumn="0" w:lastRowFirstColumn="0" w:lastRowLastColumn="0"/>
            <w:tcW w:w="1932" w:type="dxa"/>
            <w:hideMark/>
          </w:tcPr>
          <w:p w14:paraId="5CE6576B" w14:textId="697CCF84" w:rsidR="00A50D5A" w:rsidRDefault="00A50D5A">
            <w:pPr>
              <w:rPr>
                <w:rFonts w:ascii="Calibri" w:hAnsi="Calibri" w:cs="Calibri"/>
                <w:color w:val="000000"/>
                <w:sz w:val="22"/>
                <w:szCs w:val="22"/>
              </w:rPr>
            </w:pPr>
            <w:r>
              <w:rPr>
                <w:rFonts w:ascii="Calibri" w:hAnsi="Calibri" w:cs="Calibri"/>
                <w:color w:val="000000"/>
                <w:sz w:val="22"/>
                <w:szCs w:val="22"/>
              </w:rPr>
              <w:t>Dose de L19</w:t>
            </w:r>
            <w:r w:rsidR="006E5620">
              <w:rPr>
                <w:rFonts w:ascii="Calibri" w:hAnsi="Calibri" w:cs="Calibri"/>
                <w:color w:val="000000"/>
                <w:sz w:val="22"/>
                <w:szCs w:val="22"/>
              </w:rPr>
              <w:t>-</w:t>
            </w:r>
            <w:r>
              <w:rPr>
                <w:rFonts w:ascii="Calibri" w:hAnsi="Calibri" w:cs="Calibri"/>
                <w:color w:val="000000"/>
                <w:sz w:val="22"/>
                <w:szCs w:val="22"/>
              </w:rPr>
              <w:t>IL2</w:t>
            </w:r>
          </w:p>
        </w:tc>
        <w:tc>
          <w:tcPr>
            <w:tcW w:w="2296" w:type="dxa"/>
            <w:noWrap/>
            <w:hideMark/>
          </w:tcPr>
          <w:p w14:paraId="0BB495B1" w14:textId="6DB792B2" w:rsidR="00A50D5A" w:rsidRDefault="006E562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Pr>
                <w:rFonts w:ascii="Calibri" w:hAnsi="Calibri" w:cs="Calibri"/>
                <w:color w:val="000000"/>
                <w:sz w:val="22"/>
                <w:szCs w:val="22"/>
              </w:rPr>
              <w:t>Mio</w:t>
            </w:r>
            <w:proofErr w:type="spellEnd"/>
            <w:r w:rsidR="00A50D5A">
              <w:rPr>
                <w:rFonts w:ascii="Calibri" w:hAnsi="Calibri" w:cs="Calibri"/>
                <w:color w:val="000000"/>
                <w:sz w:val="22"/>
                <w:szCs w:val="22"/>
              </w:rPr>
              <w:t xml:space="preserve"> IU</w:t>
            </w:r>
          </w:p>
        </w:tc>
      </w:tr>
      <w:tr w:rsidR="00A50D5A" w14:paraId="4704A331" w14:textId="77777777" w:rsidTr="00A50D5A">
        <w:trPr>
          <w:trHeight w:val="640"/>
        </w:trPr>
        <w:tc>
          <w:tcPr>
            <w:cnfStyle w:val="001000000000" w:firstRow="0" w:lastRow="0" w:firstColumn="1" w:lastColumn="0" w:oddVBand="0" w:evenVBand="0" w:oddHBand="0" w:evenHBand="0" w:firstRowFirstColumn="0" w:firstRowLastColumn="0" w:lastRowFirstColumn="0" w:lastRowLastColumn="0"/>
            <w:tcW w:w="1932" w:type="dxa"/>
            <w:hideMark/>
          </w:tcPr>
          <w:p w14:paraId="3810605D" w14:textId="104063BF" w:rsidR="00A50D5A" w:rsidRDefault="00A50D5A">
            <w:pPr>
              <w:rPr>
                <w:rFonts w:ascii="Calibri" w:hAnsi="Calibri" w:cs="Calibri"/>
                <w:color w:val="000000"/>
                <w:sz w:val="22"/>
                <w:szCs w:val="22"/>
              </w:rPr>
            </w:pPr>
            <w:r>
              <w:rPr>
                <w:rFonts w:ascii="Calibri" w:hAnsi="Calibri" w:cs="Calibri"/>
                <w:color w:val="000000"/>
                <w:sz w:val="22"/>
                <w:szCs w:val="22"/>
              </w:rPr>
              <w:t xml:space="preserve">Total volume </w:t>
            </w:r>
            <w:r w:rsidR="009234FB">
              <w:rPr>
                <w:rFonts w:ascii="Calibri" w:hAnsi="Calibri" w:cs="Calibri"/>
                <w:color w:val="000000"/>
                <w:sz w:val="22"/>
                <w:szCs w:val="22"/>
              </w:rPr>
              <w:t>préparé</w:t>
            </w:r>
            <w:r>
              <w:rPr>
                <w:rFonts w:ascii="Calibri" w:hAnsi="Calibri" w:cs="Calibri"/>
                <w:color w:val="000000"/>
                <w:sz w:val="22"/>
                <w:szCs w:val="22"/>
              </w:rPr>
              <w:t xml:space="preserve"> (ml)</w:t>
            </w:r>
          </w:p>
        </w:tc>
        <w:tc>
          <w:tcPr>
            <w:tcW w:w="2296" w:type="dxa"/>
            <w:noWrap/>
            <w:hideMark/>
          </w:tcPr>
          <w:p w14:paraId="674DA08E" w14:textId="3E35EB2A" w:rsidR="00A50D5A" w:rsidRDefault="00A50D5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ml</w:t>
            </w:r>
          </w:p>
        </w:tc>
      </w:tr>
    </w:tbl>
    <w:p w14:paraId="564A4C87" w14:textId="18682EF2" w:rsidR="009A6777" w:rsidRPr="00744A6D" w:rsidRDefault="009A6777" w:rsidP="00744A6D"/>
    <w:permEnd w:id="565386619"/>
    <w:p w14:paraId="71B81078" w14:textId="77777777" w:rsidR="00D93E3B" w:rsidRPr="0093672E" w:rsidRDefault="00D93E3B" w:rsidP="00D93E3B">
      <w:pPr>
        <w:pStyle w:val="Intertitre"/>
        <w:rPr>
          <w:i/>
          <w:iCs/>
        </w:rPr>
      </w:pPr>
      <w:r w:rsidRPr="0093672E">
        <w:t>Traitements concomitants et/ou soins de support</w:t>
      </w:r>
      <w:r w:rsidRPr="0093672E">
        <w:rPr>
          <w:rStyle w:val="Accentuation"/>
        </w:rPr>
        <w:t xml:space="preserve"> (optionnel)</w:t>
      </w:r>
    </w:p>
    <w:permStart w:id="1665693299" w:edGrp="everyone" w:displacedByCustomXml="next"/>
    <w:permStart w:id="1287807904" w:ed="annie.lorence@ansm.sante.fr" w:displacedByCustomXml="next"/>
    <w:permStart w:id="1428360037" w:ed="sabrina.lopes@ansm.sante.fr" w:displacedByCustomXml="next"/>
    <w:sdt>
      <w:sdtPr>
        <w:rPr>
          <w:rStyle w:val="Mention1"/>
        </w:rPr>
        <w:id w:val="1150173509"/>
        <w:placeholder>
          <w:docPart w:val="F90073FC4A54462D9B91E08716A606C8"/>
        </w:placeholder>
      </w:sdtPr>
      <w:sdtEndPr>
        <w:rPr>
          <w:rStyle w:val="Mention1"/>
        </w:rPr>
      </w:sdtEndPr>
      <w:sdtContent>
        <w:p w14:paraId="43378F99" w14:textId="77777777" w:rsidR="00A50D5A" w:rsidRDefault="00456899" w:rsidP="00D93E3B">
          <w:pPr>
            <w:rPr>
              <w:rStyle w:val="Mention1"/>
            </w:rPr>
          </w:pPr>
          <w:r>
            <w:rPr>
              <w:rStyle w:val="Mention1"/>
            </w:rPr>
            <w:t>Préciser les traitements concomitants.</w:t>
          </w:r>
        </w:p>
        <w:p w14:paraId="451512E5" w14:textId="586591CA" w:rsidR="003313D9" w:rsidRPr="003313D9" w:rsidRDefault="003313D9" w:rsidP="00D93E3B">
          <w:pPr>
            <w:rPr>
              <w:rStyle w:val="Mention1"/>
              <w:color w:val="FF0000"/>
            </w:rPr>
          </w:pPr>
        </w:p>
        <w:tbl>
          <w:tblPr>
            <w:tblStyle w:val="Grilledutableau"/>
            <w:tblW w:w="0" w:type="auto"/>
            <w:tblInd w:w="-5" w:type="dxa"/>
            <w:tblLook w:val="04A0" w:firstRow="1" w:lastRow="0" w:firstColumn="1" w:lastColumn="0" w:noHBand="0" w:noVBand="1"/>
          </w:tblPr>
          <w:tblGrid>
            <w:gridCol w:w="2648"/>
            <w:gridCol w:w="2337"/>
            <w:gridCol w:w="1977"/>
            <w:gridCol w:w="1815"/>
          </w:tblGrid>
          <w:tr w:rsidR="00A50D5A" w14:paraId="1F3B73BE" w14:textId="77777777" w:rsidTr="007A6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tcPr>
              <w:p w14:paraId="458CCBA8" w14:textId="77777777" w:rsidR="00A50D5A" w:rsidRDefault="00A50D5A" w:rsidP="007A637C">
                <w:pPr>
                  <w:pStyle w:val="Paragraphedexplications"/>
                  <w:pBdr>
                    <w:left w:val="single" w:sz="2" w:space="2" w:color="808080" w:themeColor="background1" w:themeShade="80"/>
                  </w:pBdr>
                  <w:spacing w:after="27"/>
                  <w:ind w:left="0"/>
                </w:pPr>
                <w:r>
                  <w:t>traitements</w:t>
                </w:r>
              </w:p>
            </w:tc>
            <w:tc>
              <w:tcPr>
                <w:tcW w:w="2337" w:type="dxa"/>
              </w:tcPr>
              <w:p w14:paraId="456DB529" w14:textId="77777777" w:rsidR="00A50D5A" w:rsidRDefault="00A50D5A" w:rsidP="007A637C">
                <w:pPr>
                  <w:pStyle w:val="Paragraphedexplications"/>
                  <w:pBdr>
                    <w:left w:val="single" w:sz="2" w:space="2" w:color="808080" w:themeColor="background1" w:themeShade="80"/>
                  </w:pBdr>
                  <w:spacing w:after="27"/>
                  <w:ind w:left="0"/>
                  <w:cnfStyle w:val="100000000000" w:firstRow="1" w:lastRow="0" w:firstColumn="0" w:lastColumn="0" w:oddVBand="0" w:evenVBand="0" w:oddHBand="0" w:evenHBand="0" w:firstRowFirstColumn="0" w:firstRowLastColumn="0" w:lastRowFirstColumn="0" w:lastRowLastColumn="0"/>
                </w:pPr>
                <w:r>
                  <w:t>indication</w:t>
                </w:r>
              </w:p>
            </w:tc>
            <w:tc>
              <w:tcPr>
                <w:tcW w:w="1977" w:type="dxa"/>
              </w:tcPr>
              <w:p w14:paraId="1CCBCA87" w14:textId="77777777" w:rsidR="00A50D5A" w:rsidRDefault="00A50D5A" w:rsidP="007A637C">
                <w:pPr>
                  <w:pStyle w:val="Paragraphedexplications"/>
                  <w:pBdr>
                    <w:left w:val="single" w:sz="2" w:space="2" w:color="808080" w:themeColor="background1" w:themeShade="80"/>
                  </w:pBdr>
                  <w:spacing w:after="27"/>
                  <w:ind w:left="0"/>
                  <w:cnfStyle w:val="100000000000" w:firstRow="1" w:lastRow="0" w:firstColumn="0" w:lastColumn="0" w:oddVBand="0" w:evenVBand="0" w:oddHBand="0" w:evenHBand="0" w:firstRowFirstColumn="0" w:firstRowLastColumn="0" w:lastRowFirstColumn="0" w:lastRowLastColumn="0"/>
                </w:pPr>
                <w:r>
                  <w:t>Date de début</w:t>
                </w:r>
              </w:p>
            </w:tc>
            <w:tc>
              <w:tcPr>
                <w:tcW w:w="1815" w:type="dxa"/>
              </w:tcPr>
              <w:p w14:paraId="51254E58" w14:textId="77777777" w:rsidR="00A50D5A" w:rsidRDefault="00A50D5A" w:rsidP="007A637C">
                <w:pPr>
                  <w:pStyle w:val="Paragraphedexplications"/>
                  <w:pBdr>
                    <w:left w:val="single" w:sz="2" w:space="2" w:color="808080" w:themeColor="background1" w:themeShade="80"/>
                  </w:pBdr>
                  <w:spacing w:after="27"/>
                  <w:ind w:left="0"/>
                  <w:cnfStyle w:val="100000000000" w:firstRow="1" w:lastRow="0" w:firstColumn="0" w:lastColumn="0" w:oddVBand="0" w:evenVBand="0" w:oddHBand="0" w:evenHBand="0" w:firstRowFirstColumn="0" w:firstRowLastColumn="0" w:lastRowFirstColumn="0" w:lastRowLastColumn="0"/>
                </w:pPr>
                <w:r>
                  <w:t>Date de fin</w:t>
                </w:r>
              </w:p>
            </w:tc>
          </w:tr>
          <w:tr w:rsidR="00A50D5A" w14:paraId="49A330D4" w14:textId="77777777" w:rsidTr="007A637C">
            <w:tc>
              <w:tcPr>
                <w:cnfStyle w:val="001000000000" w:firstRow="0" w:lastRow="0" w:firstColumn="1" w:lastColumn="0" w:oddVBand="0" w:evenVBand="0" w:oddHBand="0" w:evenHBand="0" w:firstRowFirstColumn="0" w:firstRowLastColumn="0" w:lastRowFirstColumn="0" w:lastRowLastColumn="0"/>
                <w:tcW w:w="2648" w:type="dxa"/>
              </w:tcPr>
              <w:p w14:paraId="46D3F778" w14:textId="77777777" w:rsidR="00A50D5A" w:rsidRDefault="00A50D5A" w:rsidP="007A637C">
                <w:pPr>
                  <w:pStyle w:val="Paragraphedexplications"/>
                  <w:pBdr>
                    <w:left w:val="single" w:sz="2" w:space="2" w:color="808080" w:themeColor="background1" w:themeShade="80"/>
                  </w:pBdr>
                  <w:spacing w:after="27"/>
                  <w:ind w:left="0"/>
                </w:pPr>
              </w:p>
            </w:tc>
            <w:tc>
              <w:tcPr>
                <w:tcW w:w="2337" w:type="dxa"/>
              </w:tcPr>
              <w:p w14:paraId="4CC9A051" w14:textId="77777777" w:rsidR="00A50D5A" w:rsidRDefault="00A50D5A" w:rsidP="007A637C">
                <w:pPr>
                  <w:pStyle w:val="Paragraphedexplications"/>
                  <w:pBdr>
                    <w:left w:val="single" w:sz="2" w:space="2" w:color="808080" w:themeColor="background1" w:themeShade="80"/>
                  </w:pBdr>
                  <w:spacing w:after="27"/>
                  <w:ind w:left="0"/>
                  <w:cnfStyle w:val="000000000000" w:firstRow="0" w:lastRow="0" w:firstColumn="0" w:lastColumn="0" w:oddVBand="0" w:evenVBand="0" w:oddHBand="0" w:evenHBand="0" w:firstRowFirstColumn="0" w:firstRowLastColumn="0" w:lastRowFirstColumn="0" w:lastRowLastColumn="0"/>
                </w:pPr>
              </w:p>
            </w:tc>
            <w:tc>
              <w:tcPr>
                <w:tcW w:w="1977" w:type="dxa"/>
              </w:tcPr>
              <w:p w14:paraId="6E182894" w14:textId="77777777" w:rsidR="00A50D5A" w:rsidRDefault="00A50D5A" w:rsidP="007A637C">
                <w:pPr>
                  <w:pStyle w:val="Paragraphedexplications"/>
                  <w:pBdr>
                    <w:left w:val="single" w:sz="2" w:space="2" w:color="808080" w:themeColor="background1" w:themeShade="80"/>
                  </w:pBdr>
                  <w:spacing w:after="27"/>
                  <w:ind w:left="0"/>
                  <w:cnfStyle w:val="000000000000" w:firstRow="0" w:lastRow="0" w:firstColumn="0" w:lastColumn="0" w:oddVBand="0" w:evenVBand="0" w:oddHBand="0" w:evenHBand="0" w:firstRowFirstColumn="0" w:firstRowLastColumn="0" w:lastRowFirstColumn="0" w:lastRowLastColumn="0"/>
                </w:pPr>
              </w:p>
            </w:tc>
            <w:tc>
              <w:tcPr>
                <w:tcW w:w="1815" w:type="dxa"/>
              </w:tcPr>
              <w:p w14:paraId="2FD997D9" w14:textId="77777777" w:rsidR="00A50D5A" w:rsidRDefault="00A50D5A" w:rsidP="007A637C">
                <w:pPr>
                  <w:pStyle w:val="Paragraphedexplications"/>
                  <w:pBdr>
                    <w:left w:val="single" w:sz="2" w:space="2" w:color="808080" w:themeColor="background1" w:themeShade="80"/>
                  </w:pBdr>
                  <w:spacing w:after="27"/>
                  <w:ind w:left="0"/>
                  <w:cnfStyle w:val="000000000000" w:firstRow="0" w:lastRow="0" w:firstColumn="0" w:lastColumn="0" w:oddVBand="0" w:evenVBand="0" w:oddHBand="0" w:evenHBand="0" w:firstRowFirstColumn="0" w:firstRowLastColumn="0" w:lastRowFirstColumn="0" w:lastRowLastColumn="0"/>
                </w:pPr>
              </w:p>
            </w:tc>
          </w:tr>
          <w:tr w:rsidR="00A50D5A" w14:paraId="6797D247" w14:textId="77777777" w:rsidTr="007A637C">
            <w:tc>
              <w:tcPr>
                <w:cnfStyle w:val="001000000000" w:firstRow="0" w:lastRow="0" w:firstColumn="1" w:lastColumn="0" w:oddVBand="0" w:evenVBand="0" w:oddHBand="0" w:evenHBand="0" w:firstRowFirstColumn="0" w:firstRowLastColumn="0" w:lastRowFirstColumn="0" w:lastRowLastColumn="0"/>
                <w:tcW w:w="2648" w:type="dxa"/>
              </w:tcPr>
              <w:p w14:paraId="14951C6B" w14:textId="77777777" w:rsidR="00A50D5A" w:rsidRDefault="00A50D5A" w:rsidP="007A637C">
                <w:pPr>
                  <w:pStyle w:val="Paragraphedexplications"/>
                  <w:pBdr>
                    <w:left w:val="single" w:sz="2" w:space="2" w:color="808080" w:themeColor="background1" w:themeShade="80"/>
                  </w:pBdr>
                  <w:spacing w:after="27"/>
                  <w:ind w:left="0"/>
                </w:pPr>
              </w:p>
            </w:tc>
            <w:tc>
              <w:tcPr>
                <w:tcW w:w="2337" w:type="dxa"/>
              </w:tcPr>
              <w:p w14:paraId="377001D3" w14:textId="77777777" w:rsidR="00A50D5A" w:rsidRDefault="00A50D5A" w:rsidP="007A637C">
                <w:pPr>
                  <w:pStyle w:val="Paragraphedexplications"/>
                  <w:pBdr>
                    <w:left w:val="single" w:sz="2" w:space="2" w:color="808080" w:themeColor="background1" w:themeShade="80"/>
                  </w:pBdr>
                  <w:spacing w:after="27"/>
                  <w:ind w:left="0"/>
                  <w:cnfStyle w:val="000000000000" w:firstRow="0" w:lastRow="0" w:firstColumn="0" w:lastColumn="0" w:oddVBand="0" w:evenVBand="0" w:oddHBand="0" w:evenHBand="0" w:firstRowFirstColumn="0" w:firstRowLastColumn="0" w:lastRowFirstColumn="0" w:lastRowLastColumn="0"/>
                </w:pPr>
              </w:p>
            </w:tc>
            <w:tc>
              <w:tcPr>
                <w:tcW w:w="1977" w:type="dxa"/>
              </w:tcPr>
              <w:p w14:paraId="5F02C408" w14:textId="77777777" w:rsidR="00A50D5A" w:rsidRDefault="00A50D5A" w:rsidP="007A637C">
                <w:pPr>
                  <w:pStyle w:val="Paragraphedexplications"/>
                  <w:pBdr>
                    <w:left w:val="single" w:sz="2" w:space="2" w:color="808080" w:themeColor="background1" w:themeShade="80"/>
                  </w:pBdr>
                  <w:spacing w:after="27"/>
                  <w:ind w:left="0"/>
                  <w:cnfStyle w:val="000000000000" w:firstRow="0" w:lastRow="0" w:firstColumn="0" w:lastColumn="0" w:oddVBand="0" w:evenVBand="0" w:oddHBand="0" w:evenHBand="0" w:firstRowFirstColumn="0" w:firstRowLastColumn="0" w:lastRowFirstColumn="0" w:lastRowLastColumn="0"/>
                </w:pPr>
              </w:p>
            </w:tc>
            <w:tc>
              <w:tcPr>
                <w:tcW w:w="1815" w:type="dxa"/>
              </w:tcPr>
              <w:p w14:paraId="08275295" w14:textId="77777777" w:rsidR="00A50D5A" w:rsidRDefault="00A50D5A" w:rsidP="007A637C">
                <w:pPr>
                  <w:pStyle w:val="Paragraphedexplications"/>
                  <w:pBdr>
                    <w:left w:val="single" w:sz="2" w:space="2" w:color="808080" w:themeColor="background1" w:themeShade="80"/>
                  </w:pBdr>
                  <w:spacing w:after="27"/>
                  <w:ind w:left="0"/>
                  <w:cnfStyle w:val="000000000000" w:firstRow="0" w:lastRow="0" w:firstColumn="0" w:lastColumn="0" w:oddVBand="0" w:evenVBand="0" w:oddHBand="0" w:evenHBand="0" w:firstRowFirstColumn="0" w:firstRowLastColumn="0" w:lastRowFirstColumn="0" w:lastRowLastColumn="0"/>
                </w:pPr>
              </w:p>
            </w:tc>
          </w:tr>
        </w:tbl>
        <w:p w14:paraId="71B81079" w14:textId="05D47921" w:rsidR="00EF0995" w:rsidRDefault="00456899" w:rsidP="00D93E3B">
          <w:pPr>
            <w:rPr>
              <w:rStyle w:val="Mention1"/>
            </w:rPr>
          </w:pPr>
          <w:r>
            <w:rPr>
              <w:rStyle w:val="Mention1"/>
            </w:rPr>
            <w:t xml:space="preserve"> </w:t>
          </w:r>
          <w:r w:rsidR="009023FC">
            <w:rPr>
              <w:rStyle w:val="Mention1"/>
            </w:rPr>
            <w:t>Ne pas administrer de corticoïdes en cas de fièvre, frissons, vomissements</w:t>
          </w:r>
          <w:r w:rsidR="00EF0995" w:rsidRPr="0093672E">
            <w:rPr>
              <w:rStyle w:val="Mention1"/>
            </w:rPr>
            <w:t>.</w:t>
          </w:r>
        </w:p>
      </w:sdtContent>
    </w:sdt>
    <w:permEnd w:id="1428360037"/>
    <w:permEnd w:id="1287807904"/>
    <w:permEnd w:id="1665693299"/>
    <w:p w14:paraId="71B8107A" w14:textId="77777777" w:rsidR="00EF0995" w:rsidRPr="0093672E" w:rsidRDefault="00EF0995" w:rsidP="00D93E3B"/>
    <w:p w14:paraId="71B8107B" w14:textId="77777777" w:rsidR="00D93E3B" w:rsidRPr="0093672E" w:rsidRDefault="00D93E3B" w:rsidP="00D93E3B">
      <w:pPr>
        <w:pStyle w:val="Paragraphedexplications"/>
      </w:pPr>
      <w:r w:rsidRPr="0093672E">
        <w:lastRenderedPageBreak/>
        <w:t xml:space="preserve">Concernant l’utilisation du médicament notamment les mises en garde spéciales, précautions d’emploi et contre-indications, veuillez-vous référer </w:t>
      </w:r>
      <w:r>
        <w:t>à la note d’information du prescripteur</w:t>
      </w:r>
      <w:r w:rsidR="00B06D21">
        <w:t xml:space="preserve">, </w:t>
      </w:r>
      <w:r>
        <w:t xml:space="preserve">le cas échéant au RCP (étranger) </w:t>
      </w:r>
      <w:r w:rsidRPr="0093672E">
        <w:t xml:space="preserve">du médicament </w:t>
      </w:r>
      <w:permStart w:id="670512312" w:edGrp="everyone"/>
      <w:sdt>
        <w:sdtPr>
          <w:rPr>
            <w:rStyle w:val="Mention1"/>
          </w:rPr>
          <w:id w:val="-81924860"/>
          <w:placeholder>
            <w:docPart w:val="A69994096BD44E26BEE007AF7146A8AC"/>
          </w:placeholder>
          <w:showingPlcHdr/>
        </w:sdtPr>
        <w:sdtEndPr>
          <w:rPr>
            <w:rStyle w:val="Mention1"/>
          </w:rPr>
        </w:sdtEndPr>
        <w:sdtContent>
          <w:permStart w:id="316038767" w:ed="annie.lorence@ansm.sante.fr"/>
          <w:permStart w:id="1660440660" w:ed="sabrina.lopes@ansm.sante.fr"/>
          <w:r w:rsidRPr="0093672E">
            <w:rPr>
              <w:rStyle w:val="Mention1"/>
            </w:rPr>
            <w:t> insérer lien vers</w:t>
          </w:r>
          <w:r w:rsidR="00B35C8D">
            <w:rPr>
              <w:rStyle w:val="Mention1"/>
            </w:rPr>
            <w:t xml:space="preserve"> la NIP ou le</w:t>
          </w:r>
          <w:r w:rsidRPr="0093672E">
            <w:rPr>
              <w:rStyle w:val="Mention1"/>
            </w:rPr>
            <w:t xml:space="preserve"> RCP.</w:t>
          </w:r>
          <w:permEnd w:id="316038767"/>
          <w:permEnd w:id="1660440660"/>
        </w:sdtContent>
      </w:sdt>
      <w:permEnd w:id="670512312"/>
    </w:p>
    <w:p w14:paraId="71B8107C" w14:textId="77777777" w:rsidR="00D93E3B" w:rsidRPr="0093672E" w:rsidRDefault="00D93E3B" w:rsidP="00D93E3B"/>
    <w:p w14:paraId="71B8107D" w14:textId="77777777" w:rsidR="00D93E3B" w:rsidRPr="0093672E" w:rsidRDefault="00D93E3B" w:rsidP="00D93E3B">
      <w:pPr>
        <w:pStyle w:val="Titre2"/>
        <w:numPr>
          <w:ilvl w:val="0"/>
          <w:numId w:val="0"/>
        </w:numPr>
        <w:ind w:left="360" w:hanging="360"/>
      </w:pPr>
      <w:r w:rsidRPr="0093672E">
        <w:t>Engagement du prescripteur</w:t>
      </w:r>
    </w:p>
    <w:p w14:paraId="71B8107E" w14:textId="77777777" w:rsidR="00D93E3B" w:rsidRPr="0093672E" w:rsidRDefault="00D93E3B" w:rsidP="00D93E3B">
      <w:pPr>
        <w:pStyle w:val="Intertitre"/>
      </w:pPr>
      <w:r w:rsidRPr="0093672E">
        <w:t>Critères d’</w:t>
      </w:r>
      <w:r>
        <w:t xml:space="preserve">octroi </w:t>
      </w:r>
    </w:p>
    <w:permStart w:id="549994040" w:edGrp="everyone" w:displacedByCustomXml="next"/>
    <w:sdt>
      <w:sdtPr>
        <w:rPr>
          <w:rFonts w:ascii="Arial" w:eastAsiaTheme="minorEastAsia" w:hAnsi="Arial" w:cstheme="minorBidi"/>
          <w:color w:val="00B0F0"/>
          <w:sz w:val="22"/>
          <w:szCs w:val="22"/>
        </w:rPr>
        <w:id w:val="-14625321"/>
        <w:placeholder>
          <w:docPart w:val="C843C9A3759E432E808BE61DA233349C"/>
        </w:placeholder>
      </w:sdtPr>
      <w:sdtEndPr>
        <w:rPr>
          <w:color w:val="404040" w:themeColor="text1" w:themeTint="BF"/>
        </w:rPr>
      </w:sdtEndPr>
      <w:sdtContent>
        <w:permStart w:id="805786517" w:ed="annie.lorence@ansm.sante.fr" w:displacedByCustomXml="prev"/>
        <w:permStart w:id="326323952" w:ed="sabrina.lopes@ansm.sante.fr" w:displacedByCustomXml="prev"/>
        <w:p w14:paraId="4A6C8374" w14:textId="427BA206" w:rsidR="001D6845" w:rsidRPr="001D6845" w:rsidRDefault="007D4B32" w:rsidP="00A123D9">
          <w:pPr>
            <w:rPr>
              <w:strike/>
            </w:rPr>
          </w:pPr>
          <w:r w:rsidRPr="001D6845">
            <w:rPr>
              <w:strike/>
            </w:rPr>
            <w:t xml:space="preserve"> </w:t>
          </w:r>
        </w:p>
        <w:p w14:paraId="323A5B6A" w14:textId="77777777" w:rsidR="001D6845" w:rsidRPr="001D6845" w:rsidRDefault="001D6845" w:rsidP="001D6845">
          <w:pPr>
            <w:ind w:left="360"/>
            <w:rPr>
              <w:rStyle w:val="Mention1"/>
              <w:b/>
              <w:bCs/>
              <w:color w:val="auto"/>
            </w:rPr>
          </w:pPr>
          <w:r w:rsidRPr="001D6845">
            <w:rPr>
              <w:rStyle w:val="Mention1"/>
              <w:b/>
              <w:bCs/>
              <w:color w:val="auto"/>
            </w:rPr>
            <w:t>Critère d’octroi</w:t>
          </w:r>
        </w:p>
        <w:tbl>
          <w:tblPr>
            <w:tblStyle w:val="Grilledutableau"/>
            <w:tblW w:w="9635" w:type="dxa"/>
            <w:tblLook w:val="04A0" w:firstRow="1" w:lastRow="0" w:firstColumn="1" w:lastColumn="0" w:noHBand="0" w:noVBand="1"/>
          </w:tblPr>
          <w:tblGrid>
            <w:gridCol w:w="8075"/>
            <w:gridCol w:w="851"/>
            <w:gridCol w:w="709"/>
          </w:tblGrid>
          <w:tr w:rsidR="001D6845" w:rsidRPr="001D6845" w14:paraId="58000126" w14:textId="77777777" w:rsidTr="009817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3D1BB64" w14:textId="77777777" w:rsidR="001D6845" w:rsidRPr="001D6845" w:rsidRDefault="001D6845" w:rsidP="009817B0">
                <w:pPr>
                  <w:jc w:val="center"/>
                  <w:rPr>
                    <w:rStyle w:val="Mention1"/>
                    <w:rFonts w:ascii="Arial" w:hAnsi="Arial" w:cs="Arial"/>
                    <w:color w:val="auto"/>
                  </w:rPr>
                </w:pPr>
                <w:r w:rsidRPr="001D6845">
                  <w:rPr>
                    <w:rStyle w:val="Mention1"/>
                    <w:rFonts w:ascii="Arial" w:hAnsi="Arial" w:cs="Arial"/>
                    <w:color w:val="auto"/>
                  </w:rPr>
                  <w:t>Critère</w:t>
                </w:r>
              </w:p>
            </w:tc>
            <w:tc>
              <w:tcPr>
                <w:tcW w:w="851" w:type="dxa"/>
              </w:tcPr>
              <w:p w14:paraId="200EA28D" w14:textId="77777777" w:rsidR="001D6845" w:rsidRPr="001D6845" w:rsidRDefault="001D6845" w:rsidP="009817B0">
                <w:pPr>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1D6845">
                  <w:rPr>
                    <w:rStyle w:val="Mention1"/>
                    <w:rFonts w:ascii="Arial" w:hAnsi="Arial" w:cs="Arial"/>
                    <w:color w:val="auto"/>
                  </w:rPr>
                  <w:t>Oui</w:t>
                </w:r>
              </w:p>
            </w:tc>
            <w:tc>
              <w:tcPr>
                <w:tcW w:w="709" w:type="dxa"/>
              </w:tcPr>
              <w:p w14:paraId="6C7ED00A" w14:textId="77777777" w:rsidR="001D6845" w:rsidRPr="001D6845" w:rsidRDefault="001D6845" w:rsidP="009817B0">
                <w:pPr>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1D6845">
                  <w:rPr>
                    <w:rStyle w:val="Mention1"/>
                    <w:rFonts w:ascii="Arial" w:hAnsi="Arial" w:cs="Arial"/>
                    <w:color w:val="auto"/>
                  </w:rPr>
                  <w:t>Non</w:t>
                </w:r>
              </w:p>
            </w:tc>
          </w:tr>
          <w:tr w:rsidR="001D6845" w:rsidRPr="001D6845" w14:paraId="64A7C249" w14:textId="77777777" w:rsidTr="009817B0">
            <w:tc>
              <w:tcPr>
                <w:cnfStyle w:val="001000000000" w:firstRow="0" w:lastRow="0" w:firstColumn="1" w:lastColumn="0" w:oddVBand="0" w:evenVBand="0" w:oddHBand="0" w:evenHBand="0" w:firstRowFirstColumn="0" w:firstRowLastColumn="0" w:lastRowFirstColumn="0" w:lastRowLastColumn="0"/>
                <w:tcW w:w="8075" w:type="dxa"/>
              </w:tcPr>
              <w:p w14:paraId="1338EFD7" w14:textId="6BEF0196" w:rsidR="001D6845" w:rsidRPr="001D6845" w:rsidRDefault="001D6845" w:rsidP="009817B0">
                <w:pPr>
                  <w:spacing w:before="40"/>
                  <w:rPr>
                    <w:rStyle w:val="Mention1"/>
                    <w:rFonts w:ascii="Arial" w:hAnsi="Arial" w:cs="Arial"/>
                    <w:b w:val="0"/>
                    <w:color w:val="auto"/>
                  </w:rPr>
                </w:pPr>
                <w:r w:rsidRPr="001D6845">
                  <w:rPr>
                    <w:rStyle w:val="Mention1"/>
                    <w:rFonts w:ascii="Arial" w:hAnsi="Arial" w:cs="Arial"/>
                    <w:b w:val="0"/>
                    <w:color w:val="auto"/>
                  </w:rPr>
                  <w:t>Patient adulte (≥ 18 ans)</w:t>
                </w:r>
              </w:p>
            </w:tc>
            <w:tc>
              <w:tcPr>
                <w:tcW w:w="851" w:type="dxa"/>
              </w:tcPr>
              <w:p w14:paraId="0A55C734" w14:textId="77777777" w:rsidR="001D6845" w:rsidRPr="001D6845"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1D6845">
                  <w:rPr>
                    <w:rFonts w:ascii="Wingdings" w:eastAsia="Wingdings" w:hAnsi="Wingdings" w:cs="Wingdings"/>
                  </w:rPr>
                  <w:t></w:t>
                </w:r>
              </w:p>
            </w:tc>
            <w:tc>
              <w:tcPr>
                <w:tcW w:w="709" w:type="dxa"/>
              </w:tcPr>
              <w:p w14:paraId="17C7BCEE" w14:textId="77777777" w:rsidR="001D6845" w:rsidRPr="001D6845"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1D6845">
                  <w:rPr>
                    <w:rFonts w:ascii="Wingdings" w:eastAsia="Wingdings" w:hAnsi="Wingdings" w:cs="Wingdings"/>
                  </w:rPr>
                  <w:t></w:t>
                </w:r>
              </w:p>
            </w:tc>
          </w:tr>
          <w:tr w:rsidR="001D6845" w:rsidRPr="001D6845" w14:paraId="62C7068F" w14:textId="77777777" w:rsidTr="009817B0">
            <w:tc>
              <w:tcPr>
                <w:cnfStyle w:val="001000000000" w:firstRow="0" w:lastRow="0" w:firstColumn="1" w:lastColumn="0" w:oddVBand="0" w:evenVBand="0" w:oddHBand="0" w:evenHBand="0" w:firstRowFirstColumn="0" w:firstRowLastColumn="0" w:lastRowFirstColumn="0" w:lastRowLastColumn="0"/>
                <w:tcW w:w="8075" w:type="dxa"/>
              </w:tcPr>
              <w:p w14:paraId="12D563D5" w14:textId="5E9AE289" w:rsidR="001D6845" w:rsidRPr="001D6845" w:rsidRDefault="001D6845" w:rsidP="009817B0">
                <w:pPr>
                  <w:spacing w:before="40"/>
                  <w:rPr>
                    <w:rStyle w:val="Mention1"/>
                    <w:rFonts w:ascii="Arial" w:hAnsi="Arial" w:cs="Arial"/>
                    <w:b w:val="0"/>
                    <w:bCs/>
                    <w:color w:val="auto"/>
                  </w:rPr>
                </w:pPr>
                <w:r w:rsidRPr="001D6845">
                  <w:rPr>
                    <w:rStyle w:val="Mention1"/>
                    <w:rFonts w:ascii="Arial" w:hAnsi="Arial" w:cs="Arial"/>
                    <w:b w:val="0"/>
                    <w:bCs/>
                    <w:color w:val="auto"/>
                  </w:rPr>
                  <w:t xml:space="preserve">Diagnostic de mélanome cutané localement avancé (stade IIIB, IIIC ou IIID selon la classification AJCC 8ème édition) et </w:t>
                </w:r>
                <w:proofErr w:type="spellStart"/>
                <w:r w:rsidRPr="001D6845">
                  <w:rPr>
                    <w:rStyle w:val="Mention1"/>
                    <w:rFonts w:ascii="Arial" w:hAnsi="Arial" w:cs="Arial"/>
                    <w:b w:val="0"/>
                    <w:bCs/>
                    <w:color w:val="auto"/>
                  </w:rPr>
                  <w:t>résécable</w:t>
                </w:r>
                <w:proofErr w:type="spellEnd"/>
                <w:r w:rsidRPr="001D6845">
                  <w:rPr>
                    <w:rStyle w:val="Mention1"/>
                    <w:rFonts w:ascii="Arial" w:hAnsi="Arial" w:cs="Arial"/>
                    <w:b w:val="0"/>
                    <w:bCs/>
                    <w:color w:val="auto"/>
                  </w:rPr>
                  <w:t xml:space="preserve">  </w:t>
                </w:r>
              </w:p>
            </w:tc>
            <w:tc>
              <w:tcPr>
                <w:tcW w:w="851" w:type="dxa"/>
              </w:tcPr>
              <w:p w14:paraId="1F6398C7" w14:textId="77777777" w:rsidR="001D6845" w:rsidRPr="001D6845"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1D6845">
                  <w:rPr>
                    <w:rFonts w:ascii="Wingdings" w:eastAsia="Wingdings" w:hAnsi="Wingdings" w:cs="Wingdings"/>
                  </w:rPr>
                  <w:t></w:t>
                </w:r>
              </w:p>
            </w:tc>
            <w:tc>
              <w:tcPr>
                <w:tcW w:w="709" w:type="dxa"/>
              </w:tcPr>
              <w:p w14:paraId="4AE8DF30" w14:textId="77777777" w:rsidR="001D6845" w:rsidRPr="001D6845"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1D6845">
                  <w:rPr>
                    <w:rFonts w:ascii="Wingdings" w:eastAsia="Wingdings" w:hAnsi="Wingdings" w:cs="Wingdings"/>
                  </w:rPr>
                  <w:t></w:t>
                </w:r>
              </w:p>
            </w:tc>
          </w:tr>
          <w:tr w:rsidR="001D6845" w:rsidRPr="001D6845" w14:paraId="453EE0A8" w14:textId="77777777" w:rsidTr="009817B0">
            <w:tc>
              <w:tcPr>
                <w:cnfStyle w:val="001000000000" w:firstRow="0" w:lastRow="0" w:firstColumn="1" w:lastColumn="0" w:oddVBand="0" w:evenVBand="0" w:oddHBand="0" w:evenHBand="0" w:firstRowFirstColumn="0" w:firstRowLastColumn="0" w:lastRowFirstColumn="0" w:lastRowLastColumn="0"/>
                <w:tcW w:w="8075" w:type="dxa"/>
              </w:tcPr>
              <w:p w14:paraId="085378CA" w14:textId="5223D5D1" w:rsidR="001D6845" w:rsidRPr="001D6845" w:rsidRDefault="001D6845" w:rsidP="009817B0">
                <w:pPr>
                  <w:spacing w:before="40"/>
                  <w:rPr>
                    <w:rStyle w:val="Mention1"/>
                    <w:rFonts w:ascii="Arial" w:hAnsi="Arial" w:cs="Arial"/>
                    <w:b w:val="0"/>
                    <w:bCs/>
                    <w:color w:val="auto"/>
                  </w:rPr>
                </w:pPr>
                <w:r w:rsidRPr="001D6845">
                  <w:rPr>
                    <w:rStyle w:val="Mention1"/>
                    <w:rFonts w:ascii="Arial" w:hAnsi="Arial" w:cs="Arial"/>
                    <w:b w:val="0"/>
                    <w:bCs/>
                    <w:color w:val="auto"/>
                  </w:rPr>
                  <w:t xml:space="preserve">Patient candidat à un traitement </w:t>
                </w:r>
                <w:proofErr w:type="spellStart"/>
                <w:r w:rsidRPr="001D6845">
                  <w:rPr>
                    <w:rStyle w:val="Mention1"/>
                    <w:rFonts w:ascii="Arial" w:hAnsi="Arial" w:cs="Arial"/>
                    <w:b w:val="0"/>
                    <w:bCs/>
                    <w:color w:val="auto"/>
                  </w:rPr>
                  <w:t>intralésionnel</w:t>
                </w:r>
                <w:proofErr w:type="spellEnd"/>
                <w:r w:rsidRPr="001D6845">
                  <w:rPr>
                    <w:rStyle w:val="Mention1"/>
                    <w:rFonts w:ascii="Arial" w:hAnsi="Arial" w:cs="Arial"/>
                    <w:b w:val="0"/>
                    <w:bCs/>
                    <w:color w:val="auto"/>
                  </w:rPr>
                  <w:t xml:space="preserve"> avec au moins une lésion de mélanome cutané, sous-cutané ou ganglionnaire injectable (≥ 10 mm de diamètre le plus long) ou avec plusieurs lésions injectables qui, au total, ont un diamètre le plus long de ≥ 10 </w:t>
                </w:r>
                <w:proofErr w:type="spellStart"/>
                <w:r w:rsidRPr="001D6845">
                  <w:rPr>
                    <w:rStyle w:val="Mention1"/>
                    <w:rFonts w:ascii="Arial" w:hAnsi="Arial" w:cs="Arial"/>
                    <w:b w:val="0"/>
                    <w:bCs/>
                    <w:color w:val="auto"/>
                  </w:rPr>
                  <w:t>mm.</w:t>
                </w:r>
                <w:proofErr w:type="spellEnd"/>
              </w:p>
            </w:tc>
            <w:tc>
              <w:tcPr>
                <w:tcW w:w="851" w:type="dxa"/>
              </w:tcPr>
              <w:p w14:paraId="054D92E3" w14:textId="77777777" w:rsidR="001D6845" w:rsidRPr="001D6845"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1D6845">
                  <w:rPr>
                    <w:rFonts w:ascii="Wingdings" w:eastAsia="Wingdings" w:hAnsi="Wingdings" w:cs="Wingdings"/>
                  </w:rPr>
                  <w:t></w:t>
                </w:r>
              </w:p>
            </w:tc>
            <w:tc>
              <w:tcPr>
                <w:tcW w:w="709" w:type="dxa"/>
              </w:tcPr>
              <w:p w14:paraId="0C08B61B" w14:textId="77777777" w:rsidR="001D6845" w:rsidRPr="001D6845"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1D6845">
                  <w:rPr>
                    <w:rFonts w:ascii="Wingdings" w:eastAsia="Wingdings" w:hAnsi="Wingdings" w:cs="Wingdings"/>
                  </w:rPr>
                  <w:t></w:t>
                </w:r>
              </w:p>
            </w:tc>
          </w:tr>
          <w:tr w:rsidR="001D6845" w:rsidRPr="001D6845" w14:paraId="4DA83060" w14:textId="77777777" w:rsidTr="009817B0">
            <w:tc>
              <w:tcPr>
                <w:cnfStyle w:val="001000000000" w:firstRow="0" w:lastRow="0" w:firstColumn="1" w:lastColumn="0" w:oddVBand="0" w:evenVBand="0" w:oddHBand="0" w:evenHBand="0" w:firstRowFirstColumn="0" w:firstRowLastColumn="0" w:lastRowFirstColumn="0" w:lastRowLastColumn="0"/>
                <w:tcW w:w="8075" w:type="dxa"/>
              </w:tcPr>
              <w:p w14:paraId="539001EA" w14:textId="1B249061" w:rsidR="001D6845" w:rsidRPr="001D6845" w:rsidRDefault="001D6845" w:rsidP="001D6845">
                <w:pPr>
                  <w:spacing w:before="40"/>
                  <w:rPr>
                    <w:rStyle w:val="Mention1"/>
                    <w:rFonts w:ascii="Arial" w:hAnsi="Arial" w:cs="Arial"/>
                    <w:b w:val="0"/>
                    <w:bCs/>
                    <w:color w:val="auto"/>
                  </w:rPr>
                </w:pPr>
                <w:r w:rsidRPr="001D6845">
                  <w:rPr>
                    <w:rStyle w:val="Mention1"/>
                    <w:rFonts w:ascii="Arial" w:hAnsi="Arial" w:cs="Arial"/>
                    <w:b w:val="0"/>
                    <w:bCs/>
                    <w:color w:val="auto"/>
                  </w:rPr>
                  <w:t>Patient qui ne relève pas d’un traitement adjuvant systémique :</w:t>
                </w:r>
              </w:p>
              <w:p w14:paraId="0666CD46" w14:textId="5C745C9E" w:rsidR="001D6845" w:rsidRPr="001D6845" w:rsidRDefault="001D6845" w:rsidP="001D6845">
                <w:pPr>
                  <w:spacing w:before="40"/>
                  <w:rPr>
                    <w:rStyle w:val="Mention1"/>
                    <w:rFonts w:ascii="Arial" w:hAnsi="Arial" w:cs="Arial"/>
                    <w:bCs/>
                    <w:i/>
                    <w:iCs/>
                    <w:color w:val="00B0F0"/>
                  </w:rPr>
                </w:pPr>
                <w:r w:rsidRPr="001D6845">
                  <w:rPr>
                    <w:rStyle w:val="Mention1"/>
                    <w:rFonts w:ascii="Arial" w:hAnsi="Arial" w:cs="Arial"/>
                    <w:b w:val="0"/>
                    <w:bCs/>
                    <w:color w:val="auto"/>
                  </w:rPr>
                  <w:t>À la suite d’une récidive ou d’une progression pendant ou après au moins un traitement adjuvant systémique et non éligible à un nouveau traitement adjuvant (par exemple intolérance à l’immunothérapie…)</w:t>
                </w:r>
              </w:p>
            </w:tc>
            <w:tc>
              <w:tcPr>
                <w:tcW w:w="851" w:type="dxa"/>
              </w:tcPr>
              <w:p w14:paraId="30DDAF27" w14:textId="77777777" w:rsidR="001D6845" w:rsidRPr="001D6845"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1D6845">
                  <w:rPr>
                    <w:rFonts w:ascii="Wingdings" w:eastAsia="Wingdings" w:hAnsi="Wingdings" w:cs="Wingdings"/>
                  </w:rPr>
                  <w:t></w:t>
                </w:r>
              </w:p>
            </w:tc>
            <w:tc>
              <w:tcPr>
                <w:tcW w:w="709" w:type="dxa"/>
              </w:tcPr>
              <w:p w14:paraId="439531E6" w14:textId="77777777" w:rsidR="001D6845" w:rsidRPr="001D6845"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1D6845">
                  <w:rPr>
                    <w:rFonts w:ascii="Wingdings" w:eastAsia="Wingdings" w:hAnsi="Wingdings" w:cs="Wingdings"/>
                  </w:rPr>
                  <w:t></w:t>
                </w:r>
              </w:p>
            </w:tc>
          </w:tr>
          <w:tr w:rsidR="001D6845" w:rsidRPr="001D6845" w14:paraId="58B9AAB6" w14:textId="77777777" w:rsidTr="009817B0">
            <w:tc>
              <w:tcPr>
                <w:cnfStyle w:val="001000000000" w:firstRow="0" w:lastRow="0" w:firstColumn="1" w:lastColumn="0" w:oddVBand="0" w:evenVBand="0" w:oddHBand="0" w:evenHBand="0" w:firstRowFirstColumn="0" w:firstRowLastColumn="0" w:lastRowFirstColumn="0" w:lastRowLastColumn="0"/>
                <w:tcW w:w="8075" w:type="dxa"/>
              </w:tcPr>
              <w:p w14:paraId="4854BB53" w14:textId="7CEC7F6D" w:rsidR="001D6845" w:rsidRPr="001D6845" w:rsidRDefault="001D6845" w:rsidP="009817B0">
                <w:pPr>
                  <w:spacing w:before="40"/>
                  <w:rPr>
                    <w:rStyle w:val="Mention1"/>
                    <w:rFonts w:ascii="Arial" w:hAnsi="Arial" w:cs="Arial"/>
                    <w:bCs/>
                    <w:color w:val="auto"/>
                  </w:rPr>
                </w:pPr>
                <w:r w:rsidRPr="001D6845">
                  <w:rPr>
                    <w:rStyle w:val="Mention1"/>
                    <w:rFonts w:ascii="Arial" w:hAnsi="Arial" w:cs="Arial"/>
                    <w:b w:val="0"/>
                    <w:bCs/>
                    <w:color w:val="auto"/>
                  </w:rPr>
                  <w:t>Patient non éligible à un essai clinique dont les inclusions sont ouvertes en France</w:t>
                </w:r>
              </w:p>
            </w:tc>
            <w:tc>
              <w:tcPr>
                <w:tcW w:w="851" w:type="dxa"/>
              </w:tcPr>
              <w:p w14:paraId="75A340EE" w14:textId="77777777" w:rsidR="001D6845" w:rsidRPr="001D6845"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1D6845">
                  <w:rPr>
                    <w:rFonts w:ascii="Wingdings" w:eastAsia="Wingdings" w:hAnsi="Wingdings" w:cs="Wingdings"/>
                  </w:rPr>
                  <w:t></w:t>
                </w:r>
              </w:p>
            </w:tc>
            <w:tc>
              <w:tcPr>
                <w:tcW w:w="709" w:type="dxa"/>
              </w:tcPr>
              <w:p w14:paraId="12FEEC3D" w14:textId="77777777" w:rsidR="001D6845" w:rsidRPr="001D6845"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1D6845">
                  <w:rPr>
                    <w:rFonts w:ascii="Wingdings" w:eastAsia="Wingdings" w:hAnsi="Wingdings" w:cs="Wingdings"/>
                  </w:rPr>
                  <w:t></w:t>
                </w:r>
              </w:p>
            </w:tc>
          </w:tr>
        </w:tbl>
        <w:p w14:paraId="2D0E3C51" w14:textId="77777777" w:rsidR="00FC614D" w:rsidRDefault="00FC614D" w:rsidP="001D6845"/>
        <w:p w14:paraId="0A6A71C5" w14:textId="77777777" w:rsidR="001D6845" w:rsidRDefault="001D6845" w:rsidP="001D6845">
          <w:r>
            <w:t xml:space="preserve">Le patient est non éligible à l’accès compassionnel s’il remplit l’un des critères ci-dessous : </w:t>
          </w:r>
        </w:p>
        <w:p w14:paraId="297B3324" w14:textId="77777777" w:rsidR="001D6845" w:rsidRPr="001D6845" w:rsidRDefault="001D6845" w:rsidP="001D6845">
          <w:pPr>
            <w:pStyle w:val="Paragraphedeliste"/>
            <w:numPr>
              <w:ilvl w:val="0"/>
              <w:numId w:val="0"/>
            </w:numPr>
            <w:ind w:left="720"/>
            <w:rPr>
              <w:rStyle w:val="Mention1"/>
              <w:i/>
              <w:iCs/>
              <w:color w:val="00B0F0"/>
              <w:sz w:val="20"/>
              <w:szCs w:val="20"/>
            </w:rPr>
          </w:pPr>
        </w:p>
        <w:p w14:paraId="7665A3BF" w14:textId="77777777" w:rsidR="001D6845" w:rsidRPr="001D6845" w:rsidRDefault="001D6845" w:rsidP="001D6845">
          <w:pPr>
            <w:ind w:left="360"/>
            <w:rPr>
              <w:rStyle w:val="Mention1"/>
              <w:b/>
              <w:bCs/>
              <w:color w:val="auto"/>
            </w:rPr>
          </w:pPr>
          <w:r w:rsidRPr="001D6845">
            <w:rPr>
              <w:rStyle w:val="Mention1"/>
              <w:b/>
              <w:bCs/>
              <w:color w:val="auto"/>
            </w:rPr>
            <w:t>Critère de non-octroi</w:t>
          </w:r>
        </w:p>
        <w:tbl>
          <w:tblPr>
            <w:tblStyle w:val="Grilledutableau"/>
            <w:tblW w:w="9635" w:type="dxa"/>
            <w:tblLook w:val="04A0" w:firstRow="1" w:lastRow="0" w:firstColumn="1" w:lastColumn="0" w:noHBand="0" w:noVBand="1"/>
          </w:tblPr>
          <w:tblGrid>
            <w:gridCol w:w="8075"/>
            <w:gridCol w:w="851"/>
            <w:gridCol w:w="709"/>
          </w:tblGrid>
          <w:tr w:rsidR="001D6845" w:rsidRPr="001D6845" w14:paraId="04F9A414" w14:textId="77777777" w:rsidTr="009817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447D504" w14:textId="77777777" w:rsidR="001D6845" w:rsidRPr="00FC614D" w:rsidRDefault="001D6845" w:rsidP="009817B0">
                <w:pPr>
                  <w:jc w:val="center"/>
                  <w:rPr>
                    <w:rStyle w:val="Mention1"/>
                    <w:rFonts w:ascii="Arial" w:hAnsi="Arial" w:cs="Arial"/>
                    <w:color w:val="auto"/>
                  </w:rPr>
                </w:pPr>
                <w:r w:rsidRPr="00FC614D">
                  <w:rPr>
                    <w:rStyle w:val="Mention1"/>
                    <w:rFonts w:ascii="Arial" w:hAnsi="Arial" w:cs="Arial"/>
                    <w:color w:val="auto"/>
                  </w:rPr>
                  <w:t>Critère</w:t>
                </w:r>
              </w:p>
            </w:tc>
            <w:tc>
              <w:tcPr>
                <w:tcW w:w="851" w:type="dxa"/>
              </w:tcPr>
              <w:p w14:paraId="42C3D365" w14:textId="77777777" w:rsidR="001D6845" w:rsidRPr="00FC614D" w:rsidRDefault="001D6845" w:rsidP="009817B0">
                <w:pPr>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FC614D">
                  <w:rPr>
                    <w:rStyle w:val="Mention1"/>
                    <w:rFonts w:ascii="Arial" w:hAnsi="Arial" w:cs="Arial"/>
                    <w:color w:val="auto"/>
                  </w:rPr>
                  <w:t>Oui</w:t>
                </w:r>
              </w:p>
            </w:tc>
            <w:tc>
              <w:tcPr>
                <w:tcW w:w="709" w:type="dxa"/>
              </w:tcPr>
              <w:p w14:paraId="6D919478" w14:textId="77777777" w:rsidR="001D6845" w:rsidRPr="00FC614D" w:rsidRDefault="001D6845" w:rsidP="009817B0">
                <w:pPr>
                  <w:jc w:val="center"/>
                  <w:cnfStyle w:val="100000000000" w:firstRow="1" w:lastRow="0" w:firstColumn="0" w:lastColumn="0" w:oddVBand="0" w:evenVBand="0" w:oddHBand="0" w:evenHBand="0" w:firstRowFirstColumn="0" w:firstRowLastColumn="0" w:lastRowFirstColumn="0" w:lastRowLastColumn="0"/>
                  <w:rPr>
                    <w:rStyle w:val="Mention1"/>
                    <w:rFonts w:ascii="Arial" w:hAnsi="Arial" w:cs="Arial"/>
                    <w:color w:val="auto"/>
                  </w:rPr>
                </w:pPr>
                <w:r w:rsidRPr="00FC614D">
                  <w:rPr>
                    <w:rStyle w:val="Mention1"/>
                    <w:rFonts w:ascii="Arial" w:hAnsi="Arial" w:cs="Arial"/>
                    <w:color w:val="auto"/>
                  </w:rPr>
                  <w:t>Non</w:t>
                </w:r>
              </w:p>
            </w:tc>
          </w:tr>
          <w:tr w:rsidR="001D6845" w:rsidRPr="001D6845" w14:paraId="1ABA01EC" w14:textId="77777777" w:rsidTr="009817B0">
            <w:tc>
              <w:tcPr>
                <w:cnfStyle w:val="001000000000" w:firstRow="0" w:lastRow="0" w:firstColumn="1" w:lastColumn="0" w:oddVBand="0" w:evenVBand="0" w:oddHBand="0" w:evenHBand="0" w:firstRowFirstColumn="0" w:firstRowLastColumn="0" w:lastRowFirstColumn="0" w:lastRowLastColumn="0"/>
                <w:tcW w:w="8075" w:type="dxa"/>
              </w:tcPr>
              <w:p w14:paraId="781836B4" w14:textId="2244012D" w:rsidR="001D6845" w:rsidRPr="00FC614D" w:rsidRDefault="00FC614D" w:rsidP="009817B0">
                <w:pPr>
                  <w:spacing w:before="40"/>
                  <w:rPr>
                    <w:rStyle w:val="Mention1"/>
                    <w:rFonts w:ascii="Arial" w:hAnsi="Arial" w:cs="Arial"/>
                    <w:b w:val="0"/>
                    <w:bCs/>
                    <w:color w:val="auto"/>
                  </w:rPr>
                </w:pPr>
                <w:r w:rsidRPr="00FC614D">
                  <w:rPr>
                    <w:rStyle w:val="Mention1"/>
                    <w:rFonts w:ascii="Arial" w:hAnsi="Arial" w:cs="Arial"/>
                    <w:b w:val="0"/>
                    <w:bCs/>
                    <w:color w:val="auto"/>
                  </w:rPr>
                  <w:t>Mélanome uvéal, mélanome muqueux, mélanome primitif inconnu</w:t>
                </w:r>
              </w:p>
            </w:tc>
            <w:tc>
              <w:tcPr>
                <w:tcW w:w="851" w:type="dxa"/>
                <w:vAlign w:val="top"/>
              </w:tcPr>
              <w:p w14:paraId="53F7945F"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FC614D">
                  <w:rPr>
                    <w:rFonts w:ascii="Wingdings" w:eastAsia="Wingdings" w:hAnsi="Wingdings" w:cs="Wingdings"/>
                  </w:rPr>
                  <w:t></w:t>
                </w:r>
              </w:p>
            </w:tc>
            <w:tc>
              <w:tcPr>
                <w:tcW w:w="709" w:type="dxa"/>
                <w:vAlign w:val="top"/>
              </w:tcPr>
              <w:p w14:paraId="5C03D973"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FC614D">
                  <w:rPr>
                    <w:rFonts w:ascii="Wingdings" w:eastAsia="Wingdings" w:hAnsi="Wingdings" w:cs="Wingdings"/>
                  </w:rPr>
                  <w:t></w:t>
                </w:r>
              </w:p>
            </w:tc>
          </w:tr>
          <w:tr w:rsidR="001D6845" w:rsidRPr="001D6845" w14:paraId="3FA80F73" w14:textId="77777777" w:rsidTr="009817B0">
            <w:tc>
              <w:tcPr>
                <w:cnfStyle w:val="001000000000" w:firstRow="0" w:lastRow="0" w:firstColumn="1" w:lastColumn="0" w:oddVBand="0" w:evenVBand="0" w:oddHBand="0" w:evenHBand="0" w:firstRowFirstColumn="0" w:firstRowLastColumn="0" w:lastRowFirstColumn="0" w:lastRowLastColumn="0"/>
                <w:tcW w:w="8075" w:type="dxa"/>
              </w:tcPr>
              <w:p w14:paraId="6CE878D9" w14:textId="0016B88E" w:rsidR="001D6845" w:rsidRPr="00FC614D" w:rsidRDefault="00FC614D" w:rsidP="009817B0">
                <w:pPr>
                  <w:spacing w:before="40"/>
                  <w:rPr>
                    <w:rStyle w:val="Mention1"/>
                    <w:rFonts w:ascii="Arial" w:hAnsi="Arial" w:cs="Arial"/>
                    <w:b w:val="0"/>
                    <w:bCs/>
                    <w:color w:val="auto"/>
                  </w:rPr>
                </w:pPr>
                <w:r w:rsidRPr="00FC614D">
                  <w:rPr>
                    <w:rStyle w:val="Mention1"/>
                    <w:rFonts w:ascii="Arial" w:hAnsi="Arial" w:cs="Arial"/>
                    <w:b w:val="0"/>
                    <w:bCs/>
                    <w:color w:val="auto"/>
                  </w:rPr>
                  <w:t xml:space="preserve">Diagnostic de métastases à distance au cours de la visite d’initiation de traitement  </w:t>
                </w:r>
              </w:p>
            </w:tc>
            <w:tc>
              <w:tcPr>
                <w:tcW w:w="851" w:type="dxa"/>
                <w:vAlign w:val="top"/>
              </w:tcPr>
              <w:p w14:paraId="2D710CED"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FC614D">
                  <w:rPr>
                    <w:rFonts w:ascii="Wingdings" w:eastAsia="Wingdings" w:hAnsi="Wingdings" w:cs="Wingdings"/>
                  </w:rPr>
                  <w:t></w:t>
                </w:r>
              </w:p>
            </w:tc>
            <w:tc>
              <w:tcPr>
                <w:tcW w:w="709" w:type="dxa"/>
                <w:vAlign w:val="top"/>
              </w:tcPr>
              <w:p w14:paraId="6509AFBF"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Style w:val="Mention1"/>
                    <w:rFonts w:ascii="Arial" w:hAnsi="Arial" w:cs="Arial"/>
                    <w:color w:val="auto"/>
                  </w:rPr>
                </w:pPr>
                <w:r w:rsidRPr="00FC614D">
                  <w:rPr>
                    <w:rFonts w:ascii="Wingdings" w:eastAsia="Wingdings" w:hAnsi="Wingdings" w:cs="Wingdings"/>
                  </w:rPr>
                  <w:t></w:t>
                </w:r>
              </w:p>
            </w:tc>
          </w:tr>
          <w:tr w:rsidR="00FC614D" w:rsidRPr="00FC614D" w14:paraId="66B5CCEA" w14:textId="77777777" w:rsidTr="009817B0">
            <w:tc>
              <w:tcPr>
                <w:cnfStyle w:val="001000000000" w:firstRow="0" w:lastRow="0" w:firstColumn="1" w:lastColumn="0" w:oddVBand="0" w:evenVBand="0" w:oddHBand="0" w:evenHBand="0" w:firstRowFirstColumn="0" w:firstRowLastColumn="0" w:lastRowFirstColumn="0" w:lastRowLastColumn="0"/>
                <w:tcW w:w="8075" w:type="dxa"/>
              </w:tcPr>
              <w:p w14:paraId="2D65792F" w14:textId="35E1CE7C" w:rsidR="001D6845" w:rsidRPr="00FC614D" w:rsidRDefault="00FC614D" w:rsidP="009817B0">
                <w:pPr>
                  <w:spacing w:before="40"/>
                  <w:rPr>
                    <w:rStyle w:val="Mention1"/>
                    <w:rFonts w:ascii="Arial" w:hAnsi="Arial" w:cs="Arial"/>
                    <w:b w:val="0"/>
                    <w:bCs/>
                    <w:color w:val="auto"/>
                  </w:rPr>
                </w:pPr>
                <w:r w:rsidRPr="00FC614D">
                  <w:rPr>
                    <w:rStyle w:val="Mention1"/>
                    <w:rFonts w:ascii="Arial" w:hAnsi="Arial" w:cs="Arial"/>
                    <w:b w:val="0"/>
                    <w:bCs/>
                    <w:color w:val="auto"/>
                  </w:rPr>
                  <w:t>Patient présentant une maladie auto-immune active</w:t>
                </w:r>
              </w:p>
            </w:tc>
            <w:tc>
              <w:tcPr>
                <w:tcW w:w="851" w:type="dxa"/>
                <w:vAlign w:val="top"/>
              </w:tcPr>
              <w:p w14:paraId="28E6C1B7"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FC614D">
                  <w:rPr>
                    <w:rFonts w:ascii="Wingdings" w:eastAsia="Wingdings" w:hAnsi="Wingdings" w:cs="Wingdings"/>
                  </w:rPr>
                  <w:t></w:t>
                </w:r>
              </w:p>
            </w:tc>
            <w:tc>
              <w:tcPr>
                <w:tcW w:w="709" w:type="dxa"/>
                <w:vAlign w:val="top"/>
              </w:tcPr>
              <w:p w14:paraId="37A24174"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FC614D">
                  <w:rPr>
                    <w:rFonts w:ascii="Wingdings" w:eastAsia="Wingdings" w:hAnsi="Wingdings" w:cs="Wingdings"/>
                  </w:rPr>
                  <w:t></w:t>
                </w:r>
              </w:p>
            </w:tc>
          </w:tr>
          <w:tr w:rsidR="001D6845" w:rsidRPr="001D6845" w14:paraId="1ECFFE36" w14:textId="77777777" w:rsidTr="009817B0">
            <w:tc>
              <w:tcPr>
                <w:cnfStyle w:val="001000000000" w:firstRow="0" w:lastRow="0" w:firstColumn="1" w:lastColumn="0" w:oddVBand="0" w:evenVBand="0" w:oddHBand="0" w:evenHBand="0" w:firstRowFirstColumn="0" w:firstRowLastColumn="0" w:lastRowFirstColumn="0" w:lastRowLastColumn="0"/>
                <w:tcW w:w="8075" w:type="dxa"/>
              </w:tcPr>
              <w:p w14:paraId="67831BAD" w14:textId="2227E6F5" w:rsidR="001D6845" w:rsidRPr="00FC614D" w:rsidRDefault="00FC614D" w:rsidP="009817B0">
                <w:pPr>
                  <w:spacing w:before="40"/>
                  <w:rPr>
                    <w:rStyle w:val="Mention1"/>
                    <w:rFonts w:ascii="Arial" w:hAnsi="Arial" w:cs="Arial"/>
                    <w:b w:val="0"/>
                    <w:color w:val="auto"/>
                  </w:rPr>
                </w:pPr>
                <w:r w:rsidRPr="00FC614D">
                  <w:rPr>
                    <w:rStyle w:val="Mention1"/>
                    <w:rFonts w:ascii="Arial" w:hAnsi="Arial" w:cs="Arial"/>
                    <w:b w:val="0"/>
                    <w:color w:val="auto"/>
                  </w:rPr>
                  <w:t>Antécédents d'allogreffe d'organe ou de transplantation de cellules souches</w:t>
                </w:r>
              </w:p>
            </w:tc>
            <w:tc>
              <w:tcPr>
                <w:tcW w:w="851" w:type="dxa"/>
                <w:vAlign w:val="top"/>
              </w:tcPr>
              <w:p w14:paraId="2BC9A08E"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FC614D">
                  <w:rPr>
                    <w:rFonts w:ascii="Wingdings" w:eastAsia="Wingdings" w:hAnsi="Wingdings" w:cs="Wingdings"/>
                  </w:rPr>
                  <w:t></w:t>
                </w:r>
              </w:p>
            </w:tc>
            <w:tc>
              <w:tcPr>
                <w:tcW w:w="709" w:type="dxa"/>
                <w:vAlign w:val="top"/>
              </w:tcPr>
              <w:p w14:paraId="71211FDB"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FC614D">
                  <w:rPr>
                    <w:rFonts w:ascii="Wingdings" w:eastAsia="Wingdings" w:hAnsi="Wingdings" w:cs="Wingdings"/>
                  </w:rPr>
                  <w:t></w:t>
                </w:r>
              </w:p>
            </w:tc>
          </w:tr>
          <w:tr w:rsidR="001D6845" w:rsidRPr="001D6845" w14:paraId="7DEB1D3B" w14:textId="77777777" w:rsidTr="009817B0">
            <w:tc>
              <w:tcPr>
                <w:cnfStyle w:val="001000000000" w:firstRow="0" w:lastRow="0" w:firstColumn="1" w:lastColumn="0" w:oddVBand="0" w:evenVBand="0" w:oddHBand="0" w:evenHBand="0" w:firstRowFirstColumn="0" w:firstRowLastColumn="0" w:lastRowFirstColumn="0" w:lastRowLastColumn="0"/>
                <w:tcW w:w="8075" w:type="dxa"/>
              </w:tcPr>
              <w:p w14:paraId="2C581597" w14:textId="20A90EF1" w:rsidR="001D6845" w:rsidRPr="00FC614D" w:rsidRDefault="00FC614D" w:rsidP="009817B0">
                <w:pPr>
                  <w:spacing w:before="40"/>
                  <w:rPr>
                    <w:rStyle w:val="Mention1"/>
                    <w:rFonts w:ascii="Arial" w:hAnsi="Arial" w:cs="Arial"/>
                    <w:b w:val="0"/>
                    <w:color w:val="auto"/>
                  </w:rPr>
                </w:pPr>
                <w:r w:rsidRPr="00FC614D">
                  <w:rPr>
                    <w:rStyle w:val="Mention1"/>
                    <w:rFonts w:ascii="Arial" w:hAnsi="Arial" w:cs="Arial"/>
                    <w:b w:val="0"/>
                    <w:color w:val="auto"/>
                  </w:rPr>
                  <w:t>Antécédents connus d'allergie à l'IL2, au TNF ou à d'autres protéines/peptides/anticorps humains ou à tout autre constituant du produit</w:t>
                </w:r>
              </w:p>
            </w:tc>
            <w:tc>
              <w:tcPr>
                <w:tcW w:w="851" w:type="dxa"/>
                <w:vAlign w:val="top"/>
              </w:tcPr>
              <w:p w14:paraId="4A410FA1"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FC614D">
                  <w:rPr>
                    <w:rFonts w:ascii="Wingdings" w:eastAsia="Wingdings" w:hAnsi="Wingdings" w:cs="Wingdings"/>
                  </w:rPr>
                  <w:t></w:t>
                </w:r>
              </w:p>
            </w:tc>
            <w:tc>
              <w:tcPr>
                <w:tcW w:w="709" w:type="dxa"/>
                <w:vAlign w:val="top"/>
              </w:tcPr>
              <w:p w14:paraId="3D018228"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FC614D">
                  <w:rPr>
                    <w:rFonts w:ascii="Wingdings" w:eastAsia="Wingdings" w:hAnsi="Wingdings" w:cs="Wingdings"/>
                  </w:rPr>
                  <w:t></w:t>
                </w:r>
              </w:p>
            </w:tc>
          </w:tr>
          <w:tr w:rsidR="00FC614D" w:rsidRPr="00FC614D" w14:paraId="1462EDA8" w14:textId="77777777" w:rsidTr="009817B0">
            <w:tc>
              <w:tcPr>
                <w:cnfStyle w:val="001000000000" w:firstRow="0" w:lastRow="0" w:firstColumn="1" w:lastColumn="0" w:oddVBand="0" w:evenVBand="0" w:oddHBand="0" w:evenHBand="0" w:firstRowFirstColumn="0" w:firstRowLastColumn="0" w:lastRowFirstColumn="0" w:lastRowLastColumn="0"/>
                <w:tcW w:w="8075" w:type="dxa"/>
              </w:tcPr>
              <w:p w14:paraId="3FCD656F" w14:textId="406A0A4A" w:rsidR="001D6845" w:rsidRPr="00FC614D" w:rsidRDefault="00FC614D" w:rsidP="009817B0">
                <w:pPr>
                  <w:spacing w:before="40"/>
                  <w:rPr>
                    <w:rStyle w:val="Mention1"/>
                    <w:rFonts w:ascii="Arial" w:hAnsi="Arial" w:cs="Arial"/>
                    <w:b w:val="0"/>
                    <w:color w:val="auto"/>
                  </w:rPr>
                </w:pPr>
                <w:r w:rsidRPr="00FC614D">
                  <w:rPr>
                    <w:rStyle w:val="Mention1"/>
                    <w:rFonts w:ascii="Arial" w:hAnsi="Arial" w:cs="Arial"/>
                    <w:b w:val="0"/>
                    <w:color w:val="auto"/>
                  </w:rPr>
                  <w:t>Grossesse ou allaitement</w:t>
                </w:r>
              </w:p>
            </w:tc>
            <w:tc>
              <w:tcPr>
                <w:tcW w:w="851" w:type="dxa"/>
                <w:vAlign w:val="top"/>
              </w:tcPr>
              <w:p w14:paraId="45B916AF"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FC614D">
                  <w:rPr>
                    <w:rFonts w:ascii="Wingdings" w:eastAsia="Wingdings" w:hAnsi="Wingdings" w:cs="Wingdings"/>
                  </w:rPr>
                  <w:t></w:t>
                </w:r>
              </w:p>
            </w:tc>
            <w:tc>
              <w:tcPr>
                <w:tcW w:w="709" w:type="dxa"/>
                <w:vAlign w:val="top"/>
              </w:tcPr>
              <w:p w14:paraId="68A81CBA"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FC614D">
                  <w:rPr>
                    <w:rFonts w:ascii="Wingdings" w:eastAsia="Wingdings" w:hAnsi="Wingdings" w:cs="Wingdings"/>
                  </w:rPr>
                  <w:t></w:t>
                </w:r>
              </w:p>
            </w:tc>
          </w:tr>
          <w:tr w:rsidR="001D6845" w:rsidRPr="001D6845" w14:paraId="383F0354" w14:textId="77777777" w:rsidTr="001D6845">
            <w:tc>
              <w:tcPr>
                <w:cnfStyle w:val="001000000000" w:firstRow="0" w:lastRow="0" w:firstColumn="1" w:lastColumn="0" w:oddVBand="0" w:evenVBand="0" w:oddHBand="0" w:evenHBand="0" w:firstRowFirstColumn="0" w:firstRowLastColumn="0" w:lastRowFirstColumn="0" w:lastRowLastColumn="0"/>
                <w:tcW w:w="8075" w:type="dxa"/>
              </w:tcPr>
              <w:p w14:paraId="3961CAE1" w14:textId="113EB0B8" w:rsidR="001D6845" w:rsidRPr="00FC614D" w:rsidRDefault="00FC614D" w:rsidP="009817B0">
                <w:pPr>
                  <w:spacing w:before="40"/>
                  <w:rPr>
                    <w:rStyle w:val="Mention1"/>
                    <w:rFonts w:ascii="Arial" w:hAnsi="Arial" w:cs="Arial"/>
                    <w:b w:val="0"/>
                    <w:color w:val="auto"/>
                  </w:rPr>
                </w:pPr>
                <w:r w:rsidRPr="00FC614D">
                  <w:rPr>
                    <w:rStyle w:val="Mention1"/>
                    <w:rFonts w:ascii="Arial" w:hAnsi="Arial" w:cs="Arial"/>
                    <w:b w:val="0"/>
                    <w:color w:val="auto"/>
                  </w:rPr>
                  <w:t>Patient nécessitant ou prenant des corticostéroïdes ou d'autres médicaments immunosuppresseurs à long terme</w:t>
                </w:r>
              </w:p>
            </w:tc>
            <w:tc>
              <w:tcPr>
                <w:tcW w:w="851" w:type="dxa"/>
              </w:tcPr>
              <w:p w14:paraId="77B0FAFE"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FC614D">
                  <w:rPr>
                    <w:rFonts w:ascii="Wingdings" w:eastAsia="Wingdings" w:hAnsi="Wingdings" w:cs="Wingdings"/>
                  </w:rPr>
                  <w:t></w:t>
                </w:r>
              </w:p>
            </w:tc>
            <w:tc>
              <w:tcPr>
                <w:tcW w:w="709" w:type="dxa"/>
              </w:tcPr>
              <w:p w14:paraId="5B99D9A2" w14:textId="77777777" w:rsidR="001D6845" w:rsidRPr="00FC614D" w:rsidRDefault="001D6845" w:rsidP="009817B0">
                <w:pPr>
                  <w:spacing w:before="40"/>
                  <w:jc w:val="center"/>
                  <w:cnfStyle w:val="000000000000" w:firstRow="0" w:lastRow="0" w:firstColumn="0" w:lastColumn="0" w:oddVBand="0" w:evenVBand="0" w:oddHBand="0" w:evenHBand="0" w:firstRowFirstColumn="0" w:firstRowLastColumn="0" w:lastRowFirstColumn="0" w:lastRowLastColumn="0"/>
                  <w:rPr>
                    <w:rFonts w:cs="Arial"/>
                  </w:rPr>
                </w:pPr>
                <w:r w:rsidRPr="00FC614D">
                  <w:rPr>
                    <w:rFonts w:ascii="Wingdings" w:eastAsia="Wingdings" w:hAnsi="Wingdings" w:cs="Wingdings"/>
                  </w:rPr>
                  <w:t></w:t>
                </w:r>
              </w:p>
            </w:tc>
          </w:tr>
        </w:tbl>
        <w:p w14:paraId="70999FBD" w14:textId="3FFBCA70" w:rsidR="007D4B32" w:rsidRPr="00C45CAA" w:rsidRDefault="00DD6D8B" w:rsidP="001D6845">
          <w:pPr>
            <w:pStyle w:val="Paragraphedeliste"/>
            <w:numPr>
              <w:ilvl w:val="0"/>
              <w:numId w:val="0"/>
            </w:numPr>
            <w:spacing w:before="0" w:after="160" w:line="259" w:lineRule="auto"/>
            <w:ind w:left="720"/>
            <w:contextualSpacing/>
          </w:pPr>
        </w:p>
      </w:sdtContent>
    </w:sdt>
    <w:permEnd w:id="549994040"/>
    <w:p w14:paraId="71B81082" w14:textId="77777777" w:rsidR="00A15798" w:rsidRDefault="00A15798" w:rsidP="00D93E3B">
      <w:pPr>
        <w:rPr>
          <w:rFonts w:cs="Arial"/>
          <w:b/>
          <w:sz w:val="23"/>
          <w:szCs w:val="23"/>
        </w:rPr>
      </w:pPr>
    </w:p>
    <w:p w14:paraId="71B81083" w14:textId="77777777" w:rsidR="00D93E3B" w:rsidRPr="0093672E" w:rsidRDefault="00D93E3B" w:rsidP="00D93E3B">
      <w:r>
        <w:rPr>
          <w:rFonts w:cs="Arial"/>
          <w:b/>
          <w:sz w:val="23"/>
          <w:szCs w:val="23"/>
        </w:rPr>
        <w:t>Rappel : le prescripteur doit attester via e</w:t>
      </w:r>
      <w:r w:rsidR="002A5503">
        <w:rPr>
          <w:rFonts w:cs="Arial"/>
          <w:b/>
          <w:sz w:val="23"/>
          <w:szCs w:val="23"/>
        </w:rPr>
        <w:t>-</w:t>
      </w:r>
      <w:r>
        <w:rPr>
          <w:rFonts w:cs="Arial"/>
          <w:b/>
          <w:sz w:val="23"/>
          <w:szCs w:val="23"/>
        </w:rPr>
        <w:t xml:space="preserv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(insérer le lien)</w:t>
      </w:r>
      <w:r>
        <w:rPr>
          <w:rFonts w:cs="Arial"/>
          <w:sz w:val="23"/>
          <w:szCs w:val="23"/>
        </w:rPr>
        <w:t>.</w:t>
      </w:r>
    </w:p>
    <w:p w14:paraId="71B81084" w14:textId="77777777" w:rsidR="00A95A1E" w:rsidRDefault="00D93E3B" w:rsidP="00A95A1E">
      <w:pPr>
        <w:rPr>
          <w:rStyle w:val="Mention1"/>
        </w:rPr>
      </w:pPr>
      <w:r>
        <w:t xml:space="preserve">Si non conforme, justification de la demande : </w:t>
      </w:r>
      <w:permStart w:id="905607093" w:edGrp="everyone"/>
      <w:sdt>
        <w:sdtPr>
          <w:rPr>
            <w:rStyle w:val="Mention1"/>
          </w:rPr>
          <w:id w:val="318690701"/>
          <w:placeholder>
            <w:docPart w:val="127018E85BF7485491DB599D873766DD"/>
          </w:placeholder>
        </w:sdtPr>
        <w:sdtEndPr>
          <w:rPr>
            <w:rStyle w:val="Mention1"/>
          </w:rPr>
        </w:sdtEndPr>
        <w:sdtContent>
          <w:r w:rsidR="00A95A1E">
            <w:rPr>
              <w:rStyle w:val="Mention1"/>
            </w:rPr>
            <w:t>Justification de la demande</w:t>
          </w:r>
        </w:sdtContent>
      </w:sdt>
      <w:permEnd w:id="905607093"/>
    </w:p>
    <w:p w14:paraId="71B81085" w14:textId="77777777" w:rsidR="00C67DA4" w:rsidRPr="00C67DA4" w:rsidRDefault="00C67DA4" w:rsidP="00C67DA4">
      <w:pPr>
        <w:rPr>
          <w:rStyle w:val="lev"/>
          <w:b w:val="0"/>
          <w:bCs w:val="0"/>
        </w:rPr>
      </w:pPr>
    </w:p>
    <w:p w14:paraId="71B81086" w14:textId="77777777"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97751415"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197751415"/>
      <w:r w:rsidRPr="00DD10F2">
        <w:t xml:space="preserve"> Oui </w:t>
      </w:r>
      <w:permStart w:id="1901680434" w:edGrp="everyone"/>
      <w:permEnd w:id="326323952"/>
      <w:permEnd w:id="805786517"/>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Start w:id="271268400" w:ed="annie.lorence@ansm.sante.fr"/>
      <w:permStart w:id="1956249879" w:ed="sabrina.lopes@ansm.sante.fr"/>
      <w:permEnd w:id="1901680434"/>
      <w:r w:rsidRPr="00DD10F2">
        <w:t xml:space="preserve"> Non</w:t>
      </w:r>
    </w:p>
    <w:p w14:paraId="71B81087" w14:textId="77777777"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71B8109E" w14:textId="77777777" w:rsidTr="00415D63">
        <w:tc>
          <w:tcPr>
            <w:tcW w:w="4826" w:type="dxa"/>
          </w:tcPr>
          <w:p w14:paraId="71B81088"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71B81089"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permStart w:id="662392260" w:edGrp="everyone"/>
                <w:r w:rsidRPr="00415D63">
                  <w:rPr>
                    <w:rStyle w:val="Mention1"/>
                    <w:rFonts w:ascii="Arial" w:hAnsi="Arial" w:cs="Arial"/>
                    <w:sz w:val="21"/>
                    <w:szCs w:val="21"/>
                  </w:rPr>
                  <w:t>________________</w:t>
                </w:r>
                <w:permEnd w:id="662392260"/>
              </w:sdtContent>
            </w:sdt>
          </w:p>
          <w:p w14:paraId="71B8108A"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permStart w:id="260725569" w:edGrp="everyone"/>
                <w:r w:rsidRPr="00415D63">
                  <w:rPr>
                    <w:rStyle w:val="Mention1"/>
                    <w:rFonts w:ascii="Arial" w:hAnsi="Arial" w:cs="Arial"/>
                    <w:sz w:val="21"/>
                    <w:szCs w:val="21"/>
                  </w:rPr>
                  <w:t>________________</w:t>
                </w:r>
                <w:permEnd w:id="260725569"/>
              </w:sdtContent>
            </w:sdt>
          </w:p>
          <w:p w14:paraId="71B8108B"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permStart w:id="1245125268" w:edGrp="everyone"/>
                <w:r w:rsidRPr="00415D63">
                  <w:rPr>
                    <w:rStyle w:val="Mention1"/>
                    <w:rFonts w:ascii="Arial" w:hAnsi="Arial" w:cs="Arial"/>
                    <w:sz w:val="21"/>
                    <w:szCs w:val="21"/>
                  </w:rPr>
                  <w:t>________________</w:t>
                </w:r>
                <w:permEnd w:id="1245125268"/>
              </w:sdtContent>
            </w:sdt>
          </w:p>
          <w:p w14:paraId="71B8108C" w14:textId="77777777" w:rsidR="00D93E3B" w:rsidRPr="00415D63" w:rsidRDefault="00D93E3B" w:rsidP="00CA424C">
            <w:pPr>
              <w:rPr>
                <w:rFonts w:cs="Arial"/>
                <w:sz w:val="21"/>
                <w:szCs w:val="21"/>
              </w:rPr>
            </w:pPr>
            <w:r w:rsidRPr="00415D63">
              <w:rPr>
                <w:rFonts w:cs="Arial"/>
                <w:sz w:val="21"/>
                <w:szCs w:val="21"/>
              </w:rPr>
              <w:t>Hôpital :</w:t>
            </w:r>
          </w:p>
          <w:permStart w:id="1425024057" w:edGrp="everyone"/>
          <w:p w14:paraId="71B8108D" w14:textId="77777777" w:rsidR="00D93E3B" w:rsidRPr="00415D63" w:rsidRDefault="00DD6D8B"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425024057"/>
            <w:r w:rsidR="00D93E3B" w:rsidRPr="00415D63">
              <w:rPr>
                <w:rFonts w:cs="Arial"/>
                <w:sz w:val="21"/>
                <w:szCs w:val="21"/>
              </w:rPr>
              <w:t xml:space="preserve"> CHU </w:t>
            </w:r>
            <w:permStart w:id="959925464" w:edGrp="everyone"/>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959925464"/>
            <w:r w:rsidR="00D93E3B" w:rsidRPr="00415D63">
              <w:rPr>
                <w:rFonts w:cs="Arial"/>
                <w:sz w:val="21"/>
                <w:szCs w:val="21"/>
              </w:rPr>
              <w:t xml:space="preserve"> CHG </w:t>
            </w:r>
            <w:permStart w:id="2022390733" w:edGrp="everyone"/>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22390733"/>
            <w:r w:rsidR="00D93E3B" w:rsidRPr="00415D63">
              <w:rPr>
                <w:rFonts w:cs="Arial"/>
                <w:sz w:val="21"/>
                <w:szCs w:val="21"/>
              </w:rPr>
              <w:t xml:space="preserve"> CLCC </w:t>
            </w:r>
            <w:permStart w:id="1580013821" w:edGrp="everyone"/>
            <w:permEnd w:id="271268400"/>
            <w:permEnd w:id="1956249879"/>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97443897" w:ed="annie.lorence@ansm.sante.fr"/>
            <w:permStart w:id="66522542" w:ed="sabrina.lopes@ansm.sante.fr"/>
            <w:permEnd w:id="1580013821"/>
            <w:r w:rsidR="00D93E3B" w:rsidRPr="00415D63">
              <w:rPr>
                <w:rFonts w:cs="Arial"/>
                <w:sz w:val="21"/>
                <w:szCs w:val="21"/>
              </w:rPr>
              <w:t xml:space="preserve"> centre privé</w:t>
            </w:r>
          </w:p>
          <w:p w14:paraId="71B8108E" w14:textId="77777777" w:rsidR="00D93E3B" w:rsidRPr="00415D63" w:rsidRDefault="00D93E3B" w:rsidP="00CA424C">
            <w:pPr>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permStart w:id="1047337062" w:edGrp="everyone"/>
                <w:r w:rsidRPr="00415D63">
                  <w:rPr>
                    <w:rStyle w:val="Mention1"/>
                    <w:rFonts w:ascii="Arial" w:hAnsi="Arial" w:cs="Arial"/>
                    <w:sz w:val="21"/>
                    <w:szCs w:val="21"/>
                  </w:rPr>
                  <w:t>________________</w:t>
                </w:r>
                <w:permEnd w:id="1047337062"/>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2075220984" w:edGrp="everyone"/>
                <w:r w:rsidRPr="00415D63">
                  <w:rPr>
                    <w:rStyle w:val="Mention1"/>
                    <w:rFonts w:ascii="Arial" w:hAnsi="Arial" w:cs="Arial"/>
                    <w:sz w:val="21"/>
                    <w:szCs w:val="21"/>
                  </w:rPr>
                  <w:t>Numéro de téléphone.</w:t>
                </w:r>
                <w:permEnd w:id="2075220984"/>
              </w:sdtContent>
            </w:sdt>
            <w:r w:rsidRPr="00415D63">
              <w:rPr>
                <w:rFonts w:cs="Arial"/>
                <w:sz w:val="21"/>
                <w:szCs w:val="21"/>
              </w:rPr>
              <w:tab/>
            </w:r>
            <w:r w:rsidRPr="00415D63">
              <w:rPr>
                <w:rFonts w:cs="Arial"/>
                <w:sz w:val="21"/>
                <w:szCs w:val="21"/>
              </w:rPr>
              <w:tab/>
            </w:r>
          </w:p>
          <w:p w14:paraId="71B8108F" w14:textId="77777777" w:rsidR="00D93E3B" w:rsidRPr="00415D63" w:rsidRDefault="00D93E3B" w:rsidP="00CA424C">
            <w:pPr>
              <w:rPr>
                <w:rFonts w:cs="Arial"/>
                <w:sz w:val="21"/>
                <w:szCs w:val="21"/>
                <w:lang w:val="de-DE"/>
              </w:rPr>
            </w:pPr>
            <w:r w:rsidRPr="00415D63">
              <w:rPr>
                <w:rFonts w:cs="Arial"/>
                <w:sz w:val="21"/>
                <w:szCs w:val="21"/>
                <w:lang w:val="de-DE"/>
              </w:rPr>
              <w:t xml:space="preserve">E-mail: </w:t>
            </w:r>
            <w:sdt>
              <w:sdtPr>
                <w:rPr>
                  <w:rFonts w:cs="Arial"/>
                  <w:sz w:val="21"/>
                  <w:szCs w:val="21"/>
                </w:rPr>
                <w:id w:val="470255858"/>
                <w:placeholder>
                  <w:docPart w:val="34578E9E74BE410FB9A1ED6B99D00520"/>
                </w:placeholder>
                <w:showingPlcHdr/>
              </w:sdtPr>
              <w:sdtEndPr/>
              <w:sdtContent>
                <w:permStart w:id="293547694" w:edGrp="everyone"/>
                <w:permEnd w:id="497443897"/>
                <w:permEnd w:id="66522542"/>
                <w:r w:rsidRPr="008A1433">
                  <w:rPr>
                    <w:rStyle w:val="Mention1"/>
                    <w:rFonts w:ascii="Arial" w:hAnsi="Arial" w:cs="Arial"/>
                    <w:sz w:val="21"/>
                    <w:szCs w:val="21"/>
                    <w:lang w:val="it-IT"/>
                  </w:rPr>
                  <w:t>xxx@domaine.com</w:t>
                </w:r>
                <w:permStart w:id="1136407666" w:ed="annie.lorence@ansm.sante.fr"/>
                <w:permStart w:id="485313251" w:ed="sabrina.lopes@ansm.sante.fr"/>
                <w:permEnd w:id="293547694"/>
              </w:sdtContent>
            </w:sdt>
          </w:p>
          <w:p w14:paraId="71B81090" w14:textId="77777777" w:rsidR="00D93E3B" w:rsidRPr="00415D63" w:rsidRDefault="00D93E3B" w:rsidP="00CA424C">
            <w:pPr>
              <w:rPr>
                <w:rFonts w:cs="Arial"/>
                <w:sz w:val="21"/>
                <w:szCs w:val="21"/>
                <w:lang w:val="de-DE"/>
              </w:rPr>
            </w:pPr>
          </w:p>
          <w:p w14:paraId="71B81091"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656752347"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permEnd w:id="656752347"/>
            <w:r w:rsidRPr="00415D63">
              <w:rPr>
                <w:rFonts w:cs="Arial"/>
                <w:sz w:val="21"/>
                <w:szCs w:val="21"/>
              </w:rPr>
              <w:tab/>
            </w:r>
          </w:p>
          <w:p w14:paraId="71B81092"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71B81093" w14:textId="77777777" w:rsidR="00D93E3B" w:rsidRPr="00415D63" w:rsidRDefault="00D93E3B" w:rsidP="00CA424C">
            <w:pPr>
              <w:rPr>
                <w:rStyle w:val="lev"/>
                <w:rFonts w:cs="Arial"/>
                <w:sz w:val="21"/>
                <w:szCs w:val="21"/>
              </w:rPr>
            </w:pPr>
            <w:r w:rsidRPr="00415D63">
              <w:rPr>
                <w:rStyle w:val="lev"/>
                <w:rFonts w:cs="Arial"/>
                <w:sz w:val="21"/>
                <w:szCs w:val="21"/>
              </w:rPr>
              <w:t>Pharmacien</w:t>
            </w:r>
          </w:p>
          <w:p w14:paraId="71B81094"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permStart w:id="2061269543" w:edGrp="everyone"/>
                <w:r w:rsidRPr="00415D63">
                  <w:rPr>
                    <w:rStyle w:val="Mention1"/>
                    <w:rFonts w:ascii="Arial" w:hAnsi="Arial" w:cs="Arial"/>
                    <w:sz w:val="21"/>
                    <w:szCs w:val="21"/>
                  </w:rPr>
                  <w:t>________________</w:t>
                </w:r>
                <w:permEnd w:id="2061269543"/>
              </w:sdtContent>
            </w:sdt>
          </w:p>
          <w:p w14:paraId="71B81095"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739855953" w:edGrp="everyone"/>
                <w:r w:rsidRPr="00415D63">
                  <w:rPr>
                    <w:rStyle w:val="Mention1"/>
                    <w:rFonts w:ascii="Arial" w:hAnsi="Arial" w:cs="Arial"/>
                    <w:sz w:val="21"/>
                    <w:szCs w:val="21"/>
                  </w:rPr>
                  <w:t>________________</w:t>
                </w:r>
                <w:permEnd w:id="739855953"/>
              </w:sdtContent>
            </w:sdt>
          </w:p>
          <w:p w14:paraId="71B81096" w14:textId="77777777" w:rsidR="00D93E3B" w:rsidRPr="00415D63" w:rsidRDefault="00D93E3B" w:rsidP="00CA424C">
            <w:pPr>
              <w:rPr>
                <w:rFonts w:cs="Arial"/>
                <w:sz w:val="21"/>
                <w:szCs w:val="21"/>
              </w:rPr>
            </w:pPr>
          </w:p>
          <w:p w14:paraId="71B81097" w14:textId="77777777" w:rsidR="00D93E3B" w:rsidRPr="00415D63" w:rsidRDefault="00D93E3B" w:rsidP="00CA424C">
            <w:pPr>
              <w:rPr>
                <w:rFonts w:cs="Arial"/>
                <w:sz w:val="21"/>
                <w:szCs w:val="21"/>
              </w:rPr>
            </w:pPr>
            <w:r w:rsidRPr="00415D63">
              <w:rPr>
                <w:rFonts w:cs="Arial"/>
                <w:sz w:val="21"/>
                <w:szCs w:val="21"/>
              </w:rPr>
              <w:t>Hôpital :</w:t>
            </w:r>
          </w:p>
          <w:permStart w:id="1327919446" w:edGrp="everyone"/>
          <w:p w14:paraId="71B81098" w14:textId="77777777" w:rsidR="00D93E3B" w:rsidRPr="00415D63" w:rsidRDefault="00DD6D8B" w:rsidP="00CA424C">
            <w:pPr>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327919446"/>
            <w:r w:rsidR="00D93E3B" w:rsidRPr="00415D63">
              <w:rPr>
                <w:rFonts w:cs="Arial"/>
                <w:sz w:val="21"/>
                <w:szCs w:val="21"/>
              </w:rPr>
              <w:t xml:space="preserve"> CHU </w:t>
            </w:r>
            <w:permStart w:id="1538225308" w:edGrp="everyone"/>
            <w:permEnd w:id="1136407666"/>
            <w:permEnd w:id="485313251"/>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772904410" w:ed="annie.lorence@ansm.sante.fr"/>
            <w:permStart w:id="844252292" w:ed="sabrina.lopes@ansm.sante.fr"/>
            <w:permEnd w:id="1538225308"/>
            <w:r w:rsidR="00D93E3B" w:rsidRPr="00415D63">
              <w:rPr>
                <w:rFonts w:cs="Arial"/>
                <w:sz w:val="21"/>
                <w:szCs w:val="21"/>
              </w:rPr>
              <w:t xml:space="preserve"> CHG </w:t>
            </w:r>
            <w:permStart w:id="203889478"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3889478"/>
            <w:r w:rsidR="00D93E3B" w:rsidRPr="00415D63">
              <w:rPr>
                <w:rFonts w:cs="Arial"/>
                <w:sz w:val="21"/>
                <w:szCs w:val="21"/>
              </w:rPr>
              <w:t xml:space="preserve"> CLCC </w:t>
            </w:r>
            <w:permStart w:id="120136355" w:edGrp="everyone"/>
            <w:permEnd w:id="1772904410"/>
            <w:permEnd w:id="844252292"/>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73315315" w:ed="annie.lorence@ansm.sante.fr"/>
            <w:permStart w:id="1648983197" w:ed="sabrina.lopes@ansm.sante.fr"/>
            <w:permEnd w:id="120136355"/>
            <w:r w:rsidR="00D93E3B" w:rsidRPr="00415D63">
              <w:rPr>
                <w:rFonts w:cs="Arial"/>
                <w:sz w:val="21"/>
                <w:szCs w:val="21"/>
              </w:rPr>
              <w:t xml:space="preserve"> centre privé</w:t>
            </w:r>
          </w:p>
          <w:p w14:paraId="71B81099" w14:textId="77777777" w:rsidR="00D93E3B" w:rsidRPr="00415D63" w:rsidRDefault="00D93E3B" w:rsidP="00CA424C">
            <w:pPr>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1886196596" w:edGrp="everyone"/>
                <w:r w:rsidRPr="00415D63">
                  <w:rPr>
                    <w:rStyle w:val="Mention1"/>
                    <w:rFonts w:ascii="Arial" w:hAnsi="Arial" w:cs="Arial"/>
                    <w:sz w:val="21"/>
                    <w:szCs w:val="21"/>
                  </w:rPr>
                  <w:t>________________</w:t>
                </w:r>
                <w:permEnd w:id="1886196596"/>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1611026142" w:edGrp="everyone"/>
                <w:r w:rsidRPr="00415D63">
                  <w:rPr>
                    <w:rStyle w:val="Mention1"/>
                    <w:rFonts w:ascii="Arial" w:hAnsi="Arial" w:cs="Arial"/>
                    <w:sz w:val="21"/>
                    <w:szCs w:val="21"/>
                  </w:rPr>
                  <w:t>Numéro de téléphone.</w:t>
                </w:r>
                <w:permEnd w:id="1611026142"/>
              </w:sdtContent>
            </w:sdt>
          </w:p>
          <w:p w14:paraId="71B8109A" w14:textId="77777777" w:rsidR="00D93E3B" w:rsidRPr="00415D63" w:rsidRDefault="00D93E3B" w:rsidP="00CA424C">
            <w:pPr>
              <w:rPr>
                <w:sz w:val="21"/>
                <w:szCs w:val="21"/>
                <w:lang w:val="de-DE"/>
              </w:rPr>
            </w:pPr>
            <w:r w:rsidRPr="00415D63">
              <w:rPr>
                <w:rFonts w:cs="Arial"/>
                <w:sz w:val="21"/>
                <w:szCs w:val="21"/>
                <w:lang w:val="de-DE"/>
              </w:rPr>
              <w:t xml:space="preserve">E-mail: </w:t>
            </w:r>
            <w:sdt>
              <w:sdtPr>
                <w:rPr>
                  <w:rFonts w:cs="Arial"/>
                  <w:sz w:val="21"/>
                  <w:szCs w:val="21"/>
                </w:rPr>
                <w:id w:val="1608236310"/>
                <w:placeholder>
                  <w:docPart w:val="7407AEA22EEB4423BAC7C69D7D3D2ED4"/>
                </w:placeholder>
                <w:showingPlcHdr/>
              </w:sdtPr>
              <w:sdtEndPr/>
              <w:sdtContent>
                <w:permStart w:id="960391966" w:edGrp="everyone"/>
                <w:r w:rsidRPr="008A1433">
                  <w:rPr>
                    <w:rStyle w:val="Mention1"/>
                    <w:rFonts w:ascii="Arial" w:hAnsi="Arial" w:cs="Arial"/>
                    <w:sz w:val="21"/>
                    <w:szCs w:val="21"/>
                    <w:lang w:val="it-IT"/>
                  </w:rPr>
                  <w:t>xxx@domaine.com</w:t>
                </w:r>
                <w:permEnd w:id="960391966"/>
              </w:sdtContent>
            </w:sdt>
          </w:p>
          <w:p w14:paraId="71B8109B" w14:textId="77777777" w:rsidR="00D93E3B" w:rsidRPr="00415D63" w:rsidRDefault="00D93E3B" w:rsidP="00CA424C">
            <w:pPr>
              <w:rPr>
                <w:sz w:val="21"/>
                <w:szCs w:val="21"/>
                <w:lang w:val="de-DE"/>
              </w:rPr>
            </w:pPr>
          </w:p>
          <w:p w14:paraId="71B8109C" w14:textId="77777777" w:rsidR="00D93E3B" w:rsidRPr="00415D63" w:rsidRDefault="00D93E3B" w:rsidP="00CA424C">
            <w:pPr>
              <w:rPr>
                <w:sz w:val="21"/>
                <w:szCs w:val="21"/>
              </w:rPr>
            </w:pPr>
            <w:r w:rsidRPr="00415D63">
              <w:rPr>
                <w:sz w:val="21"/>
                <w:szCs w:val="21"/>
              </w:rPr>
              <w:t>Date :</w:t>
            </w:r>
            <w:r w:rsidRPr="00415D63">
              <w:rPr>
                <w:sz w:val="21"/>
                <w:szCs w:val="21"/>
              </w:rPr>
              <w:tab/>
            </w:r>
            <w:permStart w:id="1466199009"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permEnd w:id="1466199009"/>
            <w:r w:rsidRPr="00415D63">
              <w:rPr>
                <w:sz w:val="21"/>
                <w:szCs w:val="21"/>
              </w:rPr>
              <w:tab/>
            </w:r>
          </w:p>
          <w:p w14:paraId="71B8109D" w14:textId="77777777" w:rsidR="00D93E3B" w:rsidRPr="00415D63" w:rsidRDefault="00D93E3B" w:rsidP="00CA424C">
            <w:pPr>
              <w:rPr>
                <w:sz w:val="21"/>
                <w:szCs w:val="21"/>
              </w:rPr>
            </w:pPr>
            <w:r w:rsidRPr="00415D63">
              <w:rPr>
                <w:sz w:val="21"/>
                <w:szCs w:val="21"/>
              </w:rPr>
              <w:t>Cachet et signature du p</w:t>
            </w:r>
            <w:r w:rsidR="00415D63">
              <w:rPr>
                <w:sz w:val="21"/>
                <w:szCs w:val="21"/>
              </w:rPr>
              <w:t>harmacien :</w:t>
            </w:r>
          </w:p>
        </w:tc>
      </w:tr>
    </w:tbl>
    <w:p w14:paraId="71B8109F" w14:textId="77777777" w:rsidR="00D93E3B" w:rsidRDefault="00D93E3B" w:rsidP="00D93E3B"/>
    <w:permStart w:id="2053528885" w:edGrp="everyone" w:displacedByCustomXml="next"/>
    <w:sdt>
      <w:sdtPr>
        <w:id w:val="1580249831"/>
        <w:placeholder>
          <w:docPart w:val="C843C9A3759E432E808BE61DA233349C"/>
        </w:placeholder>
      </w:sdtPr>
      <w:sdtEndPr/>
      <w:sdtContent>
        <w:p w14:paraId="17683344" w14:textId="640CD951" w:rsidR="005412FC" w:rsidRPr="002E711B" w:rsidRDefault="005412FC" w:rsidP="00C73F4B">
          <w:pPr>
            <w:rPr>
              <w:rFonts w:cs="Arial"/>
              <w:shd w:val="clear" w:color="auto" w:fill="F2F2F2" w:themeFill="background1" w:themeFillShade="F2"/>
            </w:rPr>
          </w:pPr>
          <w:r w:rsidRPr="002E711B">
            <w:rPr>
              <w:rStyle w:val="Mention1"/>
              <w:rFonts w:ascii="Arial" w:hAnsi="Arial" w:cs="Arial"/>
              <w:color w:val="404040" w:themeColor="text1" w:themeTint="BF"/>
            </w:rPr>
            <w:t xml:space="preserve">Vous déclarez être informé que les données personnelles fournies par le biais de ce document seront traitées par </w:t>
          </w:r>
          <w:r>
            <w:rPr>
              <w:rStyle w:val="Mention1"/>
              <w:rFonts w:ascii="Arial" w:hAnsi="Arial" w:cs="Arial"/>
              <w:color w:val="404040" w:themeColor="text1" w:themeTint="BF"/>
            </w:rPr>
            <w:t>Sun Pharma</w:t>
          </w:r>
          <w:r w:rsidR="00456899">
            <w:rPr>
              <w:rStyle w:val="Mention1"/>
              <w:rFonts w:ascii="Arial" w:hAnsi="Arial" w:cs="Arial"/>
              <w:color w:val="404040" w:themeColor="text1" w:themeTint="BF"/>
            </w:rPr>
            <w:t xml:space="preserve"> e</w:t>
          </w:r>
          <w:r w:rsidRPr="002E711B">
            <w:rPr>
              <w:rStyle w:val="Mention1"/>
              <w:rFonts w:ascii="Arial" w:hAnsi="Arial" w:cs="Arial"/>
              <w:color w:val="404040" w:themeColor="text1" w:themeTint="BF"/>
            </w:rPr>
            <w:t xml:space="preserve">n tant que responsable du traitement, qui détient les droits de distribution de </w:t>
          </w:r>
          <w:r w:rsidR="00462F77">
            <w:rPr>
              <w:rStyle w:val="Mention1"/>
              <w:rFonts w:ascii="Arial" w:hAnsi="Arial" w:cs="Arial"/>
              <w:color w:val="404040" w:themeColor="text1" w:themeTint="BF"/>
            </w:rPr>
            <w:t xml:space="preserve">DAROMUN </w:t>
          </w:r>
          <w:r w:rsidRPr="002E711B">
            <w:rPr>
              <w:rStyle w:val="Mention1"/>
              <w:rFonts w:ascii="Arial" w:hAnsi="Arial" w:cs="Arial"/>
              <w:color w:val="404040" w:themeColor="text1" w:themeTint="BF"/>
            </w:rPr>
            <w:t xml:space="preserve">en France dans le but de gérer cet engagement et d'assurer la conformité avec le Programme d'accès compassionnel. Vos données personnelles ne seront pas partagées avec des tiers à moins que cela ne soit nécessaire pour se conformer aux obligations légales applicables dans chaque cas. Le traitement de ces données répond à l'intérêt légitime de </w:t>
          </w:r>
          <w:r>
            <w:rPr>
              <w:rStyle w:val="Mention1"/>
              <w:rFonts w:ascii="Arial" w:hAnsi="Arial" w:cs="Arial"/>
              <w:color w:val="404040" w:themeColor="text1" w:themeTint="BF"/>
            </w:rPr>
            <w:t>Sun</w:t>
          </w:r>
          <w:r w:rsidRPr="002E711B">
            <w:rPr>
              <w:rStyle w:val="Mention1"/>
              <w:rFonts w:ascii="Arial" w:hAnsi="Arial" w:cs="Arial"/>
              <w:color w:val="404040" w:themeColor="text1" w:themeTint="BF"/>
            </w:rPr>
            <w:t xml:space="preserve"> d'exécuter le Programme d'accès compassionnel. Vos données personnelles seront conservées aussi longtemps que nécessaire pour se conformer à ce programme. Dès que nous n'aurons plus besoin de conserver cette déclaration, elle sera bloquée aussi longtemps que des responsabilités pourraient survenir, puis supprimée. Vos données peuvent être transférées au Royaume-Uni, bien qu'il s'agisse d'un transfert international considéré comme un pays approprié en vertu du règlement général sur la protection des données. Vous avez le droit de : (a) demander l'accès, la rectification, l'effacement ou la limitation du traitement de vos données à caractère personnel ; (b) vous opposer au traitement de vos données à caractère personnel ; (c) demander la portabilité de vos données à caractère personnel ; et (d) déposer une plainte auprès d'une autorité de contrôle en envoyant la demande à</w:t>
          </w:r>
          <w:r w:rsidR="0013086D">
            <w:rPr>
              <w:rStyle w:val="Mention1"/>
              <w:rFonts w:ascii="Arial" w:hAnsi="Arial" w:cs="Arial"/>
              <w:color w:val="404040" w:themeColor="text1" w:themeTint="BF"/>
            </w:rPr>
            <w:t xml:space="preserve"> </w:t>
          </w:r>
          <w:r w:rsidR="0013086D" w:rsidRPr="0013086D">
            <w:rPr>
              <w:rStyle w:val="Mention1"/>
              <w:rFonts w:ascii="Arial" w:hAnsi="Arial" w:cs="Arial"/>
              <w:color w:val="404040" w:themeColor="text1" w:themeTint="BF"/>
            </w:rPr>
            <w:t>EU.Privacy@sunpharma.com</w:t>
          </w:r>
          <w:r w:rsidRPr="002E711B">
            <w:rPr>
              <w:rStyle w:val="Mention1"/>
              <w:rFonts w:ascii="Arial" w:hAnsi="Arial" w:cs="Arial"/>
              <w:color w:val="404040" w:themeColor="text1" w:themeTint="BF"/>
            </w:rPr>
            <w:t xml:space="preserve">. Vous pouvez également contacter le bureau de protection des données de </w:t>
          </w:r>
          <w:r>
            <w:rPr>
              <w:rStyle w:val="Mention1"/>
              <w:rFonts w:ascii="Arial" w:hAnsi="Arial" w:cs="Arial"/>
              <w:color w:val="404040" w:themeColor="text1" w:themeTint="BF"/>
            </w:rPr>
            <w:t xml:space="preserve">Sun Pharma à l’adresse </w:t>
          </w:r>
          <w:r w:rsidR="0013086D">
            <w:t xml:space="preserve">est </w:t>
          </w:r>
          <w:hyperlink r:id="rId17" w:history="1">
            <w:r w:rsidR="0013086D" w:rsidRPr="0013086D">
              <w:rPr>
                <w:rStyle w:val="Mention1"/>
                <w:rFonts w:ascii="Arial" w:hAnsi="Arial" w:cs="Arial"/>
                <w:color w:val="404040" w:themeColor="text1" w:themeTint="BF"/>
              </w:rPr>
              <w:t>EU.Privacy@sunpharma.com</w:t>
            </w:r>
          </w:hyperlink>
          <w:r w:rsidRPr="002E711B">
            <w:rPr>
              <w:rStyle w:val="Mention1"/>
              <w:rFonts w:ascii="Arial" w:hAnsi="Arial" w:cs="Arial"/>
              <w:color w:val="404040" w:themeColor="text1" w:themeTint="BF"/>
            </w:rPr>
            <w:t>.</w:t>
          </w:r>
        </w:p>
        <w:p w14:paraId="71B810A0" w14:textId="138387BB" w:rsidR="00A37A17" w:rsidRPr="0093672E" w:rsidRDefault="005412FC" w:rsidP="00D93E3B">
          <w:r w:rsidRPr="002E711B">
            <w:rPr>
              <w:rStyle w:val="Mention1"/>
              <w:rFonts w:ascii="Arial" w:hAnsi="Arial" w:cs="Arial"/>
              <w:color w:val="404040" w:themeColor="text1" w:themeTint="BF"/>
            </w:rPr>
            <w:t>Les données générées par ce programme seront traitées conformément aux lois, règles et réglementations relatives à la confidentialité des données personnelles ou des informations personnelles sur la santé applicables dans la juridiction où les données sont traitées</w:t>
          </w:r>
          <w:r w:rsidR="00A37A17" w:rsidRPr="00F96E92">
            <w:rPr>
              <w:rStyle w:val="Mention1"/>
            </w:rPr>
            <w:t>.</w:t>
          </w:r>
        </w:p>
      </w:sdtContent>
    </w:sdt>
    <w:permEnd w:id="2053528885" w:displacedByCustomXml="prev"/>
    <w:p w14:paraId="71B810A1" w14:textId="77777777" w:rsidR="00D93E3B" w:rsidRPr="0093672E" w:rsidRDefault="00D93E3B" w:rsidP="00D93E3B"/>
    <w:p w14:paraId="71B810A2" w14:textId="77777777" w:rsidR="00D93E3B" w:rsidRPr="0093672E" w:rsidRDefault="00D93E3B" w:rsidP="00D93E3B">
      <w:pPr>
        <w:sectPr w:rsidR="00D93E3B" w:rsidRPr="0093672E" w:rsidSect="00CA424C">
          <w:headerReference w:type="even" r:id="rId18"/>
          <w:pgSz w:w="11906" w:h="16838"/>
          <w:pgMar w:top="1134" w:right="1134" w:bottom="1134" w:left="1134" w:header="709" w:footer="448" w:gutter="0"/>
          <w:cols w:space="708"/>
          <w:docGrid w:linePitch="360"/>
        </w:sectPr>
      </w:pPr>
    </w:p>
    <w:p w14:paraId="71B810A3" w14:textId="77777777" w:rsidR="00D93E3B" w:rsidRDefault="00D93E3B" w:rsidP="00D93E3B"/>
    <w:tbl>
      <w:tblPr>
        <w:tblW w:w="5000" w:type="pct"/>
        <w:tblLook w:val="04A0" w:firstRow="1" w:lastRow="0" w:firstColumn="1" w:lastColumn="0" w:noHBand="0" w:noVBand="1"/>
      </w:tblPr>
      <w:tblGrid>
        <w:gridCol w:w="9628"/>
      </w:tblGrid>
      <w:tr w:rsidR="00D93E3B" w:rsidRPr="0093672E" w14:paraId="71B810A7" w14:textId="77777777" w:rsidTr="00CF2E4C">
        <w:tc>
          <w:tcPr>
            <w:tcW w:w="5000" w:type="pct"/>
            <w:tcBorders>
              <w:top w:val="single" w:sz="4" w:space="0" w:color="auto"/>
              <w:left w:val="single" w:sz="4" w:space="0" w:color="auto"/>
              <w:bottom w:val="single" w:sz="4" w:space="0" w:color="auto"/>
              <w:right w:val="single" w:sz="4" w:space="0" w:color="auto"/>
            </w:tcBorders>
          </w:tcPr>
          <w:p w14:paraId="71B810A4" w14:textId="77777777" w:rsidR="00D93E3B" w:rsidRPr="00CF2E4C" w:rsidRDefault="00D93E3B" w:rsidP="00CA424C">
            <w:pPr>
              <w:pStyle w:val="Titredenote"/>
              <w:rPr>
                <w:b/>
              </w:rPr>
            </w:pPr>
            <w:bookmarkStart w:id="21" w:name="Suivi_traitement_2"/>
            <w:r w:rsidRPr="00CF2E4C">
              <w:rPr>
                <w:b/>
              </w:rPr>
              <w:t>Fiche de suivi de traitement</w:t>
            </w:r>
            <w:bookmarkEnd w:id="21"/>
            <w:r w:rsidRPr="00CF2E4C">
              <w:rPr>
                <w:b/>
              </w:rPr>
              <w:t> </w:t>
            </w:r>
          </w:p>
          <w:p w14:paraId="71B810A5" w14:textId="77777777" w:rsidR="00D93E3B" w:rsidRPr="0093672E" w:rsidRDefault="00D93E3B" w:rsidP="00CA424C">
            <w:pPr>
              <w:pStyle w:val="Normalcentr"/>
              <w:spacing w:before="69" w:after="27"/>
            </w:pPr>
            <w:r w:rsidRPr="00CF2E4C">
              <w:rPr>
                <w:b/>
              </w:rPr>
              <w:t>(Visites après la première administration)</w:t>
            </w:r>
          </w:p>
          <w:p w14:paraId="71B810A6" w14:textId="77777777" w:rsidR="00D93E3B" w:rsidRPr="00CF2E4C" w:rsidRDefault="00D93E3B" w:rsidP="00CA424C">
            <w:pPr>
              <w:pStyle w:val="Normalcentr"/>
              <w:spacing w:before="69" w:after="27"/>
              <w:rPr>
                <w:rStyle w:val="Grasitalique"/>
                <w:b w:val="0"/>
              </w:rPr>
            </w:pPr>
            <w:r w:rsidRPr="00CF2E4C">
              <w:rPr>
                <w:rStyle w:val="Grasitalique"/>
                <w:b w:val="0"/>
              </w:rPr>
              <w:t>À remplir par le prescripteur/pharmacien</w:t>
            </w:r>
          </w:p>
        </w:tc>
      </w:tr>
    </w:tbl>
    <w:p w14:paraId="71B810A8" w14:textId="77777777" w:rsidR="00D93E3B" w:rsidRPr="0093672E" w:rsidRDefault="002B14B9" w:rsidP="00D93E3B">
      <w:pPr>
        <w:pStyle w:val="Petit"/>
      </w:pPr>
      <w:r>
        <w:t>Fiche à t</w:t>
      </w:r>
      <w:r w:rsidR="00D93E3B">
        <w:t>r</w:t>
      </w:r>
      <w:r>
        <w:t>ansmettre</w:t>
      </w:r>
      <w:r w:rsidR="00D93E3B">
        <w:t xml:space="preserve"> au laboratoire</w:t>
      </w:r>
    </w:p>
    <w:p w14:paraId="71B810A9" w14:textId="77777777" w:rsidR="00D93E3B" w:rsidRPr="0093672E" w:rsidRDefault="00D93E3B" w:rsidP="00D93E3B">
      <w:pPr>
        <w:jc w:val="right"/>
      </w:pPr>
      <w:r w:rsidRPr="0093672E">
        <w:t xml:space="preserve">Date de la visite : </w:t>
      </w:r>
      <w:permStart w:id="344810806" w:edGrp="everyone"/>
      <w:permEnd w:id="473315315"/>
      <w:permEnd w:id="1648983197"/>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ermStart w:id="1037442537" w:ed="annie.lorence@ansm.sante.fr"/>
      <w:permStart w:id="1005939423" w:ed="sabrina.lopes@ansm.sante.fr"/>
      <w:permEnd w:id="344810806"/>
    </w:p>
    <w:p w14:paraId="71B810AA" w14:textId="5640A841" w:rsidR="00D93E3B" w:rsidRPr="0093672E" w:rsidRDefault="00D93E3B" w:rsidP="00D93E3B">
      <w:r w:rsidRPr="0093672E">
        <w:t>Visite de suivi n</w:t>
      </w:r>
      <w:r w:rsidRPr="00620875">
        <w:rPr>
          <w:vertAlign w:val="superscript"/>
        </w:rPr>
        <w:t>o</w:t>
      </w:r>
      <w:r w:rsidRPr="0093672E">
        <w:t xml:space="preserve"> </w:t>
      </w:r>
      <w:permStart w:id="114632332" w:edGrp="everyone"/>
      <w:sdt>
        <w:sdtPr>
          <w:id w:val="-1080208594"/>
          <w:placeholder>
            <w:docPart w:val="04DEA38D5B9841B7BA5012987B9208C8"/>
          </w:placeholder>
          <w:showingPlcHdr/>
        </w:sdtPr>
        <w:sdtEndPr/>
        <w:sdtContent>
          <w:r w:rsidR="00E31B75" w:rsidRPr="0093672E">
            <w:rPr>
              <w:rStyle w:val="Mention1"/>
            </w:rPr>
            <w:t>à compléter</w:t>
          </w:r>
        </w:sdtContent>
      </w:sdt>
      <w:permEnd w:id="114632332"/>
    </w:p>
    <w:p w14:paraId="71B810AB" w14:textId="19034C1B" w:rsidR="00240C5A" w:rsidRPr="00240C5A" w:rsidRDefault="00E31B75" w:rsidP="00240C5A">
      <w:pPr>
        <w:pStyle w:val="Asupprimer"/>
      </w:pPr>
      <w:permStart w:id="833313378" w:edGrp="everyone"/>
      <w:r>
        <w:t>Une fiche de suivi sera à remplir à chaque injection</w:t>
      </w:r>
      <w:r w:rsidR="009C23BD">
        <w:t xml:space="preserve"> : fiches 2, 3 et 4 </w:t>
      </w:r>
      <w:r>
        <w:t xml:space="preserve">et une fiche de fin de traitement est attendue 1 semaine après la dernière injection </w:t>
      </w:r>
      <w:r w:rsidR="009C23BD">
        <w:t xml:space="preserve">fiche </w:t>
      </w:r>
      <w:proofErr w:type="gramStart"/>
      <w:r w:rsidR="009C23BD">
        <w:t>5</w:t>
      </w:r>
      <w:r>
        <w:t xml:space="preserve"> </w:t>
      </w:r>
      <w:r w:rsidR="00240C5A" w:rsidRPr="00240C5A">
        <w:t>)</w:t>
      </w:r>
      <w:permEnd w:id="833313378"/>
      <w:proofErr w:type="gramEnd"/>
    </w:p>
    <w:p w14:paraId="71B810AC" w14:textId="77777777" w:rsidR="00D93E3B" w:rsidRPr="0093672E" w:rsidRDefault="00D93E3B" w:rsidP="00D93E3B"/>
    <w:p w14:paraId="71B810AD" w14:textId="77777777" w:rsidR="00D93E3B" w:rsidRPr="0093672E" w:rsidRDefault="00D93E3B" w:rsidP="00D93E3B">
      <w:pPr>
        <w:pStyle w:val="Titre2"/>
        <w:numPr>
          <w:ilvl w:val="0"/>
          <w:numId w:val="0"/>
        </w:numPr>
        <w:ind w:left="360" w:hanging="360"/>
      </w:pPr>
      <w:r w:rsidRPr="0093672E">
        <w:t>Identification du patient</w:t>
      </w:r>
    </w:p>
    <w:p w14:paraId="71B810AE" w14:textId="4FB25EC0"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1493637557" w:edGrp="everyone"/>
      <w:sdt>
        <w:sdtPr>
          <w:id w:val="-1357492804"/>
          <w:placeholder>
            <w:docPart w:val="60B8104582084B3C849F3CB95A2B21FD"/>
          </w:placeholder>
        </w:sdtPr>
        <w:sdtEndPr/>
        <w:sdtContent>
          <w:r w:rsidR="00FC4CB2">
            <w:t>---</w:t>
          </w:r>
        </w:sdtContent>
      </w:sdt>
      <w:permEnd w:id="1493637557"/>
      <w:r w:rsidRPr="0093672E">
        <w:t xml:space="preserve"> Prénom </w:t>
      </w:r>
      <w:r w:rsidRPr="0093672E">
        <w:rPr>
          <w:rStyle w:val="Accentuation"/>
        </w:rPr>
        <w:t>(2 premières lettres)</w:t>
      </w:r>
      <w:r w:rsidRPr="0093672E">
        <w:t xml:space="preserve"> : </w:t>
      </w:r>
      <w:permStart w:id="753606969" w:edGrp="everyone"/>
      <w:sdt>
        <w:sdtPr>
          <w:id w:val="1319149263"/>
          <w:placeholder>
            <w:docPart w:val="67840AEE77F448F68BE2005CC4159385"/>
          </w:placeholder>
        </w:sdtPr>
        <w:sdtEndPr/>
        <w:sdtContent>
          <w:r w:rsidR="00FC4CB2">
            <w:t>---</w:t>
          </w:r>
        </w:sdtContent>
      </w:sdt>
    </w:p>
    <w:permEnd w:id="753606969"/>
    <w:p w14:paraId="71B810AF" w14:textId="77777777" w:rsidR="00D93E3B" w:rsidRPr="0093672E" w:rsidRDefault="00D93E3B" w:rsidP="00D93E3B">
      <w:r w:rsidRPr="0093672E">
        <w:t>N</w:t>
      </w:r>
      <w:r w:rsidRPr="009E1FDD">
        <w:rPr>
          <w:vertAlign w:val="superscript"/>
        </w:rPr>
        <w:t>o</w:t>
      </w:r>
      <w:r>
        <w:t> </w:t>
      </w:r>
      <w:r w:rsidRPr="0093672E">
        <w:t>d</w:t>
      </w:r>
      <w:r>
        <w:t>’AAC de l’ANSM</w:t>
      </w:r>
      <w:r w:rsidRPr="0093672E">
        <w:t xml:space="preserve">: </w:t>
      </w:r>
      <w:permStart w:id="971928751" w:edGrp="everyone"/>
      <w:sdt>
        <w:sdtPr>
          <w:id w:val="765656064"/>
          <w:placeholder>
            <w:docPart w:val="1EDA8F5B65E54730931462D229B179F7"/>
          </w:placeholder>
        </w:sdtPr>
        <w:sdtEndPr/>
        <w:sdtContent>
          <w:r w:rsidR="006E195C" w:rsidRPr="004979C1">
            <w:rPr>
              <w:rStyle w:val="Textedelespacerserv"/>
            </w:rPr>
            <w:t>Cliquez ici pour entrer du texte</w:t>
          </w:r>
        </w:sdtContent>
      </w:sdt>
      <w:permEnd w:id="971928751"/>
      <w:r w:rsidRPr="004B7791">
        <w:t xml:space="preserve"> </w:t>
      </w:r>
    </w:p>
    <w:p w14:paraId="71B810B0" w14:textId="77777777" w:rsidR="00D93E3B" w:rsidRPr="0093672E" w:rsidRDefault="00D93E3B" w:rsidP="00D93E3B"/>
    <w:p w14:paraId="71B810B1" w14:textId="77777777" w:rsidR="00D93E3B" w:rsidRPr="0093672E" w:rsidRDefault="00D93E3B" w:rsidP="00D93E3B">
      <w:pPr>
        <w:pStyle w:val="Titre2"/>
        <w:numPr>
          <w:ilvl w:val="0"/>
          <w:numId w:val="0"/>
        </w:numPr>
        <w:ind w:left="360" w:hanging="360"/>
      </w:pPr>
      <w:r w:rsidRPr="0093672E">
        <w:t>Conditions d’utilisation</w:t>
      </w:r>
    </w:p>
    <w:p w14:paraId="71B810B2" w14:textId="77777777" w:rsidR="00D93E3B" w:rsidRPr="0093672E" w:rsidRDefault="00D93E3B" w:rsidP="00D93E3B">
      <w:r w:rsidRPr="0093672E">
        <w:t xml:space="preserve">Date </w:t>
      </w:r>
      <w:r>
        <w:t>de la prem</w:t>
      </w:r>
      <w:r w:rsidR="00FF099F">
        <w:t>i</w:t>
      </w:r>
      <w:r>
        <w:t xml:space="preserve">ère </w:t>
      </w:r>
      <w:r w:rsidRPr="0093672E">
        <w:t xml:space="preserve">administration : </w:t>
      </w:r>
      <w:permStart w:id="931993912" w:edGrp="everyone"/>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1"/>
            </w:rPr>
            <w:t>_ _/_ _/_ _ _ _</w:t>
          </w:r>
        </w:sdtContent>
      </w:sdt>
      <w:permEnd w:id="931993912"/>
    </w:p>
    <w:p w14:paraId="71B810B3" w14:textId="77777777" w:rsidR="00D93E3B" w:rsidRPr="0093672E" w:rsidRDefault="00D93E3B" w:rsidP="00D93E3B"/>
    <w:p w14:paraId="71B810B4" w14:textId="77777777" w:rsidR="00D93E3B" w:rsidRDefault="00D93E3B" w:rsidP="004E2893">
      <w:pPr>
        <w:pStyle w:val="Intertitre"/>
      </w:pPr>
      <w:r w:rsidRPr="0093672E">
        <w:t>Posologie et durée prescrite</w:t>
      </w:r>
    </w:p>
    <w:permStart w:id="1962740418" w:edGrp="everyone" w:displacedByCustomXml="next"/>
    <w:sdt>
      <w:sdtPr>
        <w:id w:val="-442997567"/>
        <w:placeholder>
          <w:docPart w:val="C843C9A3759E432E808BE61DA233349C"/>
        </w:placeholder>
      </w:sdtPr>
      <w:sdtEndPr/>
      <w:sdtContent>
        <w:p w14:paraId="71B810B5" w14:textId="77777777" w:rsidR="004E2893" w:rsidRDefault="004E2893" w:rsidP="004E2893">
          <w:pPr>
            <w:pStyle w:val="Paragraphedexplications"/>
          </w:pPr>
          <w:r w:rsidRPr="00F47584">
            <w:rPr>
              <w:rStyle w:val="Mention1"/>
            </w:rPr>
            <w:t>À ne compléter que si différent de la fiche de demande de traitement.</w:t>
          </w:r>
        </w:p>
      </w:sdtContent>
    </w:sdt>
    <w:permEnd w:id="1962740418" w:displacedByCustomXml="prev"/>
    <w:p w14:paraId="71B810B6" w14:textId="77777777" w:rsidR="00D93E3B" w:rsidRPr="0093672E" w:rsidRDefault="00CF2E4C" w:rsidP="009C241D">
      <w:r>
        <w:t xml:space="preserve">Y </w:t>
      </w:r>
      <w:r w:rsidR="00D93E3B">
        <w:t>a-t</w:t>
      </w:r>
      <w:r w:rsidR="00AD714C">
        <w:t>’</w:t>
      </w:r>
      <w:r w:rsidR="00D93E3B">
        <w:t xml:space="preserve">il eu des modifications depuis l’initiation du traitement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permStart w:id="1436115089" w:edGrp="everyone" w:displacedByCustomXml="next"/>
    <w:sdt>
      <w:sdtPr>
        <w:id w:val="397563116"/>
        <w:placeholder>
          <w:docPart w:val="C843C9A3759E432E808BE61DA233349C"/>
        </w:placeholder>
      </w:sdtPr>
      <w:sdtEndPr/>
      <w:sdtContent>
        <w:p w14:paraId="0EB8CACC" w14:textId="0C357A53" w:rsidR="00CB3AE7" w:rsidRDefault="00CB3AE7" w:rsidP="009C241D">
          <w:pPr>
            <w:pStyle w:val="Paragraphedexplications"/>
            <w:rPr>
              <w:rStyle w:val="Mention1"/>
            </w:rPr>
          </w:pPr>
          <w:r>
            <w:rPr>
              <w:rStyle w:val="Mention1"/>
            </w:rPr>
            <w:t>Si oui précisez la raison :</w:t>
          </w:r>
          <w:r w:rsidR="009A6777">
            <w:rPr>
              <w:rStyle w:val="Mention1"/>
            </w:rPr>
            <w:t xml:space="preserve"> ………………………………</w:t>
          </w:r>
        </w:p>
        <w:p w14:paraId="4D92EC00" w14:textId="52F953F4" w:rsidR="006E5620" w:rsidRDefault="00CB3AE7" w:rsidP="009C241D">
          <w:pPr>
            <w:pStyle w:val="Paragraphedexplications"/>
            <w:rPr>
              <w:rStyle w:val="Mention1"/>
            </w:rPr>
          </w:pPr>
          <w:r>
            <w:rPr>
              <w:rStyle w:val="Mention1"/>
            </w:rPr>
            <w:t>Nouvelle dose </w:t>
          </w:r>
          <w:r w:rsidR="006E5620">
            <w:rPr>
              <w:rStyle w:val="Mention1"/>
            </w:rPr>
            <w:t xml:space="preserve">L19-IL2 </w:t>
          </w:r>
          <w:r>
            <w:rPr>
              <w:rStyle w:val="Mention1"/>
            </w:rPr>
            <w:t>: …………</w:t>
          </w:r>
          <w:proofErr w:type="spellStart"/>
          <w:r w:rsidR="006E5620">
            <w:rPr>
              <w:rStyle w:val="Mention1"/>
            </w:rPr>
            <w:t>Mio</w:t>
          </w:r>
          <w:proofErr w:type="spellEnd"/>
          <w:r w:rsidR="006E5620">
            <w:rPr>
              <w:rStyle w:val="Mention1"/>
            </w:rPr>
            <w:t xml:space="preserve"> IU</w:t>
          </w:r>
        </w:p>
        <w:p w14:paraId="71B810B7" w14:textId="3C07E5B7" w:rsidR="00D93E3B" w:rsidRPr="009C241D" w:rsidRDefault="006E5620" w:rsidP="009C241D">
          <w:pPr>
            <w:pStyle w:val="Paragraphedexplications"/>
            <w:rPr>
              <w:color w:val="595959" w:themeColor="text1" w:themeTint="A6"/>
              <w:shd w:val="clear" w:color="auto" w:fill="F2F2F2" w:themeFill="background1" w:themeFillShade="F2"/>
            </w:rPr>
          </w:pPr>
          <w:r>
            <w:rPr>
              <w:rStyle w:val="Mention1"/>
            </w:rPr>
            <w:t>Nouvelle dose L19-TNF : ………</w:t>
          </w:r>
          <w:r w:rsidRPr="006E5620">
            <w:t xml:space="preserve"> </w:t>
          </w:r>
          <w:proofErr w:type="spellStart"/>
          <w:r w:rsidRPr="006E5620">
            <w:rPr>
              <w:rStyle w:val="Mention1"/>
            </w:rPr>
            <w:t>μg</w:t>
          </w:r>
          <w:proofErr w:type="spellEnd"/>
          <w:r w:rsidR="009C241D" w:rsidRPr="00F47584">
            <w:rPr>
              <w:rStyle w:val="Mention1"/>
            </w:rPr>
            <w:t>.</w:t>
          </w:r>
        </w:p>
      </w:sdtContent>
    </w:sdt>
    <w:permEnd w:id="1436115089" w:displacedByCustomXml="prev"/>
    <w:sdt>
      <w:sdtPr>
        <w:id w:val="914981962"/>
        <w:placeholder>
          <w:docPart w:val="C843C9A3759E432E808BE61DA233349C"/>
        </w:placeholder>
      </w:sdtPr>
      <w:sdtEndPr/>
      <w:sdtContent>
        <w:permStart w:id="666131409" w:edGrp="everyone" w:displacedByCustomXml="prev"/>
        <w:p w14:paraId="33332703" w14:textId="77777777" w:rsidR="009234FB" w:rsidRDefault="009234FB" w:rsidP="00017494">
          <w:r>
            <w:t>Total volume injection (ml) :…..</w:t>
          </w:r>
        </w:p>
        <w:p w14:paraId="2E99228A" w14:textId="77777777" w:rsidR="009234FB" w:rsidRDefault="009234FB" w:rsidP="00017494">
          <w:r>
            <w:t>Heure de début d’injection : HH.mm</w:t>
          </w:r>
        </w:p>
        <w:p w14:paraId="71B810B8" w14:textId="54B41CCC" w:rsidR="00D93E3B" w:rsidRPr="0093672E" w:rsidRDefault="009234FB" w:rsidP="00017494">
          <w:r>
            <w:t xml:space="preserve">Heure de fin d’injection : HH.mm </w:t>
          </w:r>
        </w:p>
        <w:permEnd w:id="666131409" w:displacedByCustomXml="next"/>
      </w:sdtContent>
    </w:sdt>
    <w:p w14:paraId="71B810B9" w14:textId="77777777" w:rsidR="00D93E3B" w:rsidRPr="0093672E" w:rsidRDefault="00D93E3B" w:rsidP="00D93E3B">
      <w:pPr>
        <w:pStyle w:val="Intertitre"/>
      </w:pPr>
      <w:r w:rsidRPr="0093672E">
        <w:t xml:space="preserve">Traitements concomitants et/ou soins de support </w:t>
      </w:r>
    </w:p>
    <w:permStart w:id="1758285364" w:edGrp="everyone" w:displacedByCustomXml="next"/>
    <w:sdt>
      <w:sdtPr>
        <w:rPr>
          <w:rFonts w:ascii="Arial Nova Cond" w:eastAsiaTheme="minorEastAsia" w:hAnsi="Arial Nova Cond" w:cstheme="minorBidi"/>
          <w:color w:val="808080" w:themeColor="background1" w:themeShade="80"/>
          <w:sz w:val="22"/>
          <w:szCs w:val="22"/>
        </w:rPr>
        <w:id w:val="375356751"/>
        <w:placeholder>
          <w:docPart w:val="C843C9A3759E432E808BE61DA233349C"/>
        </w:placeholder>
      </w:sdtPr>
      <w:sdtEndPr/>
      <w:sdtContent>
        <w:sdt>
          <w:sdtPr>
            <w:rPr>
              <w:rStyle w:val="Mention1"/>
            </w:rPr>
            <w:id w:val="15582834"/>
            <w:placeholder>
              <w:docPart w:val="60611B50687B4B7E8B6490C863DBFF4A"/>
            </w:placeholder>
          </w:sdtPr>
          <w:sdtEndPr>
            <w:rPr>
              <w:rStyle w:val="Mention1"/>
            </w:rPr>
          </w:sdtEndPr>
          <w:sdtContent>
            <w:p w14:paraId="18B6D652" w14:textId="45A12D18" w:rsidR="009817B0" w:rsidRDefault="00866EDA" w:rsidP="009023FC">
              <w:pPr>
                <w:rPr>
                  <w:rStyle w:val="Mention1"/>
                </w:rPr>
              </w:pPr>
              <w:r>
                <w:rPr>
                  <w:rStyle w:val="Mention1"/>
                </w:rPr>
                <w:t xml:space="preserve">Préciser les traitements concomitants. </w:t>
              </w:r>
              <w:r w:rsidR="009023FC">
                <w:rPr>
                  <w:rStyle w:val="Mention1"/>
                </w:rPr>
                <w:t>Ne pas administrer de corticoïdes en cas de fièvre, frissons, vomissements</w:t>
              </w:r>
              <w:r w:rsidR="009023FC" w:rsidRPr="0093672E">
                <w:rPr>
                  <w:rStyle w:val="Mention1"/>
                </w:rPr>
                <w:t>.</w:t>
              </w:r>
            </w:p>
            <w:p w14:paraId="36F4497D" w14:textId="77777777" w:rsidR="009817B0" w:rsidRDefault="009817B0" w:rsidP="009023FC">
              <w:pPr>
                <w:rPr>
                  <w:rStyle w:val="Mention1"/>
                </w:rPr>
              </w:pPr>
            </w:p>
            <w:tbl>
              <w:tblPr>
                <w:tblStyle w:val="Grilledutableau"/>
                <w:tblW w:w="8962" w:type="dxa"/>
                <w:tblLook w:val="04A0" w:firstRow="1" w:lastRow="0" w:firstColumn="1" w:lastColumn="0" w:noHBand="0" w:noVBand="1"/>
              </w:tblPr>
              <w:tblGrid>
                <w:gridCol w:w="1290"/>
                <w:gridCol w:w="1508"/>
                <w:gridCol w:w="1617"/>
                <w:gridCol w:w="1191"/>
                <w:gridCol w:w="1456"/>
                <w:gridCol w:w="1900"/>
              </w:tblGrid>
              <w:tr w:rsidR="009817B0" w:rsidRPr="00931219" w14:paraId="041DDDE2" w14:textId="77777777" w:rsidTr="009817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4B40498" w14:textId="77777777" w:rsidR="009817B0" w:rsidRPr="00DF111A" w:rsidRDefault="009817B0" w:rsidP="009817B0">
                    <w:pPr>
                      <w:jc w:val="center"/>
                      <w:rPr>
                        <w:rStyle w:val="Mention1"/>
                        <w:color w:val="000000" w:themeColor="text1"/>
                        <w:sz w:val="18"/>
                        <w:szCs w:val="18"/>
                      </w:rPr>
                    </w:pPr>
                    <w:r w:rsidRPr="00DF111A">
                      <w:rPr>
                        <w:rStyle w:val="Mention1"/>
                        <w:color w:val="000000" w:themeColor="text1"/>
                        <w:sz w:val="18"/>
                        <w:szCs w:val="18"/>
                      </w:rPr>
                      <w:t>Nom</w:t>
                    </w:r>
                  </w:p>
                </w:tc>
                <w:tc>
                  <w:tcPr>
                    <w:tcW w:w="1547" w:type="dxa"/>
                  </w:tcPr>
                  <w:p w14:paraId="1921204D" w14:textId="77777777" w:rsidR="009817B0" w:rsidRPr="00DF111A" w:rsidRDefault="009817B0" w:rsidP="009817B0">
                    <w:pPr>
                      <w:jc w:val="center"/>
                      <w:cnfStyle w:val="100000000000" w:firstRow="1" w:lastRow="0" w:firstColumn="0" w:lastColumn="0" w:oddVBand="0" w:evenVBand="0" w:oddHBand="0" w:evenHBand="0" w:firstRowFirstColumn="0" w:firstRowLastColumn="0" w:lastRowFirstColumn="0" w:lastRowLastColumn="0"/>
                      <w:rPr>
                        <w:rStyle w:val="Mention1"/>
                        <w:color w:val="000000" w:themeColor="text1"/>
                        <w:sz w:val="18"/>
                        <w:szCs w:val="18"/>
                      </w:rPr>
                    </w:pPr>
                    <w:r w:rsidRPr="00DF111A">
                      <w:rPr>
                        <w:rStyle w:val="Mention1"/>
                        <w:color w:val="000000" w:themeColor="text1"/>
                        <w:sz w:val="18"/>
                        <w:szCs w:val="18"/>
                      </w:rPr>
                      <w:t>Indication</w:t>
                    </w:r>
                  </w:p>
                </w:tc>
                <w:tc>
                  <w:tcPr>
                    <w:tcW w:w="1475" w:type="dxa"/>
                  </w:tcPr>
                  <w:p w14:paraId="26E0DEB9" w14:textId="77777777" w:rsidR="009817B0" w:rsidRPr="00DF111A" w:rsidRDefault="009817B0" w:rsidP="009817B0">
                    <w:pPr>
                      <w:jc w:val="center"/>
                      <w:cnfStyle w:val="100000000000" w:firstRow="1" w:lastRow="0" w:firstColumn="0" w:lastColumn="0" w:oddVBand="0" w:evenVBand="0" w:oddHBand="0" w:evenHBand="0" w:firstRowFirstColumn="0" w:firstRowLastColumn="0" w:lastRowFirstColumn="0" w:lastRowLastColumn="0"/>
                      <w:rPr>
                        <w:rStyle w:val="Mention1"/>
                        <w:color w:val="000000" w:themeColor="text1"/>
                        <w:sz w:val="18"/>
                        <w:szCs w:val="18"/>
                      </w:rPr>
                    </w:pPr>
                    <w:r w:rsidRPr="00DF111A">
                      <w:rPr>
                        <w:rStyle w:val="Mention1"/>
                        <w:color w:val="000000" w:themeColor="text1"/>
                        <w:sz w:val="18"/>
                        <w:szCs w:val="18"/>
                      </w:rPr>
                      <w:t>Voie d’administration</w:t>
                    </w:r>
                  </w:p>
                </w:tc>
                <w:tc>
                  <w:tcPr>
                    <w:tcW w:w="1201" w:type="dxa"/>
                  </w:tcPr>
                  <w:p w14:paraId="1BCD3441" w14:textId="77777777" w:rsidR="009817B0" w:rsidRPr="00DF111A" w:rsidRDefault="009817B0" w:rsidP="009817B0">
                    <w:pPr>
                      <w:jc w:val="center"/>
                      <w:cnfStyle w:val="100000000000" w:firstRow="1" w:lastRow="0" w:firstColumn="0" w:lastColumn="0" w:oddVBand="0" w:evenVBand="0" w:oddHBand="0" w:evenHBand="0" w:firstRowFirstColumn="0" w:firstRowLastColumn="0" w:lastRowFirstColumn="0" w:lastRowLastColumn="0"/>
                      <w:rPr>
                        <w:rStyle w:val="Mention1"/>
                        <w:color w:val="000000" w:themeColor="text1"/>
                        <w:sz w:val="18"/>
                        <w:szCs w:val="18"/>
                      </w:rPr>
                    </w:pPr>
                    <w:r w:rsidRPr="00DF111A">
                      <w:rPr>
                        <w:rStyle w:val="Mention1"/>
                        <w:color w:val="000000" w:themeColor="text1"/>
                        <w:sz w:val="18"/>
                        <w:szCs w:val="18"/>
                      </w:rPr>
                      <w:t>Posologie</w:t>
                    </w:r>
                  </w:p>
                </w:tc>
                <w:tc>
                  <w:tcPr>
                    <w:tcW w:w="1449" w:type="dxa"/>
                  </w:tcPr>
                  <w:p w14:paraId="2A5A5B4F" w14:textId="77777777" w:rsidR="009817B0" w:rsidRPr="00DF111A" w:rsidRDefault="009817B0" w:rsidP="009817B0">
                    <w:pPr>
                      <w:jc w:val="center"/>
                      <w:cnfStyle w:val="100000000000" w:firstRow="1" w:lastRow="0" w:firstColumn="0" w:lastColumn="0" w:oddVBand="0" w:evenVBand="0" w:oddHBand="0" w:evenHBand="0" w:firstRowFirstColumn="0" w:firstRowLastColumn="0" w:lastRowFirstColumn="0" w:lastRowLastColumn="0"/>
                      <w:rPr>
                        <w:rStyle w:val="Mention1"/>
                        <w:color w:val="000000" w:themeColor="text1"/>
                        <w:sz w:val="18"/>
                        <w:szCs w:val="18"/>
                      </w:rPr>
                    </w:pPr>
                    <w:r w:rsidRPr="00DF111A">
                      <w:rPr>
                        <w:rStyle w:val="Mention1"/>
                        <w:color w:val="000000" w:themeColor="text1"/>
                        <w:sz w:val="18"/>
                        <w:szCs w:val="18"/>
                      </w:rPr>
                      <w:t>Date d’initiation (JJ/MM/AAAA)</w:t>
                    </w:r>
                  </w:p>
                </w:tc>
                <w:tc>
                  <w:tcPr>
                    <w:tcW w:w="1892" w:type="dxa"/>
                  </w:tcPr>
                  <w:p w14:paraId="676DBA4B" w14:textId="77777777" w:rsidR="009817B0" w:rsidRPr="00DF111A" w:rsidRDefault="009817B0" w:rsidP="009817B0">
                    <w:pPr>
                      <w:jc w:val="center"/>
                      <w:cnfStyle w:val="100000000000" w:firstRow="1" w:lastRow="0" w:firstColumn="0" w:lastColumn="0" w:oddVBand="0" w:evenVBand="0" w:oddHBand="0" w:evenHBand="0" w:firstRowFirstColumn="0" w:firstRowLastColumn="0" w:lastRowFirstColumn="0" w:lastRowLastColumn="0"/>
                      <w:rPr>
                        <w:rStyle w:val="Mention1"/>
                        <w:b w:val="0"/>
                        <w:color w:val="000000" w:themeColor="text1"/>
                        <w:sz w:val="18"/>
                        <w:szCs w:val="18"/>
                      </w:rPr>
                    </w:pPr>
                    <w:r w:rsidRPr="00DF111A">
                      <w:rPr>
                        <w:rStyle w:val="Mention1"/>
                        <w:color w:val="000000" w:themeColor="text1"/>
                        <w:sz w:val="18"/>
                        <w:szCs w:val="18"/>
                      </w:rPr>
                      <w:t>Date d’arrêt</w:t>
                    </w:r>
                  </w:p>
                  <w:p w14:paraId="7790ABDB" w14:textId="77777777" w:rsidR="009817B0" w:rsidRPr="00DF111A" w:rsidRDefault="009817B0" w:rsidP="009817B0">
                    <w:pPr>
                      <w:jc w:val="center"/>
                      <w:cnfStyle w:val="100000000000" w:firstRow="1" w:lastRow="0" w:firstColumn="0" w:lastColumn="0" w:oddVBand="0" w:evenVBand="0" w:oddHBand="0" w:evenHBand="0" w:firstRowFirstColumn="0" w:firstRowLastColumn="0" w:lastRowFirstColumn="0" w:lastRowLastColumn="0"/>
                      <w:rPr>
                        <w:rStyle w:val="Mention1"/>
                        <w:color w:val="000000" w:themeColor="text1"/>
                        <w:sz w:val="18"/>
                        <w:szCs w:val="18"/>
                      </w:rPr>
                    </w:pPr>
                    <w:r w:rsidRPr="00DF111A">
                      <w:rPr>
                        <w:rStyle w:val="Mention1"/>
                        <w:color w:val="000000" w:themeColor="text1"/>
                        <w:sz w:val="18"/>
                        <w:szCs w:val="18"/>
                      </w:rPr>
                      <w:t>(JJ/MM/AAAA)</w:t>
                    </w:r>
                  </w:p>
                </w:tc>
              </w:tr>
              <w:tr w:rsidR="009817B0" w:rsidRPr="00931219" w14:paraId="21D7A1F0" w14:textId="77777777" w:rsidTr="009817B0">
                <w:tc>
                  <w:tcPr>
                    <w:cnfStyle w:val="001000000000" w:firstRow="0" w:lastRow="0" w:firstColumn="1" w:lastColumn="0" w:oddVBand="0" w:evenVBand="0" w:oddHBand="0" w:evenHBand="0" w:firstRowFirstColumn="0" w:firstRowLastColumn="0" w:lastRowFirstColumn="0" w:lastRowLastColumn="0"/>
                    <w:tcW w:w="1350" w:type="dxa"/>
                  </w:tcPr>
                  <w:p w14:paraId="08D5DB2E" w14:textId="77777777" w:rsidR="009817B0" w:rsidRPr="00DF111A" w:rsidRDefault="009817B0" w:rsidP="009817B0">
                    <w:pPr>
                      <w:rPr>
                        <w:rStyle w:val="Mention1"/>
                        <w:color w:val="000000" w:themeColor="text1"/>
                        <w:sz w:val="18"/>
                        <w:szCs w:val="18"/>
                      </w:rPr>
                    </w:pPr>
                  </w:p>
                </w:tc>
                <w:tc>
                  <w:tcPr>
                    <w:tcW w:w="1547" w:type="dxa"/>
                  </w:tcPr>
                  <w:p w14:paraId="0F463068"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475" w:type="dxa"/>
                  </w:tcPr>
                  <w:p w14:paraId="12BBBE35"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201" w:type="dxa"/>
                  </w:tcPr>
                  <w:p w14:paraId="477CA21D"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449" w:type="dxa"/>
                  </w:tcPr>
                  <w:p w14:paraId="1364087B"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940" w:type="dxa"/>
                  </w:tcPr>
                  <w:p w14:paraId="7FA61745"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r>
              <w:tr w:rsidR="009817B0" w:rsidRPr="00931219" w14:paraId="6FE096FB" w14:textId="77777777" w:rsidTr="009817B0">
                <w:tc>
                  <w:tcPr>
                    <w:cnfStyle w:val="001000000000" w:firstRow="0" w:lastRow="0" w:firstColumn="1" w:lastColumn="0" w:oddVBand="0" w:evenVBand="0" w:oddHBand="0" w:evenHBand="0" w:firstRowFirstColumn="0" w:firstRowLastColumn="0" w:lastRowFirstColumn="0" w:lastRowLastColumn="0"/>
                    <w:tcW w:w="1350" w:type="dxa"/>
                  </w:tcPr>
                  <w:p w14:paraId="686C2F01" w14:textId="77777777" w:rsidR="009817B0" w:rsidRPr="00DF111A" w:rsidRDefault="009817B0" w:rsidP="009817B0">
                    <w:pPr>
                      <w:rPr>
                        <w:rStyle w:val="Mention1"/>
                        <w:color w:val="000000" w:themeColor="text1"/>
                        <w:sz w:val="18"/>
                        <w:szCs w:val="18"/>
                      </w:rPr>
                    </w:pPr>
                  </w:p>
                </w:tc>
                <w:tc>
                  <w:tcPr>
                    <w:tcW w:w="1547" w:type="dxa"/>
                  </w:tcPr>
                  <w:p w14:paraId="195429C2"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475" w:type="dxa"/>
                  </w:tcPr>
                  <w:p w14:paraId="4CD2BCA3"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201" w:type="dxa"/>
                  </w:tcPr>
                  <w:p w14:paraId="4B9B85CB"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449" w:type="dxa"/>
                  </w:tcPr>
                  <w:p w14:paraId="286888A6"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940" w:type="dxa"/>
                  </w:tcPr>
                  <w:p w14:paraId="4D4F2238"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r>
              <w:tr w:rsidR="009817B0" w:rsidRPr="00931219" w14:paraId="54A4E14E" w14:textId="77777777" w:rsidTr="009817B0">
                <w:tc>
                  <w:tcPr>
                    <w:cnfStyle w:val="001000000000" w:firstRow="0" w:lastRow="0" w:firstColumn="1" w:lastColumn="0" w:oddVBand="0" w:evenVBand="0" w:oddHBand="0" w:evenHBand="0" w:firstRowFirstColumn="0" w:firstRowLastColumn="0" w:lastRowFirstColumn="0" w:lastRowLastColumn="0"/>
                    <w:tcW w:w="1350" w:type="dxa"/>
                  </w:tcPr>
                  <w:p w14:paraId="160D16D1" w14:textId="77777777" w:rsidR="009817B0" w:rsidRPr="00DF111A" w:rsidRDefault="009817B0" w:rsidP="009817B0">
                    <w:pPr>
                      <w:rPr>
                        <w:rStyle w:val="Mention1"/>
                        <w:color w:val="000000" w:themeColor="text1"/>
                        <w:sz w:val="18"/>
                        <w:szCs w:val="18"/>
                      </w:rPr>
                    </w:pPr>
                  </w:p>
                </w:tc>
                <w:tc>
                  <w:tcPr>
                    <w:tcW w:w="1547" w:type="dxa"/>
                  </w:tcPr>
                  <w:p w14:paraId="0F311EAE"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475" w:type="dxa"/>
                  </w:tcPr>
                  <w:p w14:paraId="6A72A903"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201" w:type="dxa"/>
                  </w:tcPr>
                  <w:p w14:paraId="4BCAD3F2"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449" w:type="dxa"/>
                  </w:tcPr>
                  <w:p w14:paraId="3F31CE6B"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940" w:type="dxa"/>
                  </w:tcPr>
                  <w:p w14:paraId="74C8C119"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r>
              <w:tr w:rsidR="009817B0" w:rsidRPr="00931219" w14:paraId="1C34888E" w14:textId="77777777" w:rsidTr="009817B0">
                <w:tc>
                  <w:tcPr>
                    <w:cnfStyle w:val="001000000000" w:firstRow="0" w:lastRow="0" w:firstColumn="1" w:lastColumn="0" w:oddVBand="0" w:evenVBand="0" w:oddHBand="0" w:evenHBand="0" w:firstRowFirstColumn="0" w:firstRowLastColumn="0" w:lastRowFirstColumn="0" w:lastRowLastColumn="0"/>
                    <w:tcW w:w="1350" w:type="dxa"/>
                  </w:tcPr>
                  <w:p w14:paraId="546445AD" w14:textId="77777777" w:rsidR="009817B0" w:rsidRPr="00DF111A" w:rsidRDefault="009817B0" w:rsidP="009817B0">
                    <w:pPr>
                      <w:rPr>
                        <w:rStyle w:val="Mention1"/>
                        <w:color w:val="000000" w:themeColor="text1"/>
                        <w:sz w:val="18"/>
                        <w:szCs w:val="18"/>
                      </w:rPr>
                    </w:pPr>
                  </w:p>
                </w:tc>
                <w:tc>
                  <w:tcPr>
                    <w:tcW w:w="1547" w:type="dxa"/>
                  </w:tcPr>
                  <w:p w14:paraId="25D1DD9C"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475" w:type="dxa"/>
                  </w:tcPr>
                  <w:p w14:paraId="7F2F6264"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201" w:type="dxa"/>
                  </w:tcPr>
                  <w:p w14:paraId="57DE836C"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449" w:type="dxa"/>
                  </w:tcPr>
                  <w:p w14:paraId="0E64B20F"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940" w:type="dxa"/>
                  </w:tcPr>
                  <w:p w14:paraId="480FAB89"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r>
              <w:tr w:rsidR="009817B0" w:rsidRPr="00931219" w14:paraId="3C6C780D" w14:textId="77777777" w:rsidTr="009817B0">
                <w:tc>
                  <w:tcPr>
                    <w:cnfStyle w:val="001000000000" w:firstRow="0" w:lastRow="0" w:firstColumn="1" w:lastColumn="0" w:oddVBand="0" w:evenVBand="0" w:oddHBand="0" w:evenHBand="0" w:firstRowFirstColumn="0" w:firstRowLastColumn="0" w:lastRowFirstColumn="0" w:lastRowLastColumn="0"/>
                    <w:tcW w:w="1350" w:type="dxa"/>
                  </w:tcPr>
                  <w:p w14:paraId="266764A3" w14:textId="77777777" w:rsidR="009817B0" w:rsidRPr="00DF111A" w:rsidRDefault="009817B0" w:rsidP="009817B0">
                    <w:pPr>
                      <w:rPr>
                        <w:rStyle w:val="Mention1"/>
                        <w:color w:val="000000" w:themeColor="text1"/>
                        <w:sz w:val="18"/>
                        <w:szCs w:val="18"/>
                      </w:rPr>
                    </w:pPr>
                  </w:p>
                </w:tc>
                <w:tc>
                  <w:tcPr>
                    <w:tcW w:w="1547" w:type="dxa"/>
                  </w:tcPr>
                  <w:p w14:paraId="678C8BC4"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475" w:type="dxa"/>
                  </w:tcPr>
                  <w:p w14:paraId="15DAD425"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201" w:type="dxa"/>
                  </w:tcPr>
                  <w:p w14:paraId="07093F2D"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449" w:type="dxa"/>
                  </w:tcPr>
                  <w:p w14:paraId="08C94983"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c>
                  <w:tcPr>
                    <w:tcW w:w="1940" w:type="dxa"/>
                  </w:tcPr>
                  <w:p w14:paraId="2D15E7DB" w14:textId="77777777" w:rsidR="009817B0" w:rsidRPr="00DF111A" w:rsidRDefault="009817B0" w:rsidP="009817B0">
                    <w:pPr>
                      <w:cnfStyle w:val="000000000000" w:firstRow="0" w:lastRow="0" w:firstColumn="0" w:lastColumn="0" w:oddVBand="0" w:evenVBand="0" w:oddHBand="0" w:evenHBand="0" w:firstRowFirstColumn="0" w:firstRowLastColumn="0" w:lastRowFirstColumn="0" w:lastRowLastColumn="0"/>
                      <w:rPr>
                        <w:rStyle w:val="Mention1"/>
                        <w:color w:val="000000" w:themeColor="text1"/>
                        <w:sz w:val="18"/>
                        <w:szCs w:val="18"/>
                      </w:rPr>
                    </w:pPr>
                  </w:p>
                </w:tc>
              </w:tr>
            </w:tbl>
            <w:p w14:paraId="3E50BB01" w14:textId="45A12D18" w:rsidR="009023FC" w:rsidRDefault="00DD6D8B" w:rsidP="009023FC">
              <w:pPr>
                <w:rPr>
                  <w:rStyle w:val="Mention1"/>
                </w:rPr>
              </w:pPr>
            </w:p>
          </w:sdtContent>
        </w:sdt>
        <w:p w14:paraId="71B810BA" w14:textId="7497D1EE" w:rsidR="00D93E3B" w:rsidRDefault="009A6777" w:rsidP="00D93E3B">
          <w:pPr>
            <w:pStyle w:val="Paragraphedexplications"/>
          </w:pPr>
          <w:r>
            <w:t>.</w:t>
          </w:r>
        </w:p>
      </w:sdtContent>
    </w:sdt>
    <w:permEnd w:id="1758285364" w:displacedByCustomXml="prev"/>
    <w:p w14:paraId="71B810BB" w14:textId="77777777" w:rsidR="00D93E3B" w:rsidRDefault="00D93E3B" w:rsidP="000C6120">
      <w:r>
        <w:t>Y –a-t</w:t>
      </w:r>
      <w:r w:rsidR="00AD714C">
        <w:t>’</w:t>
      </w:r>
      <w:r>
        <w:t xml:space="preserve">il eu des modifications depuis l’initiation du traitement ? </w:t>
      </w:r>
      <w:permStart w:id="347233519" w:edGrp="everyone"/>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347233519"/>
      <w:r w:rsidRPr="00DD10F2">
        <w:t xml:space="preserve"> Non</w:t>
      </w:r>
      <w:r>
        <w:t xml:space="preserve"> </w:t>
      </w:r>
      <w:permStart w:id="1511593840" w:edGrp="everyone"/>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1511593840"/>
      <w:r w:rsidRPr="00DD10F2">
        <w:t xml:space="preserve"> Oui</w:t>
      </w:r>
    </w:p>
    <w:permStart w:id="419234709" w:edGrp="everyone" w:displacedByCustomXml="next"/>
    <w:sdt>
      <w:sdtPr>
        <w:id w:val="-150682936"/>
        <w:placeholder>
          <w:docPart w:val="4BBEBB77BC6D40EF9F49F037A6D8C71C"/>
        </w:placeholder>
      </w:sdtPr>
      <w:sdtEndPr/>
      <w:sdtContent>
        <w:p w14:paraId="71B810BC" w14:textId="189B5E09" w:rsidR="000C6120" w:rsidRDefault="000C6120" w:rsidP="000C6120">
          <w:pPr>
            <w:pStyle w:val="Paragraphedexplications"/>
            <w:rPr>
              <w:rFonts w:ascii="Arial" w:hAnsi="Arial"/>
              <w:color w:val="404040" w:themeColor="text1" w:themeTint="BF"/>
            </w:rPr>
          </w:pPr>
          <w:r w:rsidRPr="00F47584">
            <w:rPr>
              <w:rStyle w:val="Mention1"/>
            </w:rPr>
            <w:t xml:space="preserve">Si oui, </w:t>
          </w:r>
          <w:r w:rsidR="00FC4CB2">
            <w:rPr>
              <w:rStyle w:val="Mention1"/>
            </w:rPr>
            <w:t>remplir la fiche d’</w:t>
          </w:r>
          <w:r w:rsidR="00C0128D">
            <w:rPr>
              <w:rStyle w:val="Mention1"/>
            </w:rPr>
            <w:t>arrêt</w:t>
          </w:r>
          <w:r w:rsidR="00FC4CB2">
            <w:rPr>
              <w:rStyle w:val="Mention1"/>
            </w:rPr>
            <w:t xml:space="preserve"> de traitement</w:t>
          </w:r>
          <w:r w:rsidRPr="00F47584">
            <w:rPr>
              <w:rStyle w:val="Mention1"/>
            </w:rPr>
            <w:t>.</w:t>
          </w:r>
        </w:p>
      </w:sdtContent>
    </w:sdt>
    <w:permEnd w:id="419234709" w:displacedByCustomXml="prev"/>
    <w:tbl>
      <w:tblPr>
        <w:tblW w:w="0" w:type="auto"/>
        <w:tblLook w:val="0600" w:firstRow="0" w:lastRow="0" w:firstColumn="0" w:lastColumn="0" w:noHBand="1" w:noVBand="1"/>
      </w:tblPr>
      <w:tblGrid>
        <w:gridCol w:w="9628"/>
      </w:tblGrid>
      <w:tr w:rsidR="00D93E3B" w:rsidRPr="0093672E" w14:paraId="71B810BE" w14:textId="77777777" w:rsidTr="00CA424C">
        <w:tc>
          <w:tcPr>
            <w:tcW w:w="9628" w:type="dxa"/>
          </w:tcPr>
          <w:permStart w:id="1028274434" w:edGrp="everyone"/>
          <w:p w14:paraId="71B810BD" w14:textId="77777777" w:rsidR="00D93E3B" w:rsidRPr="0093672E" w:rsidRDefault="00DD6D8B" w:rsidP="00CA424C">
            <w:sdt>
              <w:sdtPr>
                <w:rPr>
                  <w:rStyle w:val="Mention1"/>
                </w:rPr>
                <w:id w:val="1744212261"/>
                <w:placeholder>
                  <w:docPart w:val="C843C9A3759E432E808BE61DA233349C"/>
                </w:placeholder>
              </w:sdtPr>
              <w:sdtEndPr>
                <w:rPr>
                  <w:rStyle w:val="Mention1"/>
                </w:rPr>
              </w:sdtEndPr>
              <w:sdtContent>
                <w:r w:rsidR="00D93E3B" w:rsidRPr="0093672E">
                  <w:rPr>
                    <w:rStyle w:val="Mention1"/>
                  </w:rPr>
                  <w:t>Proposer des phrases types résumant les traitements concomitants (y compris les soins de support).</w:t>
                </w:r>
              </w:sdtContent>
            </w:sdt>
            <w:permEnd w:id="1028274434"/>
            <w:r w:rsidR="00D93E3B" w:rsidRPr="0093672E">
              <w:rPr>
                <w:rStyle w:val="Mention1"/>
              </w:rPr>
              <w:t xml:space="preserve"> </w:t>
            </w:r>
          </w:p>
        </w:tc>
      </w:tr>
    </w:tbl>
    <w:p w14:paraId="71B810BF" w14:textId="77777777" w:rsidR="00D93E3B" w:rsidRPr="0093672E" w:rsidRDefault="00D93E3B" w:rsidP="00D93E3B"/>
    <w:p w14:paraId="71B810C0" w14:textId="21FD328D" w:rsidR="00D93E3B" w:rsidRDefault="00D93E3B" w:rsidP="00AC3023">
      <w:pPr>
        <w:pStyle w:val="Intertitre"/>
        <w:tabs>
          <w:tab w:val="left" w:pos="7371"/>
        </w:tabs>
        <w:rPr>
          <w:rStyle w:val="lev"/>
        </w:rPr>
      </w:pPr>
      <w:r w:rsidRPr="0093672E">
        <w:t>Interruption/arrêt temporaire de traitement</w:t>
      </w:r>
      <w:r w:rsidRPr="0093672E">
        <w:tab/>
        <w:t xml:space="preserve"> </w:t>
      </w:r>
      <w:permStart w:id="1404635047" w:edGrp="everyone"/>
      <w:sdt>
        <w:sdtPr>
          <w:rPr>
            <w:b w:val="0"/>
          </w:rPr>
          <w:id w:val="-1537349367"/>
          <w14:checkbox>
            <w14:checked w14:val="0"/>
            <w14:checkedState w14:val="2612" w14:font="MS Gothic"/>
            <w14:uncheckedState w14:val="2610" w14:font="MS Gothic"/>
          </w14:checkbox>
        </w:sdtPr>
        <w:sdtEndPr/>
        <w:sdtContent>
          <w:r w:rsidR="00384544">
            <w:rPr>
              <w:rFonts w:ascii="MS Gothic" w:eastAsia="MS Gothic" w:hAnsi="MS Gothic" w:hint="eastAsia"/>
              <w:b w:val="0"/>
            </w:rPr>
            <w:t>☐</w:t>
          </w:r>
        </w:sdtContent>
      </w:sdt>
      <w:permEnd w:id="1404635047"/>
      <w:r w:rsidRPr="0093672E">
        <w:rPr>
          <w:rStyle w:val="lev"/>
        </w:rPr>
        <w:t xml:space="preserve"> Oui</w:t>
      </w:r>
      <w:r w:rsidRPr="0093672E">
        <w:rPr>
          <w:rStyle w:val="lev"/>
        </w:rPr>
        <w:tab/>
        <w:t xml:space="preserve"> </w:t>
      </w:r>
      <w:permStart w:id="1286018230" w:edGrp="everyone"/>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permEnd w:id="1286018230"/>
      <w:r w:rsidR="00CE0A0A">
        <w:rPr>
          <w:rStyle w:val="lev"/>
          <w:rFonts w:ascii="Segoe UI Symbol" w:hAnsi="Segoe UI Symbol" w:cs="Segoe UI Symbol"/>
        </w:rPr>
        <w:t xml:space="preserve"> </w:t>
      </w:r>
      <w:r w:rsidRPr="0093672E">
        <w:rPr>
          <w:rStyle w:val="lev"/>
        </w:rPr>
        <w:t>Non </w:t>
      </w:r>
    </w:p>
    <w:permStart w:id="2078043536" w:edGrp="everyone" w:displacedByCustomXml="next"/>
    <w:sdt>
      <w:sdtPr>
        <w:id w:val="869962768"/>
        <w:placeholder>
          <w:docPart w:val="F833E79F51564871A97CD72963E55FE2"/>
        </w:placeholder>
      </w:sdtPr>
      <w:sdtEndPr/>
      <w:sdtContent>
        <w:p w14:paraId="71B810C1" w14:textId="48E61473" w:rsidR="00AC3023" w:rsidRDefault="006F5D97" w:rsidP="00AC3023">
          <w:pPr>
            <w:pStyle w:val="Paragraphedexplications"/>
            <w:rPr>
              <w:rFonts w:ascii="Arial" w:hAnsi="Arial"/>
              <w:color w:val="404040" w:themeColor="text1" w:themeTint="BF"/>
            </w:rPr>
          </w:pPr>
          <w:r>
            <w:rPr>
              <w:rStyle w:val="Mention1"/>
            </w:rPr>
            <w:t>Toute interruption de traitement est définitive</w:t>
          </w:r>
          <w:r w:rsidR="00AC3023" w:rsidRPr="00F47584">
            <w:rPr>
              <w:rStyle w:val="Mention1"/>
            </w:rPr>
            <w:t>.</w:t>
          </w:r>
        </w:p>
      </w:sdtContent>
    </w:sdt>
    <w:permEnd w:id="2078043536" w:displacedByCustomXml="prev"/>
    <w:tbl>
      <w:tblPr>
        <w:tblW w:w="0" w:type="auto"/>
        <w:tblLook w:val="0600" w:firstRow="0" w:lastRow="0" w:firstColumn="0" w:lastColumn="0" w:noHBand="1" w:noVBand="1"/>
      </w:tblPr>
      <w:tblGrid>
        <w:gridCol w:w="9608"/>
      </w:tblGrid>
      <w:tr w:rsidR="00D93E3B" w:rsidRPr="0093672E" w14:paraId="71B810C5" w14:textId="77777777" w:rsidTr="00CA424C">
        <w:tc>
          <w:tcPr>
            <w:tcW w:w="9608" w:type="dxa"/>
          </w:tcPr>
          <w:permStart w:id="240875518" w:edGrp="everyone" w:displacedByCustomXml="next"/>
          <w:sdt>
            <w:sdtPr>
              <w:rPr>
                <w:rStyle w:val="Mention1"/>
                <w:rFonts w:eastAsia="Times New Roman" w:cs="Times New Roman"/>
                <w:sz w:val="24"/>
                <w:szCs w:val="24"/>
              </w:rPr>
              <w:id w:val="-715206830"/>
              <w:placeholder>
                <w:docPart w:val="C843C9A3759E432E808BE61DA233349C"/>
              </w:placeholder>
            </w:sdtPr>
            <w:sdtEndPr>
              <w:rPr>
                <w:rStyle w:val="Mention1"/>
              </w:rPr>
            </w:sdtEndPr>
            <w:sdtContent>
              <w:p w14:paraId="55FC6EE4" w14:textId="1CB269C7" w:rsidR="00384544" w:rsidRDefault="00384544" w:rsidP="0091095D">
                <w:pPr>
                  <w:pStyle w:val="Paragraphedeliste"/>
                  <w:numPr>
                    <w:ilvl w:val="0"/>
                    <w:numId w:val="23"/>
                  </w:numPr>
                  <w:spacing w:before="27" w:after="13"/>
                  <w:ind w:left="496" w:hanging="248"/>
                  <w:rPr>
                    <w:rStyle w:val="Mention1"/>
                  </w:rPr>
                </w:pPr>
                <w:r>
                  <w:rPr>
                    <w:rStyle w:val="Mention1"/>
                  </w:rPr>
                  <w:t>Refus du patient</w:t>
                </w:r>
              </w:p>
              <w:p w14:paraId="1D63B435" w14:textId="77777777" w:rsidR="00384544" w:rsidRDefault="00384544" w:rsidP="0091095D">
                <w:pPr>
                  <w:pStyle w:val="Paragraphedeliste"/>
                  <w:numPr>
                    <w:ilvl w:val="0"/>
                    <w:numId w:val="23"/>
                  </w:numPr>
                  <w:spacing w:before="27" w:after="13"/>
                  <w:ind w:left="496" w:hanging="248"/>
                  <w:rPr>
                    <w:rStyle w:val="Mention1"/>
                  </w:rPr>
                </w:pPr>
                <w:r>
                  <w:rPr>
                    <w:rStyle w:val="Mention1"/>
                  </w:rPr>
                  <w:t>Disparition de toutes les lésions injectables</w:t>
                </w:r>
              </w:p>
              <w:p w14:paraId="0E0309B4" w14:textId="77777777" w:rsidR="0047278B" w:rsidRDefault="00384544" w:rsidP="0091095D">
                <w:pPr>
                  <w:pStyle w:val="Paragraphedeliste"/>
                  <w:numPr>
                    <w:ilvl w:val="0"/>
                    <w:numId w:val="23"/>
                  </w:numPr>
                  <w:spacing w:before="27" w:after="13"/>
                  <w:ind w:left="496" w:hanging="248"/>
                  <w:rPr>
                    <w:rStyle w:val="Mention1"/>
                  </w:rPr>
                </w:pPr>
                <w:r>
                  <w:rPr>
                    <w:rStyle w:val="Mention1"/>
                  </w:rPr>
                  <w:t xml:space="preserve">Survenue d’un </w:t>
                </w:r>
                <w:r w:rsidR="00302EC8">
                  <w:rPr>
                    <w:rStyle w:val="Mention1"/>
                  </w:rPr>
                  <w:t>effet indésirable susceptible d’être lié au traitement</w:t>
                </w:r>
              </w:p>
              <w:p w14:paraId="386A91CD" w14:textId="5B8C0C7A" w:rsidR="0091095D" w:rsidRPr="00B51346" w:rsidRDefault="00FA193F" w:rsidP="0047278B">
                <w:pPr>
                  <w:pStyle w:val="Paragraphedeliste"/>
                  <w:numPr>
                    <w:ilvl w:val="0"/>
                    <w:numId w:val="23"/>
                  </w:numPr>
                  <w:spacing w:before="27" w:after="13"/>
                  <w:ind w:left="496" w:hanging="248"/>
                  <w:rPr>
                    <w:rStyle w:val="Mention1"/>
                  </w:rPr>
                </w:pPr>
                <w:r w:rsidRPr="00B51346">
                  <w:rPr>
                    <w:rStyle w:val="Mention1"/>
                  </w:rPr>
                  <w:t>P</w:t>
                </w:r>
                <w:r w:rsidR="0047278B" w:rsidRPr="00B51346">
                  <w:rPr>
                    <w:rStyle w:val="Mention1"/>
                  </w:rPr>
                  <w:t>rogression de la maladie</w:t>
                </w:r>
                <w:r w:rsidRPr="00B51346">
                  <w:rPr>
                    <w:rStyle w:val="Mention1"/>
                  </w:rPr>
                  <w:t xml:space="preserve"> à distance</w:t>
                </w:r>
                <w:r w:rsidR="00384544">
                  <w:rPr>
                    <w:rStyle w:val="Mention1"/>
                  </w:rPr>
                  <w:t xml:space="preserve"> </w:t>
                </w:r>
              </w:p>
              <w:p w14:paraId="71B810C2" w14:textId="1AD8C1A3" w:rsidR="00D93E3B" w:rsidRDefault="00384544" w:rsidP="0091095D">
                <w:pPr>
                  <w:pStyle w:val="Paragraphedeliste"/>
                  <w:numPr>
                    <w:ilvl w:val="0"/>
                    <w:numId w:val="23"/>
                  </w:numPr>
                  <w:spacing w:before="27" w:after="13"/>
                  <w:ind w:left="496" w:hanging="248"/>
                  <w:rPr>
                    <w:rStyle w:val="Mention1"/>
                  </w:rPr>
                </w:pPr>
                <w:r>
                  <w:rPr>
                    <w:rStyle w:val="Mention1"/>
                  </w:rPr>
                  <w:t>Autre</w:t>
                </w:r>
                <w:r w:rsidR="0091095D">
                  <w:rPr>
                    <w:rStyle w:val="Mention1"/>
                  </w:rPr>
                  <w:t xml:space="preserve"> : …………………………………………….. </w:t>
                </w:r>
              </w:p>
              <w:p w14:paraId="73FECBAA" w14:textId="77777777" w:rsidR="00D93E3B" w:rsidRPr="0093672E" w:rsidRDefault="00DD6D8B" w:rsidP="00CA424C">
                <w:pPr>
                  <w:rPr>
                    <w:rStyle w:val="Mention1"/>
                  </w:rPr>
                </w:pPr>
              </w:p>
            </w:sdtContent>
          </w:sdt>
          <w:permEnd w:id="240875518" w:displacedByCustomXml="prev"/>
          <w:p w14:paraId="71B810C3" w14:textId="77777777" w:rsidR="00D93E3B" w:rsidRPr="0093672E" w:rsidRDefault="00D93E3B" w:rsidP="00CA424C">
            <w:pPr>
              <w:rPr>
                <w:rStyle w:val="Mention1"/>
              </w:rPr>
            </w:pPr>
            <w:r w:rsidRPr="0093672E">
              <w:rPr>
                <w:rStyle w:val="Mention1"/>
              </w:rPr>
              <w:t xml:space="preserve">Si un arrêt définitif du traitement a eu lieu, faire un renvoi vers la fiche d’arrêt de traitement </w:t>
            </w:r>
          </w:p>
          <w:p w14:paraId="71B810C4" w14:textId="77777777" w:rsidR="00D93E3B" w:rsidRPr="0093672E" w:rsidRDefault="00D93E3B" w:rsidP="00CA424C">
            <w:pPr>
              <w:rPr>
                <w:rFonts w:ascii="Arial Nova Cond" w:hAnsi="Arial Nova Cond"/>
                <w:color w:val="808080" w:themeColor="background1" w:themeShade="80"/>
              </w:rPr>
            </w:pPr>
            <w:r w:rsidRPr="00F06465">
              <w:rPr>
                <w:rStyle w:val="Mention1"/>
              </w:rPr>
              <w:t>Si l’arrêt est dû à un effet indésirable, faire un renvoi à la fiche de déclaration des effets indésirables.</w:t>
            </w:r>
          </w:p>
        </w:tc>
      </w:tr>
    </w:tbl>
    <w:p w14:paraId="71B810C6" w14:textId="23C4EFDB" w:rsidR="00D93E3B" w:rsidRPr="0093672E" w:rsidRDefault="00D93E3B" w:rsidP="00D93E3B">
      <w:pPr>
        <w:pStyle w:val="Titre2"/>
        <w:numPr>
          <w:ilvl w:val="0"/>
          <w:numId w:val="0"/>
        </w:numPr>
        <w:ind w:left="360" w:hanging="360"/>
      </w:pPr>
      <w:r w:rsidRPr="0093672E">
        <w:t xml:space="preserve">Évaluation de l’effet du traitement par </w:t>
      </w:r>
      <w:sdt>
        <w:sdt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D95FE4">
            <w:t>DAROMUN</w:t>
          </w:r>
        </w:sdtContent>
      </w:sdt>
    </w:p>
    <w:p w14:paraId="71B810C7" w14:textId="77777777" w:rsidR="00D93E3B" w:rsidRPr="0093672E" w:rsidRDefault="00D93E3B" w:rsidP="00D93E3B">
      <w:pPr>
        <w:pStyle w:val="Intertitre"/>
      </w:pPr>
      <w:r w:rsidRPr="0093672E">
        <w:t>Variable d’efficacité 1 (à préciser)</w:t>
      </w:r>
    </w:p>
    <w:permEnd w:id="1005939423" w:displacedByCustomXml="next"/>
    <w:permEnd w:id="1037442537" w:displacedByCustomXml="next"/>
    <w:permStart w:id="2027191473" w:ed="annie.lorence@ansm.sante.fr" w:displacedByCustomXml="next"/>
    <w:permStart w:id="878452592" w:ed="sabrina.lopes@ansm.sante.fr" w:displacedByCustomXml="next"/>
    <w:permStart w:id="172693151" w:edGrp="everyone" w:displacedByCustomXml="next"/>
    <w:sdt>
      <w:sdtPr>
        <w:id w:val="2075163395"/>
        <w:placeholder>
          <w:docPart w:val="DefaultPlaceholder_1081868574"/>
        </w:placeholder>
      </w:sdtPr>
      <w:sdtEndPr/>
      <w:sdtContent>
        <w:p w14:paraId="407BFFBE" w14:textId="22ABACC1" w:rsidR="00E51B0B" w:rsidRDefault="001A77C2" w:rsidP="00E51B0B">
          <w:pPr>
            <w:rPr>
              <w:b/>
              <w:bCs/>
              <w:i/>
              <w:iCs/>
            </w:rPr>
          </w:pPr>
          <w:r w:rsidRPr="009C23BD">
            <w:rPr>
              <w:b/>
              <w:bCs/>
            </w:rPr>
            <w:t>EXAMENS A REALISER LORS DES 3 VISITES DE SUIVI</w:t>
          </w:r>
          <w:r w:rsidRPr="009C23BD">
            <w:t xml:space="preserve"> </w:t>
          </w:r>
          <w:r w:rsidR="00D35560" w:rsidRPr="00D35560">
            <w:rPr>
              <w:b/>
              <w:bCs/>
              <w:i/>
              <w:iCs/>
            </w:rPr>
            <w:t>(</w:t>
          </w:r>
          <w:r w:rsidR="009C23BD" w:rsidRPr="00D35560">
            <w:rPr>
              <w:b/>
              <w:bCs/>
              <w:i/>
              <w:iCs/>
            </w:rPr>
            <w:t>fiches 2, 3 et 4</w:t>
          </w:r>
          <w:r w:rsidR="00D35560" w:rsidRPr="00D35560">
            <w:rPr>
              <w:b/>
              <w:bCs/>
              <w:i/>
              <w:iCs/>
            </w:rPr>
            <w:t>)</w:t>
          </w:r>
          <w:r w:rsidR="00D611DE">
            <w:rPr>
              <w:b/>
              <w:bCs/>
              <w:i/>
              <w:iCs/>
            </w:rPr>
            <w:t xml:space="preserve"> </w:t>
          </w:r>
          <w:r w:rsidR="00E51B0B" w:rsidRPr="00D35560">
            <w:rPr>
              <w:b/>
              <w:bCs/>
              <w:i/>
              <w:iCs/>
            </w:rPr>
            <w:t>:</w:t>
          </w:r>
        </w:p>
        <w:p w14:paraId="2F0F3B83" w14:textId="77777777" w:rsidR="003676C0" w:rsidRPr="009C23BD" w:rsidRDefault="003676C0" w:rsidP="00E51B0B"/>
        <w:tbl>
          <w:tblPr>
            <w:tblStyle w:val="Grilledutableau"/>
            <w:tblW w:w="0" w:type="auto"/>
            <w:tblLook w:val="04A0" w:firstRow="1" w:lastRow="0" w:firstColumn="1" w:lastColumn="0" w:noHBand="0" w:noVBand="1"/>
          </w:tblPr>
          <w:tblGrid>
            <w:gridCol w:w="5492"/>
            <w:gridCol w:w="3853"/>
          </w:tblGrid>
          <w:tr w:rsidR="003676C0" w:rsidRPr="003523D0" w14:paraId="33ACE96C" w14:textId="77777777" w:rsidTr="0018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2" w:type="dxa"/>
              </w:tcPr>
              <w:p w14:paraId="60BE5ABC" w14:textId="3E39C4A2" w:rsidR="003676C0" w:rsidRPr="003523D0" w:rsidRDefault="00A2634B" w:rsidP="00186582">
                <w:pPr>
                  <w:pStyle w:val="Paragraphedeliste"/>
                  <w:numPr>
                    <w:ilvl w:val="0"/>
                    <w:numId w:val="16"/>
                  </w:numPr>
                  <w:spacing w:before="0" w:after="110" w:line="259" w:lineRule="auto"/>
                  <w:ind w:left="496" w:hanging="248"/>
                  <w:contextualSpacing/>
                </w:pPr>
                <w:r>
                  <w:t xml:space="preserve">Test de grossesse (le cas échéant) </w:t>
                </w:r>
              </w:p>
            </w:tc>
            <w:tc>
              <w:tcPr>
                <w:tcW w:w="3853" w:type="dxa"/>
              </w:tcPr>
              <w:p w14:paraId="01ABB78A" w14:textId="2ACCEA5D" w:rsidR="003676C0" w:rsidRPr="003523D0" w:rsidRDefault="003676C0" w:rsidP="00186582">
                <w:pPr>
                  <w:pStyle w:val="Paragraphedeliste"/>
                  <w:numPr>
                    <w:ilvl w:val="0"/>
                    <w:numId w:val="16"/>
                  </w:numPr>
                  <w:spacing w:before="0" w:after="110" w:line="259" w:lineRule="auto"/>
                  <w:ind w:left="496" w:hanging="248"/>
                  <w:contextualSpacing/>
                  <w:cnfStyle w:val="100000000000" w:firstRow="1" w:lastRow="0" w:firstColumn="0" w:lastColumn="0" w:oddVBand="0" w:evenVBand="0" w:oddHBand="0" w:evenHBand="0" w:firstRowFirstColumn="0" w:firstRowLastColumn="0" w:lastRowFirstColumn="0" w:lastRowLastColumn="0"/>
                  <w:rPr>
                    <w:rFonts w:ascii="Segoe UI Symbol" w:hAnsi="Segoe UI Symbol" w:cs="Segoe UI Symbol"/>
                  </w:rPr>
                </w:pPr>
              </w:p>
            </w:tc>
          </w:tr>
          <w:tr w:rsidR="00A2634B" w:rsidRPr="003523D0" w14:paraId="5836CB8C"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40499DCA" w14:textId="20FD3159" w:rsidR="00A2634B" w:rsidRDefault="00A2634B" w:rsidP="00A2634B">
                <w:pPr>
                  <w:pStyle w:val="Paragraphedeliste"/>
                  <w:numPr>
                    <w:ilvl w:val="0"/>
                    <w:numId w:val="16"/>
                  </w:numPr>
                  <w:spacing w:before="0" w:after="110" w:line="259" w:lineRule="auto"/>
                  <w:ind w:left="496" w:hanging="248"/>
                  <w:contextualSpacing/>
                </w:pPr>
                <w:r>
                  <w:t>Nombre de lésions</w:t>
                </w:r>
              </w:p>
            </w:tc>
            <w:tc>
              <w:tcPr>
                <w:tcW w:w="3853" w:type="dxa"/>
              </w:tcPr>
              <w:p w14:paraId="6337369B" w14:textId="2C5AE14D" w:rsidR="00A2634B" w:rsidRPr="003523D0" w:rsidRDefault="00A2634B" w:rsidP="00A2634B">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rsidRPr="003523D0">
                  <w:t>_ _ _ _</w:t>
                </w:r>
              </w:p>
            </w:tc>
          </w:tr>
          <w:tr w:rsidR="00A2634B" w:rsidRPr="003523D0" w14:paraId="40E7759E"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0B83A83C" w14:textId="77777777" w:rsidR="00A2634B" w:rsidRPr="003523D0" w:rsidRDefault="00A2634B" w:rsidP="00A2634B">
                <w:pPr>
                  <w:pStyle w:val="Paragraphedeliste"/>
                  <w:numPr>
                    <w:ilvl w:val="0"/>
                    <w:numId w:val="16"/>
                  </w:numPr>
                  <w:spacing w:before="0" w:after="110" w:line="259" w:lineRule="auto"/>
                  <w:ind w:left="496" w:hanging="248"/>
                  <w:contextualSpacing/>
                </w:pPr>
                <w:r w:rsidRPr="003523D0">
                  <w:t xml:space="preserve">Présence d’au moins une lésion de mélanome cutané, sous-cutané ou ganglionnaire de </w:t>
                </w:r>
                <w:r>
                  <w:t>diamètre</w:t>
                </w:r>
                <w:r w:rsidRPr="003523D0">
                  <w:t> ≥ 10 mm</w:t>
                </w:r>
              </w:p>
            </w:tc>
            <w:tc>
              <w:tcPr>
                <w:tcW w:w="3853" w:type="dxa"/>
              </w:tcPr>
              <w:p w14:paraId="54D9C1AA" w14:textId="77777777" w:rsidR="00A2634B" w:rsidRPr="003523D0" w:rsidRDefault="00A2634B" w:rsidP="00A2634B">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 </w:t>
                </w:r>
                <w:r w:rsidRPr="003523D0">
                  <w:t xml:space="preserve">: </w:t>
                </w:r>
                <w:sdt>
                  <w:sdtPr>
                    <w:rPr>
                      <w:rFonts w:ascii="MS Gothic" w:eastAsia="MS Gothic" w:hAnsi="MS Gothic"/>
                    </w:rPr>
                    <w:id w:val="-931740625"/>
                    <w14:checkbox>
                      <w14:checked w14:val="0"/>
                      <w14:checkedState w14:val="2612" w14:font="MS Gothic"/>
                      <w14:uncheckedState w14:val="2610" w14:font="MS Gothic"/>
                    </w14:checkbox>
                  </w:sdtPr>
                  <w:sdtEndPr/>
                  <w:sdtContent>
                    <w:r w:rsidRPr="003523D0">
                      <w:rPr>
                        <w:rFonts w:ascii="MS Gothic" w:eastAsia="MS Gothic" w:hAnsi="MS Gothic" w:hint="eastAsia"/>
                      </w:rPr>
                      <w:t>☐</w:t>
                    </w:r>
                  </w:sdtContent>
                </w:sdt>
                <w:r>
                  <w:t xml:space="preserve"> oui </w:t>
                </w:r>
                <w:sdt>
                  <w:sdtPr>
                    <w:rPr>
                      <w:rFonts w:ascii="MS Gothic" w:eastAsia="MS Gothic" w:hAnsi="MS Gothic"/>
                    </w:rPr>
                    <w:id w:val="-1348485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523D0">
                  <w:t xml:space="preserve"> </w:t>
                </w:r>
                <w:r>
                  <w:t>non</w:t>
                </w:r>
              </w:p>
            </w:tc>
          </w:tr>
          <w:tr w:rsidR="00A2634B" w:rsidRPr="003523D0" w14:paraId="41BDF42D"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0A980698" w14:textId="77777777" w:rsidR="00A2634B" w:rsidRPr="003523D0" w:rsidRDefault="00A2634B" w:rsidP="00A2634B">
                <w:pPr>
                  <w:pStyle w:val="Paragraphedeliste"/>
                  <w:numPr>
                    <w:ilvl w:val="0"/>
                    <w:numId w:val="16"/>
                  </w:numPr>
                  <w:spacing w:before="0" w:after="110" w:line="259" w:lineRule="auto"/>
                  <w:ind w:left="496" w:hanging="248"/>
                  <w:contextualSpacing/>
                </w:pPr>
                <w:r>
                  <w:t xml:space="preserve">Somme du diamètre </w:t>
                </w:r>
                <w:r w:rsidRPr="003523D0">
                  <w:t>des lésions de mélanome cutané, sous-cutané ou ganglionnaire de taille </w:t>
                </w:r>
              </w:p>
            </w:tc>
            <w:tc>
              <w:tcPr>
                <w:tcW w:w="3853" w:type="dxa"/>
              </w:tcPr>
              <w:p w14:paraId="0541A0AE" w14:textId="77777777" w:rsidR="00A2634B" w:rsidRPr="003523D0" w:rsidRDefault="00A2634B" w:rsidP="00A2634B">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 </w:t>
                </w:r>
                <w:r w:rsidRPr="003523D0">
                  <w:t xml:space="preserve">: </w:t>
                </w:r>
                <w:sdt>
                  <w:sdtPr>
                    <w:rPr>
                      <w:rFonts w:ascii="MS Gothic" w:eastAsia="MS Gothic" w:hAnsi="MS Gothic"/>
                    </w:rPr>
                    <w:id w:val="18903575"/>
                    <w14:checkbox>
                      <w14:checked w14:val="0"/>
                      <w14:checkedState w14:val="2612" w14:font="MS Gothic"/>
                      <w14:uncheckedState w14:val="2610" w14:font="MS Gothic"/>
                    </w14:checkbox>
                  </w:sdtPr>
                  <w:sdtEndPr/>
                  <w:sdtContent>
                    <w:r w:rsidRPr="003523D0">
                      <w:rPr>
                        <w:rFonts w:ascii="MS Gothic" w:eastAsia="MS Gothic" w:hAnsi="MS Gothic" w:hint="eastAsia"/>
                      </w:rPr>
                      <w:t>☐</w:t>
                    </w:r>
                  </w:sdtContent>
                </w:sdt>
                <w:r w:rsidRPr="003523D0">
                  <w:t xml:space="preserve"> &lt; 10 mm </w:t>
                </w:r>
                <w:sdt>
                  <w:sdtPr>
                    <w:rPr>
                      <w:rFonts w:ascii="MS Gothic" w:eastAsia="MS Gothic" w:hAnsi="MS Gothic"/>
                    </w:rPr>
                    <w:id w:val="1066839533"/>
                    <w14:checkbox>
                      <w14:checked w14:val="0"/>
                      <w14:checkedState w14:val="2612" w14:font="MS Gothic"/>
                      <w14:uncheckedState w14:val="2610" w14:font="MS Gothic"/>
                    </w14:checkbox>
                  </w:sdtPr>
                  <w:sdtEndPr/>
                  <w:sdtContent>
                    <w:r w:rsidRPr="003523D0">
                      <w:rPr>
                        <w:rFonts w:ascii="MS Gothic" w:eastAsia="MS Gothic" w:hAnsi="MS Gothic" w:hint="eastAsia"/>
                      </w:rPr>
                      <w:t>☐</w:t>
                    </w:r>
                  </w:sdtContent>
                </w:sdt>
                <w:r w:rsidRPr="003523D0">
                  <w:t xml:space="preserve"> ≥ 10 mm</w:t>
                </w:r>
              </w:p>
            </w:tc>
          </w:tr>
          <w:tr w:rsidR="00A2634B" w:rsidRPr="003523D0" w14:paraId="27BA0001"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2F4D2855" w14:textId="77777777" w:rsidR="00A2634B" w:rsidRPr="003523D0" w:rsidRDefault="00A2634B" w:rsidP="00A2634B">
                <w:pPr>
                  <w:pStyle w:val="Paragraphedeliste"/>
                  <w:numPr>
                    <w:ilvl w:val="0"/>
                    <w:numId w:val="16"/>
                  </w:numPr>
                  <w:spacing w:before="0" w:after="110" w:line="259" w:lineRule="auto"/>
                  <w:ind w:left="496" w:hanging="248"/>
                  <w:contextualSpacing/>
                </w:pPr>
                <w:r>
                  <w:t>Localisation de la tumeur</w:t>
                </w:r>
              </w:p>
            </w:tc>
            <w:tc>
              <w:tcPr>
                <w:tcW w:w="3853" w:type="dxa"/>
              </w:tcPr>
              <w:p w14:paraId="3E111162" w14:textId="77777777" w:rsidR="00A2634B" w:rsidRPr="003523D0" w:rsidRDefault="00A2634B" w:rsidP="00A2634B">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rPr>
                    <w:rFonts w:cs="Segoe UI Symbol"/>
                  </w:rPr>
                  <w:t>cutanée</w:t>
                </w:r>
              </w:p>
              <w:p w14:paraId="2FD4A189" w14:textId="77777777" w:rsidR="00A2634B" w:rsidRDefault="00A2634B" w:rsidP="00A2634B">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t>sous cutanée</w:t>
                </w:r>
              </w:p>
              <w:p w14:paraId="0B45E2CF" w14:textId="77777777" w:rsidR="00A2634B" w:rsidRDefault="00A2634B" w:rsidP="00A2634B">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t>ganglion</w:t>
                </w:r>
              </w:p>
              <w:p w14:paraId="131AD11B" w14:textId="77777777" w:rsidR="00A2634B" w:rsidRDefault="00A2634B" w:rsidP="00A2634B">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rPr>
                    <w:rFonts w:cs="Segoe UI Symbol"/>
                  </w:rPr>
                  <w:t>tissus mous</w:t>
                </w:r>
              </w:p>
              <w:p w14:paraId="06D4AB3D" w14:textId="77777777" w:rsidR="00A2634B" w:rsidRPr="003523D0" w:rsidRDefault="00A2634B" w:rsidP="00A2634B">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p>
            </w:tc>
          </w:tr>
          <w:tr w:rsidR="00A2634B" w:rsidRPr="003523D0" w14:paraId="6E1A8E21"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259EECB9" w14:textId="77777777" w:rsidR="00A2634B" w:rsidRPr="003523D0" w:rsidRDefault="00A2634B" w:rsidP="00A2634B">
                <w:pPr>
                  <w:pStyle w:val="Paragraphedeliste"/>
                  <w:numPr>
                    <w:ilvl w:val="0"/>
                    <w:numId w:val="16"/>
                  </w:numPr>
                  <w:spacing w:before="0" w:after="110" w:line="259" w:lineRule="auto"/>
                  <w:ind w:left="496" w:hanging="248"/>
                  <w:contextualSpacing/>
                </w:pPr>
                <w:r w:rsidRPr="003523D0">
                  <w:t>Détermination du caractère injectable ou non injectable de chaque lésion</w:t>
                </w:r>
              </w:p>
            </w:tc>
            <w:tc>
              <w:tcPr>
                <w:tcW w:w="3853" w:type="dxa"/>
              </w:tcPr>
              <w:p w14:paraId="5CEC3E30" w14:textId="77777777" w:rsidR="00A2634B" w:rsidRPr="003523D0" w:rsidRDefault="00A2634B" w:rsidP="00A2634B">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w:t>
                </w:r>
                <w:r w:rsidRPr="003523D0">
                  <w:t xml:space="preserve"> Oui</w:t>
                </w:r>
                <w:r w:rsidRPr="003523D0">
                  <w:tab/>
                  <w:t xml:space="preserve"> </w:t>
                </w:r>
                <w:r w:rsidRPr="003523D0">
                  <w:rPr>
                    <w:rFonts w:ascii="Segoe UI Symbol" w:hAnsi="Segoe UI Symbol" w:cs="Segoe UI Symbol"/>
                  </w:rPr>
                  <w:t>☐</w:t>
                </w:r>
                <w:r w:rsidRPr="003523D0">
                  <w:t xml:space="preserve"> Non</w:t>
                </w:r>
              </w:p>
            </w:tc>
          </w:tr>
          <w:tr w:rsidR="00A2634B" w:rsidRPr="003523D0" w14:paraId="45316178"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0BCB67E6" w14:textId="77777777" w:rsidR="00A2634B" w:rsidRPr="003523D0" w:rsidRDefault="00A2634B" w:rsidP="00A2634B">
                <w:pPr>
                  <w:pStyle w:val="Paragraphedeliste"/>
                  <w:numPr>
                    <w:ilvl w:val="0"/>
                    <w:numId w:val="16"/>
                  </w:numPr>
                  <w:spacing w:before="0" w:after="110" w:line="259" w:lineRule="auto"/>
                  <w:ind w:left="496" w:hanging="248"/>
                  <w:contextualSpacing/>
                </w:pPr>
                <w:r>
                  <w:t>Pression Artérielle Systolique</w:t>
                </w:r>
                <w:r w:rsidRPr="003523D0">
                  <w:t xml:space="preserve"> </w:t>
                </w:r>
                <w:r>
                  <w:t xml:space="preserve">(après 3 minutes en position assise) </w:t>
                </w:r>
              </w:p>
            </w:tc>
            <w:tc>
              <w:tcPr>
                <w:tcW w:w="3853" w:type="dxa"/>
              </w:tcPr>
              <w:p w14:paraId="155DA937" w14:textId="77777777" w:rsidR="00A2634B" w:rsidRPr="003523D0" w:rsidRDefault="00A2634B" w:rsidP="00A2634B">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Mm Hg</w:t>
                </w:r>
              </w:p>
            </w:tc>
          </w:tr>
          <w:tr w:rsidR="00A2634B" w14:paraId="5EF061B1"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1275252B" w14:textId="77777777" w:rsidR="00A2634B" w:rsidRDefault="00A2634B" w:rsidP="00A2634B">
                <w:pPr>
                  <w:pStyle w:val="Paragraphedeliste"/>
                  <w:numPr>
                    <w:ilvl w:val="0"/>
                    <w:numId w:val="16"/>
                  </w:numPr>
                  <w:spacing w:before="0" w:after="110" w:line="259" w:lineRule="auto"/>
                  <w:ind w:left="496" w:hanging="248"/>
                  <w:contextualSpacing/>
                </w:pPr>
                <w:r>
                  <w:t xml:space="preserve">Pression artérielle diastolique (après 3 minutes en position assise) </w:t>
                </w:r>
              </w:p>
            </w:tc>
            <w:tc>
              <w:tcPr>
                <w:tcW w:w="3853" w:type="dxa"/>
              </w:tcPr>
              <w:p w14:paraId="331F9DAA" w14:textId="77777777" w:rsidR="00A2634B" w:rsidRDefault="00A2634B" w:rsidP="00A2634B">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Mm Hg</w:t>
                </w:r>
              </w:p>
            </w:tc>
          </w:tr>
          <w:tr w:rsidR="00A2634B" w14:paraId="5796E060"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46E0A276" w14:textId="77777777" w:rsidR="00A2634B" w:rsidRDefault="00A2634B" w:rsidP="00A2634B">
                <w:pPr>
                  <w:pStyle w:val="Paragraphedeliste"/>
                  <w:numPr>
                    <w:ilvl w:val="0"/>
                    <w:numId w:val="16"/>
                  </w:numPr>
                  <w:spacing w:before="0" w:after="110" w:line="259" w:lineRule="auto"/>
                  <w:ind w:left="496" w:hanging="248"/>
                  <w:contextualSpacing/>
                </w:pPr>
                <w:r>
                  <w:t xml:space="preserve">Fréquence cardiaque (pendant 1 minute, après 3 minutes en position assise) </w:t>
                </w:r>
              </w:p>
            </w:tc>
            <w:tc>
              <w:tcPr>
                <w:tcW w:w="3853" w:type="dxa"/>
              </w:tcPr>
              <w:p w14:paraId="32C55692" w14:textId="77777777" w:rsidR="00A2634B" w:rsidRDefault="00A2634B" w:rsidP="00A2634B">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Bat/min</w:t>
                </w:r>
              </w:p>
            </w:tc>
          </w:tr>
          <w:tr w:rsidR="00A2634B" w14:paraId="75886DB0"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522AABB3" w14:textId="77777777" w:rsidR="00A2634B" w:rsidRDefault="00A2634B" w:rsidP="00A2634B">
                <w:pPr>
                  <w:pStyle w:val="Paragraphedeliste"/>
                  <w:numPr>
                    <w:ilvl w:val="0"/>
                    <w:numId w:val="16"/>
                  </w:numPr>
                  <w:spacing w:before="0" w:after="110" w:line="259" w:lineRule="auto"/>
                  <w:ind w:left="496" w:hanging="248"/>
                  <w:contextualSpacing/>
                </w:pPr>
                <w:r>
                  <w:t>Température corporelle</w:t>
                </w:r>
              </w:p>
            </w:tc>
            <w:tc>
              <w:tcPr>
                <w:tcW w:w="3853" w:type="dxa"/>
              </w:tcPr>
              <w:p w14:paraId="4A09D049" w14:textId="77777777" w:rsidR="00A2634B" w:rsidRDefault="00A2634B" w:rsidP="00A2634B">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degré Celsius</w:t>
                </w:r>
              </w:p>
            </w:tc>
          </w:tr>
          <w:tr w:rsidR="00A2634B" w:rsidRPr="003523D0" w14:paraId="3C444315"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0DE4EBBB" w14:textId="77777777" w:rsidR="00A2634B" w:rsidRPr="003523D0" w:rsidRDefault="00A2634B" w:rsidP="00A2634B">
                <w:pPr>
                  <w:pStyle w:val="Paragraphedeliste"/>
                  <w:numPr>
                    <w:ilvl w:val="0"/>
                    <w:numId w:val="16"/>
                  </w:numPr>
                  <w:spacing w:before="0" w:after="110" w:line="259" w:lineRule="auto"/>
                  <w:ind w:left="496" w:hanging="248"/>
                  <w:contextualSpacing/>
                </w:pPr>
                <w:r w:rsidRPr="003523D0">
                  <w:t>Evaluation de la tumeur à l'aide de méthodes de photographie numérique ou d'échographie à la discrétion du médecin</w:t>
                </w:r>
              </w:p>
            </w:tc>
            <w:tc>
              <w:tcPr>
                <w:tcW w:w="3853" w:type="dxa"/>
              </w:tcPr>
              <w:p w14:paraId="223422E7" w14:textId="77777777" w:rsidR="00A2634B" w:rsidRDefault="00A2634B" w:rsidP="00A2634B">
                <w:pPr>
                  <w:pStyle w:val="Paragraphedeliste"/>
                  <w:numPr>
                    <w:ilvl w:val="0"/>
                    <w:numId w:val="25"/>
                  </w:numPr>
                  <w:spacing w:before="0" w:after="110" w:line="259" w:lineRule="auto"/>
                  <w:ind w:left="248" w:hanging="248"/>
                  <w:contextualSpacing/>
                  <w:cnfStyle w:val="000000000000" w:firstRow="0" w:lastRow="0" w:firstColumn="0" w:lastColumn="0" w:oddVBand="0" w:evenVBand="0" w:oddHBand="0" w:evenHBand="0" w:firstRowFirstColumn="0" w:firstRowLastColumn="0" w:lastRowFirstColumn="0" w:lastRowLastColumn="0"/>
                </w:pPr>
                <w:r>
                  <w:t>Diamètre de la plus petite lésion: mm</w:t>
                </w:r>
              </w:p>
              <w:p w14:paraId="452BB3B6" w14:textId="77777777" w:rsidR="00A2634B" w:rsidRDefault="00A2634B" w:rsidP="00A2634B">
                <w:pPr>
                  <w:pStyle w:val="Paragraphedeliste"/>
                  <w:numPr>
                    <w:ilvl w:val="0"/>
                    <w:numId w:val="25"/>
                  </w:numPr>
                  <w:spacing w:before="0" w:after="110" w:line="259" w:lineRule="auto"/>
                  <w:ind w:left="248" w:hanging="248"/>
                  <w:contextualSpacing/>
                  <w:cnfStyle w:val="000000000000" w:firstRow="0" w:lastRow="0" w:firstColumn="0" w:lastColumn="0" w:oddVBand="0" w:evenVBand="0" w:oddHBand="0" w:evenHBand="0" w:firstRowFirstColumn="0" w:firstRowLastColumn="0" w:lastRowFirstColumn="0" w:lastRowLastColumn="0"/>
                </w:pPr>
                <w:r>
                  <w:t>Diamètre de la plus grande lésion: mm</w:t>
                </w:r>
              </w:p>
              <w:p w14:paraId="389A2502" w14:textId="77777777" w:rsidR="00A2634B" w:rsidRDefault="00A2634B" w:rsidP="00A2634B">
                <w:pPr>
                  <w:pStyle w:val="Paragraphedeliste"/>
                  <w:numPr>
                    <w:ilvl w:val="0"/>
                    <w:numId w:val="25"/>
                  </w:numPr>
                  <w:spacing w:before="0" w:after="110" w:line="259" w:lineRule="auto"/>
                  <w:ind w:left="248" w:hanging="248"/>
                  <w:contextualSpacing/>
                  <w:cnfStyle w:val="000000000000" w:firstRow="0" w:lastRow="0" w:firstColumn="0" w:lastColumn="0" w:oddVBand="0" w:evenVBand="0" w:oddHBand="0" w:evenHBand="0" w:firstRowFirstColumn="0" w:firstRowLastColumn="0" w:lastRowFirstColumn="0" w:lastRowLastColumn="0"/>
                </w:pPr>
                <w:r>
                  <w:t>Nouvelle lésion : O/N</w:t>
                </w:r>
              </w:p>
              <w:p w14:paraId="0C8A9A0B" w14:textId="77777777" w:rsidR="00A2634B" w:rsidRPr="003523D0" w:rsidRDefault="00A2634B" w:rsidP="00A2634B">
                <w:pPr>
                  <w:pStyle w:val="Paragraphedeliste"/>
                  <w:numPr>
                    <w:ilvl w:val="0"/>
                    <w:numId w:val="0"/>
                  </w:numPr>
                  <w:spacing w:before="0" w:after="110" w:line="259" w:lineRule="auto"/>
                  <w:ind w:left="248"/>
                  <w:contextualSpacing/>
                  <w:cnfStyle w:val="000000000000" w:firstRow="0" w:lastRow="0" w:firstColumn="0" w:lastColumn="0" w:oddVBand="0" w:evenVBand="0" w:oddHBand="0" w:evenHBand="0" w:firstRowFirstColumn="0" w:firstRowLastColumn="0" w:lastRowFirstColumn="0" w:lastRowLastColumn="0"/>
                </w:pPr>
              </w:p>
            </w:tc>
          </w:tr>
        </w:tbl>
        <w:p w14:paraId="17557953" w14:textId="77777777" w:rsidR="003676C0" w:rsidRDefault="003676C0" w:rsidP="003676C0">
          <w:pPr>
            <w:spacing w:after="160" w:line="259" w:lineRule="auto"/>
            <w:ind w:left="680" w:hanging="362"/>
            <w:contextualSpacing/>
          </w:pPr>
        </w:p>
        <w:p w14:paraId="245636EC" w14:textId="58018F41" w:rsidR="00D611DE" w:rsidRDefault="00D611DE" w:rsidP="00D611DE">
          <w:pPr>
            <w:spacing w:after="160" w:line="259" w:lineRule="auto"/>
            <w:contextualSpacing/>
            <w:rPr>
              <w:i/>
            </w:rPr>
          </w:pPr>
          <w:r w:rsidRPr="001A77C2">
            <w:rPr>
              <w:b/>
              <w:bCs/>
            </w:rPr>
            <w:t>EXAMEN A REALISER LORS DE LA DERNIERE VISITE DE SUIVI (</w:t>
          </w:r>
          <w:r>
            <w:rPr>
              <w:b/>
              <w:bCs/>
            </w:rPr>
            <w:t xml:space="preserve">fiche 5 - </w:t>
          </w:r>
          <w:r w:rsidRPr="001A77C2">
            <w:rPr>
              <w:b/>
              <w:bCs/>
            </w:rPr>
            <w:t>1 semaine après la 4</w:t>
          </w:r>
          <w:r w:rsidRPr="001A77C2">
            <w:rPr>
              <w:b/>
              <w:bCs/>
              <w:vertAlign w:val="superscript"/>
            </w:rPr>
            <w:t>ème</w:t>
          </w:r>
          <w:r w:rsidRPr="001A77C2">
            <w:rPr>
              <w:b/>
              <w:bCs/>
            </w:rPr>
            <w:t xml:space="preserve"> injection)</w:t>
          </w:r>
          <w:r>
            <w:t xml:space="preserve"> : </w:t>
          </w:r>
        </w:p>
        <w:p w14:paraId="02539E20" w14:textId="77777777" w:rsidR="00A2634B" w:rsidRDefault="00A2634B" w:rsidP="00A2634B">
          <w:pPr>
            <w:spacing w:after="160" w:line="259" w:lineRule="auto"/>
            <w:contextualSpacing/>
          </w:pPr>
        </w:p>
        <w:tbl>
          <w:tblPr>
            <w:tblStyle w:val="Grilledutableau"/>
            <w:tblW w:w="0" w:type="auto"/>
            <w:tblLook w:val="04A0" w:firstRow="1" w:lastRow="0" w:firstColumn="1" w:lastColumn="0" w:noHBand="0" w:noVBand="1"/>
          </w:tblPr>
          <w:tblGrid>
            <w:gridCol w:w="5492"/>
            <w:gridCol w:w="3853"/>
          </w:tblGrid>
          <w:tr w:rsidR="00A2634B" w:rsidRPr="003523D0" w14:paraId="5BC46D81" w14:textId="77777777" w:rsidTr="00186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2" w:type="dxa"/>
              </w:tcPr>
              <w:p w14:paraId="16322185" w14:textId="77777777" w:rsidR="00A2634B" w:rsidRPr="003523D0" w:rsidRDefault="00A2634B" w:rsidP="00186582">
                <w:pPr>
                  <w:pStyle w:val="Paragraphedeliste"/>
                  <w:numPr>
                    <w:ilvl w:val="0"/>
                    <w:numId w:val="16"/>
                  </w:numPr>
                  <w:spacing w:before="0" w:after="110" w:line="259" w:lineRule="auto"/>
                  <w:ind w:left="496" w:hanging="248"/>
                  <w:contextualSpacing/>
                </w:pPr>
                <w:r>
                  <w:t xml:space="preserve">Test de grossesse (le cas échéant) </w:t>
                </w:r>
              </w:p>
            </w:tc>
            <w:tc>
              <w:tcPr>
                <w:tcW w:w="3853" w:type="dxa"/>
              </w:tcPr>
              <w:p w14:paraId="1C3C98F3" w14:textId="77777777" w:rsidR="00A2634B" w:rsidRPr="003523D0" w:rsidRDefault="00A2634B" w:rsidP="00186582">
                <w:pPr>
                  <w:pStyle w:val="Paragraphedeliste"/>
                  <w:numPr>
                    <w:ilvl w:val="0"/>
                    <w:numId w:val="16"/>
                  </w:numPr>
                  <w:spacing w:before="0" w:after="110" w:line="259" w:lineRule="auto"/>
                  <w:ind w:left="496" w:hanging="248"/>
                  <w:contextualSpacing/>
                  <w:cnfStyle w:val="100000000000" w:firstRow="1" w:lastRow="0" w:firstColumn="0" w:lastColumn="0" w:oddVBand="0" w:evenVBand="0" w:oddHBand="0" w:evenHBand="0" w:firstRowFirstColumn="0" w:firstRowLastColumn="0" w:lastRowFirstColumn="0" w:lastRowLastColumn="0"/>
                  <w:rPr>
                    <w:rFonts w:ascii="Segoe UI Symbol" w:hAnsi="Segoe UI Symbol" w:cs="Segoe UI Symbol"/>
                  </w:rPr>
                </w:pPr>
              </w:p>
            </w:tc>
          </w:tr>
          <w:tr w:rsidR="00A2634B" w:rsidRPr="003523D0" w14:paraId="539400A5"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19A9D5CB" w14:textId="77777777" w:rsidR="00A2634B" w:rsidRDefault="00A2634B" w:rsidP="00186582">
                <w:pPr>
                  <w:pStyle w:val="Paragraphedeliste"/>
                  <w:numPr>
                    <w:ilvl w:val="0"/>
                    <w:numId w:val="16"/>
                  </w:numPr>
                  <w:spacing w:before="0" w:after="110" w:line="259" w:lineRule="auto"/>
                  <w:ind w:left="496" w:hanging="248"/>
                  <w:contextualSpacing/>
                </w:pPr>
                <w:r>
                  <w:t>Nombre de lésions</w:t>
                </w:r>
              </w:p>
            </w:tc>
            <w:tc>
              <w:tcPr>
                <w:tcW w:w="3853" w:type="dxa"/>
              </w:tcPr>
              <w:p w14:paraId="237B7DC0" w14:textId="77777777" w:rsidR="00A2634B" w:rsidRPr="003523D0" w:rsidRDefault="00A2634B" w:rsidP="00186582">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rsidRPr="003523D0">
                  <w:t>_ _ _ _</w:t>
                </w:r>
              </w:p>
            </w:tc>
          </w:tr>
          <w:tr w:rsidR="00A2634B" w:rsidRPr="003523D0" w14:paraId="69A32921"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6FE9A83C" w14:textId="77777777" w:rsidR="00A2634B" w:rsidRPr="003523D0" w:rsidRDefault="00A2634B" w:rsidP="00186582">
                <w:pPr>
                  <w:pStyle w:val="Paragraphedeliste"/>
                  <w:numPr>
                    <w:ilvl w:val="0"/>
                    <w:numId w:val="16"/>
                  </w:numPr>
                  <w:spacing w:before="0" w:after="110" w:line="259" w:lineRule="auto"/>
                  <w:ind w:left="496" w:hanging="248"/>
                  <w:contextualSpacing/>
                </w:pPr>
                <w:r w:rsidRPr="003523D0">
                  <w:t xml:space="preserve">Présence d’au moins une lésion de mélanome cutané, sous-cutané ou ganglionnaire de </w:t>
                </w:r>
                <w:r>
                  <w:t>diamètre</w:t>
                </w:r>
                <w:r w:rsidRPr="003523D0">
                  <w:t> ≥ 10 mm</w:t>
                </w:r>
              </w:p>
            </w:tc>
            <w:tc>
              <w:tcPr>
                <w:tcW w:w="3853" w:type="dxa"/>
              </w:tcPr>
              <w:p w14:paraId="71E7EE05" w14:textId="77777777" w:rsidR="00A2634B" w:rsidRPr="003523D0" w:rsidRDefault="00A2634B" w:rsidP="00186582">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 </w:t>
                </w:r>
                <w:r w:rsidRPr="003523D0">
                  <w:t xml:space="preserve">: </w:t>
                </w:r>
                <w:sdt>
                  <w:sdtPr>
                    <w:rPr>
                      <w:rFonts w:ascii="MS Gothic" w:eastAsia="MS Gothic" w:hAnsi="MS Gothic"/>
                    </w:rPr>
                    <w:id w:val="92060135"/>
                    <w14:checkbox>
                      <w14:checked w14:val="0"/>
                      <w14:checkedState w14:val="2612" w14:font="MS Gothic"/>
                      <w14:uncheckedState w14:val="2610" w14:font="MS Gothic"/>
                    </w14:checkbox>
                  </w:sdtPr>
                  <w:sdtEndPr/>
                  <w:sdtContent>
                    <w:r w:rsidRPr="003523D0">
                      <w:rPr>
                        <w:rFonts w:ascii="MS Gothic" w:eastAsia="MS Gothic" w:hAnsi="MS Gothic" w:hint="eastAsia"/>
                      </w:rPr>
                      <w:t>☐</w:t>
                    </w:r>
                  </w:sdtContent>
                </w:sdt>
                <w:r>
                  <w:t xml:space="preserve"> oui </w:t>
                </w:r>
                <w:sdt>
                  <w:sdtPr>
                    <w:rPr>
                      <w:rFonts w:ascii="MS Gothic" w:eastAsia="MS Gothic" w:hAnsi="MS Gothic"/>
                    </w:rPr>
                    <w:id w:val="9041839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3523D0">
                  <w:t xml:space="preserve"> </w:t>
                </w:r>
                <w:r>
                  <w:t>non</w:t>
                </w:r>
              </w:p>
            </w:tc>
          </w:tr>
          <w:tr w:rsidR="00A2634B" w:rsidRPr="003523D0" w14:paraId="61B0B8B6"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336DC5CF" w14:textId="77777777" w:rsidR="00A2634B" w:rsidRPr="003523D0" w:rsidRDefault="00A2634B" w:rsidP="00186582">
                <w:pPr>
                  <w:pStyle w:val="Paragraphedeliste"/>
                  <w:numPr>
                    <w:ilvl w:val="0"/>
                    <w:numId w:val="16"/>
                  </w:numPr>
                  <w:spacing w:before="0" w:after="110" w:line="259" w:lineRule="auto"/>
                  <w:ind w:left="496" w:hanging="248"/>
                  <w:contextualSpacing/>
                </w:pPr>
                <w:r>
                  <w:t xml:space="preserve">Somme du diamètre </w:t>
                </w:r>
                <w:r w:rsidRPr="003523D0">
                  <w:t>des lésions de mélanome cutané, sous-cutané ou ganglionnaire de taille </w:t>
                </w:r>
              </w:p>
            </w:tc>
            <w:tc>
              <w:tcPr>
                <w:tcW w:w="3853" w:type="dxa"/>
              </w:tcPr>
              <w:p w14:paraId="154A627B" w14:textId="77777777" w:rsidR="00A2634B" w:rsidRPr="003523D0" w:rsidRDefault="00A2634B" w:rsidP="00186582">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 </w:t>
                </w:r>
                <w:r w:rsidRPr="003523D0">
                  <w:t xml:space="preserve">: </w:t>
                </w:r>
                <w:sdt>
                  <w:sdtPr>
                    <w:rPr>
                      <w:rFonts w:ascii="MS Gothic" w:eastAsia="MS Gothic" w:hAnsi="MS Gothic"/>
                    </w:rPr>
                    <w:id w:val="-1814172919"/>
                    <w14:checkbox>
                      <w14:checked w14:val="0"/>
                      <w14:checkedState w14:val="2612" w14:font="MS Gothic"/>
                      <w14:uncheckedState w14:val="2610" w14:font="MS Gothic"/>
                    </w14:checkbox>
                  </w:sdtPr>
                  <w:sdtEndPr/>
                  <w:sdtContent>
                    <w:r w:rsidRPr="003523D0">
                      <w:rPr>
                        <w:rFonts w:ascii="MS Gothic" w:eastAsia="MS Gothic" w:hAnsi="MS Gothic" w:hint="eastAsia"/>
                      </w:rPr>
                      <w:t>☐</w:t>
                    </w:r>
                  </w:sdtContent>
                </w:sdt>
                <w:r w:rsidRPr="003523D0">
                  <w:t xml:space="preserve"> &lt; 10 mm </w:t>
                </w:r>
                <w:sdt>
                  <w:sdtPr>
                    <w:rPr>
                      <w:rFonts w:ascii="MS Gothic" w:eastAsia="MS Gothic" w:hAnsi="MS Gothic"/>
                    </w:rPr>
                    <w:id w:val="934789981"/>
                    <w14:checkbox>
                      <w14:checked w14:val="0"/>
                      <w14:checkedState w14:val="2612" w14:font="MS Gothic"/>
                      <w14:uncheckedState w14:val="2610" w14:font="MS Gothic"/>
                    </w14:checkbox>
                  </w:sdtPr>
                  <w:sdtEndPr/>
                  <w:sdtContent>
                    <w:r w:rsidRPr="003523D0">
                      <w:rPr>
                        <w:rFonts w:ascii="MS Gothic" w:eastAsia="MS Gothic" w:hAnsi="MS Gothic" w:hint="eastAsia"/>
                      </w:rPr>
                      <w:t>☐</w:t>
                    </w:r>
                  </w:sdtContent>
                </w:sdt>
                <w:r w:rsidRPr="003523D0">
                  <w:t xml:space="preserve"> ≥ 10 mm</w:t>
                </w:r>
              </w:p>
            </w:tc>
          </w:tr>
          <w:tr w:rsidR="00A2634B" w:rsidRPr="003523D0" w14:paraId="102F314F"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53AB0884" w14:textId="77777777" w:rsidR="00A2634B" w:rsidRPr="003523D0" w:rsidRDefault="00A2634B" w:rsidP="00186582">
                <w:pPr>
                  <w:pStyle w:val="Paragraphedeliste"/>
                  <w:numPr>
                    <w:ilvl w:val="0"/>
                    <w:numId w:val="16"/>
                  </w:numPr>
                  <w:spacing w:before="0" w:after="110" w:line="259" w:lineRule="auto"/>
                  <w:ind w:left="496" w:hanging="248"/>
                  <w:contextualSpacing/>
                </w:pPr>
                <w:r>
                  <w:t>Localisation de la tumeur</w:t>
                </w:r>
              </w:p>
            </w:tc>
            <w:tc>
              <w:tcPr>
                <w:tcW w:w="3853" w:type="dxa"/>
              </w:tcPr>
              <w:p w14:paraId="63728718" w14:textId="77777777" w:rsidR="00A2634B" w:rsidRPr="003523D0" w:rsidRDefault="00A2634B" w:rsidP="00186582">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rPr>
                    <w:rFonts w:cs="Segoe UI Symbol"/>
                  </w:rPr>
                  <w:t>cutanée</w:t>
                </w:r>
              </w:p>
              <w:p w14:paraId="3BB58713" w14:textId="77777777" w:rsidR="00A2634B" w:rsidRDefault="00A2634B" w:rsidP="00186582">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t>sous cutanée</w:t>
                </w:r>
              </w:p>
              <w:p w14:paraId="3E0BB832" w14:textId="77777777" w:rsidR="00A2634B" w:rsidRDefault="00A2634B" w:rsidP="00186582">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t>ganglion</w:t>
                </w:r>
              </w:p>
              <w:p w14:paraId="62A63D43" w14:textId="77777777" w:rsidR="00A2634B" w:rsidRDefault="00A2634B" w:rsidP="00186582">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r w:rsidRPr="003523D0">
                  <w:rPr>
                    <w:rFonts w:ascii="Segoe UI Symbol" w:hAnsi="Segoe UI Symbol" w:cs="Segoe UI Symbol"/>
                  </w:rPr>
                  <w:t xml:space="preserve">☐ </w:t>
                </w:r>
                <w:r>
                  <w:rPr>
                    <w:rFonts w:cs="Segoe UI Symbol"/>
                  </w:rPr>
                  <w:t>tissus mous</w:t>
                </w:r>
              </w:p>
              <w:p w14:paraId="1E893126" w14:textId="77777777" w:rsidR="00A2634B" w:rsidRPr="003523D0" w:rsidRDefault="00A2634B" w:rsidP="00186582">
                <w:pPr>
                  <w:pStyle w:val="Paragraphedeliste"/>
                  <w:numPr>
                    <w:ilvl w:val="0"/>
                    <w:numId w:val="0"/>
                  </w:numPr>
                  <w:spacing w:before="0" w:after="110" w:line="259" w:lineRule="auto"/>
                  <w:ind w:left="496"/>
                  <w:contextualSpacing/>
                  <w:cnfStyle w:val="000000000000" w:firstRow="0" w:lastRow="0" w:firstColumn="0" w:lastColumn="0" w:oddVBand="0" w:evenVBand="0" w:oddHBand="0" w:evenHBand="0" w:firstRowFirstColumn="0" w:firstRowLastColumn="0" w:lastRowFirstColumn="0" w:lastRowLastColumn="0"/>
                </w:pPr>
              </w:p>
            </w:tc>
          </w:tr>
          <w:tr w:rsidR="00A2634B" w:rsidRPr="003523D0" w14:paraId="58A3AF45"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2AEC63AF" w14:textId="77777777" w:rsidR="00A2634B" w:rsidRPr="003523D0" w:rsidRDefault="00A2634B" w:rsidP="00186582">
                <w:pPr>
                  <w:pStyle w:val="Paragraphedeliste"/>
                  <w:numPr>
                    <w:ilvl w:val="0"/>
                    <w:numId w:val="16"/>
                  </w:numPr>
                  <w:spacing w:before="0" w:after="110" w:line="259" w:lineRule="auto"/>
                  <w:ind w:left="496" w:hanging="248"/>
                  <w:contextualSpacing/>
                </w:pPr>
                <w:r>
                  <w:t>Pression Artérielle Systolique</w:t>
                </w:r>
                <w:r w:rsidRPr="003523D0">
                  <w:t xml:space="preserve"> </w:t>
                </w:r>
                <w:r>
                  <w:t xml:space="preserve">(après 3 minutes en position assise) </w:t>
                </w:r>
              </w:p>
            </w:tc>
            <w:tc>
              <w:tcPr>
                <w:tcW w:w="3853" w:type="dxa"/>
              </w:tcPr>
              <w:p w14:paraId="49B8FBE0" w14:textId="77777777" w:rsidR="00A2634B" w:rsidRPr="003523D0" w:rsidRDefault="00A2634B" w:rsidP="00186582">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Mm Hg</w:t>
                </w:r>
              </w:p>
            </w:tc>
          </w:tr>
          <w:tr w:rsidR="00A2634B" w14:paraId="2FF33FA7"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1A87BD50" w14:textId="77777777" w:rsidR="00A2634B" w:rsidRDefault="00A2634B" w:rsidP="00186582">
                <w:pPr>
                  <w:pStyle w:val="Paragraphedeliste"/>
                  <w:numPr>
                    <w:ilvl w:val="0"/>
                    <w:numId w:val="16"/>
                  </w:numPr>
                  <w:spacing w:before="0" w:after="110" w:line="259" w:lineRule="auto"/>
                  <w:ind w:left="496" w:hanging="248"/>
                  <w:contextualSpacing/>
                </w:pPr>
                <w:r>
                  <w:t xml:space="preserve">Pression artérielle diastolique (après 3 minutes en position assise) </w:t>
                </w:r>
              </w:p>
            </w:tc>
            <w:tc>
              <w:tcPr>
                <w:tcW w:w="3853" w:type="dxa"/>
              </w:tcPr>
              <w:p w14:paraId="64767855" w14:textId="77777777" w:rsidR="00A2634B" w:rsidRDefault="00A2634B" w:rsidP="00186582">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Mm Hg</w:t>
                </w:r>
              </w:p>
            </w:tc>
          </w:tr>
          <w:tr w:rsidR="00A2634B" w14:paraId="4D73B305"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21DDBD4A" w14:textId="77777777" w:rsidR="00A2634B" w:rsidRDefault="00A2634B" w:rsidP="00186582">
                <w:pPr>
                  <w:pStyle w:val="Paragraphedeliste"/>
                  <w:numPr>
                    <w:ilvl w:val="0"/>
                    <w:numId w:val="16"/>
                  </w:numPr>
                  <w:spacing w:before="0" w:after="110" w:line="259" w:lineRule="auto"/>
                  <w:ind w:left="496" w:hanging="248"/>
                  <w:contextualSpacing/>
                </w:pPr>
                <w:r>
                  <w:t xml:space="preserve">Fréquence cardiaque (pendant 1 minute, après 3 minutes en position assise) </w:t>
                </w:r>
              </w:p>
            </w:tc>
            <w:tc>
              <w:tcPr>
                <w:tcW w:w="3853" w:type="dxa"/>
              </w:tcPr>
              <w:p w14:paraId="52B38EA2" w14:textId="77777777" w:rsidR="00A2634B" w:rsidRDefault="00A2634B" w:rsidP="00186582">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Bat/min</w:t>
                </w:r>
              </w:p>
            </w:tc>
          </w:tr>
          <w:tr w:rsidR="00A2634B" w14:paraId="7E71BB1E"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6AA79C4F" w14:textId="77777777" w:rsidR="00A2634B" w:rsidRDefault="00A2634B" w:rsidP="00186582">
                <w:pPr>
                  <w:pStyle w:val="Paragraphedeliste"/>
                  <w:numPr>
                    <w:ilvl w:val="0"/>
                    <w:numId w:val="16"/>
                  </w:numPr>
                  <w:spacing w:before="0" w:after="110" w:line="259" w:lineRule="auto"/>
                  <w:ind w:left="496" w:hanging="248"/>
                  <w:contextualSpacing/>
                </w:pPr>
                <w:r>
                  <w:t>Température corporelle</w:t>
                </w:r>
              </w:p>
            </w:tc>
            <w:tc>
              <w:tcPr>
                <w:tcW w:w="3853" w:type="dxa"/>
              </w:tcPr>
              <w:p w14:paraId="3B246634" w14:textId="77777777" w:rsidR="00A2634B" w:rsidRDefault="00A2634B" w:rsidP="00186582">
                <w:pPr>
                  <w:pStyle w:val="Paragraphedeliste"/>
                  <w:numPr>
                    <w:ilvl w:val="0"/>
                    <w:numId w:val="16"/>
                  </w:numPr>
                  <w:spacing w:before="0" w:after="110" w:line="259" w:lineRule="auto"/>
                  <w:ind w:left="496" w:hanging="248"/>
                  <w:contextualSpacing/>
                  <w:cnfStyle w:val="000000000000" w:firstRow="0" w:lastRow="0" w:firstColumn="0" w:lastColumn="0" w:oddVBand="0" w:evenVBand="0" w:oddHBand="0" w:evenHBand="0" w:firstRowFirstColumn="0" w:firstRowLastColumn="0" w:lastRowFirstColumn="0" w:lastRowLastColumn="0"/>
                </w:pPr>
                <w:r>
                  <w:t>degré Celsius</w:t>
                </w:r>
              </w:p>
            </w:tc>
          </w:tr>
          <w:tr w:rsidR="00A2634B" w:rsidRPr="003523D0" w14:paraId="2EEE7CC0" w14:textId="77777777" w:rsidTr="00186582">
            <w:tc>
              <w:tcPr>
                <w:cnfStyle w:val="001000000000" w:firstRow="0" w:lastRow="0" w:firstColumn="1" w:lastColumn="0" w:oddVBand="0" w:evenVBand="0" w:oddHBand="0" w:evenHBand="0" w:firstRowFirstColumn="0" w:firstRowLastColumn="0" w:lastRowFirstColumn="0" w:lastRowLastColumn="0"/>
                <w:tcW w:w="5492" w:type="dxa"/>
              </w:tcPr>
              <w:p w14:paraId="6C24731E" w14:textId="77777777" w:rsidR="00A2634B" w:rsidRPr="003523D0" w:rsidRDefault="00A2634B" w:rsidP="00186582">
                <w:pPr>
                  <w:pStyle w:val="Paragraphedeliste"/>
                  <w:numPr>
                    <w:ilvl w:val="0"/>
                    <w:numId w:val="16"/>
                  </w:numPr>
                  <w:spacing w:before="0" w:after="110" w:line="259" w:lineRule="auto"/>
                  <w:ind w:left="496" w:hanging="248"/>
                  <w:contextualSpacing/>
                </w:pPr>
                <w:r w:rsidRPr="003523D0">
                  <w:t>Evaluation de la tumeur à l'aide de méthodes de photographie numérique ou d'échographie à la discrétion du médecin</w:t>
                </w:r>
              </w:p>
            </w:tc>
            <w:tc>
              <w:tcPr>
                <w:tcW w:w="3853" w:type="dxa"/>
              </w:tcPr>
              <w:p w14:paraId="4D61449A" w14:textId="1CAF4EA3" w:rsidR="00A2634B" w:rsidRDefault="00A2634B" w:rsidP="00186582">
                <w:pPr>
                  <w:pStyle w:val="Paragraphedeliste"/>
                  <w:numPr>
                    <w:ilvl w:val="0"/>
                    <w:numId w:val="25"/>
                  </w:numPr>
                  <w:spacing w:before="0" w:after="110" w:line="259" w:lineRule="auto"/>
                  <w:ind w:left="248" w:hanging="248"/>
                  <w:contextualSpacing/>
                  <w:cnfStyle w:val="000000000000" w:firstRow="0" w:lastRow="0" w:firstColumn="0" w:lastColumn="0" w:oddVBand="0" w:evenVBand="0" w:oddHBand="0" w:evenHBand="0" w:firstRowFirstColumn="0" w:firstRowLastColumn="0" w:lastRowFirstColumn="0" w:lastRowLastColumn="0"/>
                </w:pPr>
                <w:r>
                  <w:t>Diamètre de la plus petite lésion : mm</w:t>
                </w:r>
              </w:p>
              <w:p w14:paraId="2791A7C8" w14:textId="6AA0A2FC" w:rsidR="00A2634B" w:rsidRDefault="00A2634B" w:rsidP="00186582">
                <w:pPr>
                  <w:pStyle w:val="Paragraphedeliste"/>
                  <w:numPr>
                    <w:ilvl w:val="0"/>
                    <w:numId w:val="25"/>
                  </w:numPr>
                  <w:spacing w:before="0" w:after="110" w:line="259" w:lineRule="auto"/>
                  <w:ind w:left="248" w:hanging="248"/>
                  <w:contextualSpacing/>
                  <w:cnfStyle w:val="000000000000" w:firstRow="0" w:lastRow="0" w:firstColumn="0" w:lastColumn="0" w:oddVBand="0" w:evenVBand="0" w:oddHBand="0" w:evenHBand="0" w:firstRowFirstColumn="0" w:firstRowLastColumn="0" w:lastRowFirstColumn="0" w:lastRowLastColumn="0"/>
                </w:pPr>
                <w:r>
                  <w:t>Diamètre de la plus grande lésion : mm</w:t>
                </w:r>
              </w:p>
              <w:p w14:paraId="19DE6359" w14:textId="77777777" w:rsidR="00A2634B" w:rsidRDefault="00A2634B" w:rsidP="00186582">
                <w:pPr>
                  <w:pStyle w:val="Paragraphedeliste"/>
                  <w:numPr>
                    <w:ilvl w:val="0"/>
                    <w:numId w:val="25"/>
                  </w:numPr>
                  <w:spacing w:before="0" w:after="110" w:line="259" w:lineRule="auto"/>
                  <w:ind w:left="248" w:hanging="248"/>
                  <w:contextualSpacing/>
                  <w:cnfStyle w:val="000000000000" w:firstRow="0" w:lastRow="0" w:firstColumn="0" w:lastColumn="0" w:oddVBand="0" w:evenVBand="0" w:oddHBand="0" w:evenHBand="0" w:firstRowFirstColumn="0" w:firstRowLastColumn="0" w:lastRowFirstColumn="0" w:lastRowLastColumn="0"/>
                </w:pPr>
                <w:r>
                  <w:t>Nouvelle lésion : O/N</w:t>
                </w:r>
              </w:p>
              <w:p w14:paraId="03960FF3" w14:textId="77777777" w:rsidR="00A2634B" w:rsidRPr="003523D0" w:rsidRDefault="00A2634B" w:rsidP="00186582">
                <w:pPr>
                  <w:pStyle w:val="Paragraphedeliste"/>
                  <w:numPr>
                    <w:ilvl w:val="0"/>
                    <w:numId w:val="0"/>
                  </w:numPr>
                  <w:spacing w:before="0" w:after="110" w:line="259" w:lineRule="auto"/>
                  <w:ind w:left="248"/>
                  <w:contextualSpacing/>
                  <w:cnfStyle w:val="000000000000" w:firstRow="0" w:lastRow="0" w:firstColumn="0" w:lastColumn="0" w:oddVBand="0" w:evenVBand="0" w:oddHBand="0" w:evenHBand="0" w:firstRowFirstColumn="0" w:firstRowLastColumn="0" w:lastRowFirstColumn="0" w:lastRowLastColumn="0"/>
                </w:pPr>
              </w:p>
            </w:tc>
          </w:tr>
        </w:tbl>
        <w:p w14:paraId="027C8E4D" w14:textId="666722A2" w:rsidR="00E51B0B" w:rsidRDefault="00D611DE" w:rsidP="00D611DE">
          <w:r>
            <w:t xml:space="preserve">Variable d’efficacité </w:t>
          </w:r>
          <w:r w:rsidR="00E51B0B">
            <w:t xml:space="preserve">: </w:t>
          </w:r>
        </w:p>
        <w:p w14:paraId="2081B870" w14:textId="4C2E4EC8" w:rsidR="00927EC0" w:rsidRPr="0002603E" w:rsidRDefault="00066279" w:rsidP="00BB0DB6">
          <w:pPr>
            <w:pStyle w:val="Paragraphedeliste"/>
            <w:numPr>
              <w:ilvl w:val="0"/>
              <w:numId w:val="21"/>
            </w:numPr>
            <w:spacing w:before="0" w:after="160" w:line="259" w:lineRule="auto"/>
            <w:contextualSpacing/>
            <w:rPr>
              <w:sz w:val="24"/>
              <w:szCs w:val="24"/>
            </w:rPr>
          </w:pPr>
          <w:r>
            <w:t>Réponse pathologique</w:t>
          </w:r>
          <w:r w:rsidR="008A29D5">
            <w:t xml:space="preserve"> sur les lésions d’intérêt à évaluer</w:t>
          </w:r>
        </w:p>
        <w:p w14:paraId="516A5819" w14:textId="77777777" w:rsidR="00FA193F" w:rsidRDefault="00FA193F" w:rsidP="00FA193F">
          <w:pPr>
            <w:spacing w:after="160" w:line="259" w:lineRule="auto"/>
            <w:contextualSpacing/>
          </w:pPr>
        </w:p>
        <w:p w14:paraId="2040B7AA" w14:textId="77777777" w:rsidR="001A77C2" w:rsidRPr="00E51B0B" w:rsidRDefault="00DD6D8B" w:rsidP="00444541">
          <w:pPr>
            <w:spacing w:after="160" w:line="259" w:lineRule="auto"/>
            <w:ind w:left="360"/>
            <w:contextualSpacing/>
          </w:pPr>
        </w:p>
      </w:sdtContent>
    </w:sdt>
    <w:permEnd w:id="172693151"/>
    <w:permEnd w:id="878452592"/>
    <w:permEnd w:id="2027191473"/>
    <w:p w14:paraId="71B810C9" w14:textId="77777777" w:rsidR="00D93E3B" w:rsidRPr="0093672E" w:rsidRDefault="00D93E3B" w:rsidP="00D93E3B">
      <w:pPr>
        <w:pStyle w:val="Intertitre"/>
      </w:pPr>
      <w:r w:rsidRPr="0093672E">
        <w:t>Effet(s) indésirable(s)/Situation(s) particulière(s)</w:t>
      </w:r>
    </w:p>
    <w:p w14:paraId="71B810CA" w14:textId="77777777" w:rsidR="00D93E3B" w:rsidRPr="0093672E" w:rsidRDefault="00D93E3B" w:rsidP="00D93E3B">
      <w:r w:rsidRPr="0093672E">
        <w:t>Y a-t</w:t>
      </w:r>
      <w:r w:rsidR="00AD714C">
        <w:t>’</w:t>
      </w:r>
      <w:r w:rsidRPr="0093672E">
        <w:t>il eu apparition d’effet(s) indésirable(s) ou une situation particulière à déclarer depuis la dernière visite ?</w:t>
      </w:r>
      <w:r w:rsidRPr="0093672E">
        <w:tab/>
        <w:t xml:space="preserve"> </w:t>
      </w:r>
      <w:permStart w:id="1136485404"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136485404"/>
      <w:r w:rsidRPr="0093672E">
        <w:t xml:space="preserve"> Oui</w:t>
      </w:r>
      <w:r w:rsidRPr="0093672E">
        <w:tab/>
      </w:r>
      <w:r w:rsidRPr="0093672E">
        <w:tab/>
        <w:t xml:space="preserve"> </w:t>
      </w:r>
      <w:permStart w:id="2125495654"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25495654"/>
      <w:r w:rsidRPr="0093672E">
        <w:t xml:space="preserve"> Non</w:t>
      </w:r>
    </w:p>
    <w:p w14:paraId="71B810CB"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71B810CC" w14:textId="77777777" w:rsidR="007A4465" w:rsidRDefault="007A4465" w:rsidP="007A4465">
      <w:pPr>
        <w:pStyle w:val="Paragraphedexplications"/>
        <w:ind w:left="0"/>
      </w:pPr>
    </w:p>
    <w:p w14:paraId="71B810CD"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1155534142"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1155534142"/>
      <w:r w:rsidRPr="0093672E">
        <w:t xml:space="preserve"> Oui</w:t>
      </w:r>
      <w:r w:rsidRPr="0093672E">
        <w:tab/>
      </w:r>
      <w:r w:rsidRPr="0093672E">
        <w:tab/>
        <w:t xml:space="preserve"> </w:t>
      </w:r>
      <w:permStart w:id="2139651233"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39651233"/>
      <w:r w:rsidRPr="0093672E">
        <w:t xml:space="preserve"> Non</w:t>
      </w:r>
    </w:p>
    <w:p w14:paraId="71B810CE" w14:textId="77777777" w:rsidR="007A4465" w:rsidRDefault="007A4465" w:rsidP="007A4465">
      <w:pPr>
        <w:pStyle w:val="Paragraphedexplications"/>
        <w:ind w:left="0"/>
      </w:pPr>
      <w:r>
        <w:t>Si oui, préciser et compléter la fiche d’arrêt définitif</w:t>
      </w:r>
      <w:r w:rsidR="00DD1850">
        <w:t>.</w:t>
      </w:r>
    </w:p>
    <w:p w14:paraId="71B810CF" w14:textId="77777777" w:rsidR="007A4465" w:rsidRDefault="007A4465" w:rsidP="007A4465">
      <w:pPr>
        <w:pStyle w:val="Paragraphedexplications"/>
        <w:ind w:left="0"/>
      </w:pPr>
    </w:p>
    <w:p w14:paraId="71B810D0" w14:textId="77777777" w:rsidR="007A4465" w:rsidRPr="0093672E" w:rsidRDefault="007A4465" w:rsidP="007A4465">
      <w:pPr>
        <w:pStyle w:val="Paragraphedexplications"/>
        <w:ind w:left="0"/>
      </w:pPr>
      <w:r>
        <w:t>Vérification du suivi de la contraception, le cas échéant.</w:t>
      </w:r>
    </w:p>
    <w:p w14:paraId="71B810D1"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14:paraId="71B810E8"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71B810D2" w14:textId="77777777" w:rsidR="00D93E3B" w:rsidRPr="00CF2E4C" w:rsidRDefault="00D93E3B" w:rsidP="00CA424C">
            <w:pPr>
              <w:rPr>
                <w:rStyle w:val="lev"/>
                <w:rFonts w:cs="Arial"/>
                <w:sz w:val="21"/>
                <w:szCs w:val="21"/>
              </w:rPr>
            </w:pPr>
            <w:r w:rsidRPr="00CF2E4C">
              <w:rPr>
                <w:rStyle w:val="lev"/>
                <w:rFonts w:cs="Arial"/>
                <w:sz w:val="21"/>
                <w:szCs w:val="21"/>
              </w:rPr>
              <w:t xml:space="preserve">Médecin prescripteur </w:t>
            </w:r>
          </w:p>
          <w:p w14:paraId="71B810D3"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1369597453" w:edGrp="everyone"/>
                <w:permStart w:id="1518759962" w:ed="annie.lorence@ansm.sante.fr"/>
                <w:permStart w:id="1797983338" w:ed="sabrina.lopes@ansm.sante.fr"/>
                <w:r w:rsidRPr="00CF2E4C">
                  <w:rPr>
                    <w:rStyle w:val="Mention1"/>
                    <w:rFonts w:ascii="Arial" w:hAnsi="Arial" w:cs="Arial"/>
                    <w:sz w:val="21"/>
                    <w:szCs w:val="21"/>
                  </w:rPr>
                  <w:t>________________</w:t>
                </w:r>
                <w:permEnd w:id="1369597453"/>
                <w:permEnd w:id="1518759962"/>
                <w:permEnd w:id="1797983338"/>
              </w:sdtContent>
            </w:sdt>
          </w:p>
          <w:p w14:paraId="71B810D4" w14:textId="77777777" w:rsidR="00D93E3B" w:rsidRPr="00CF2E4C" w:rsidRDefault="00D93E3B" w:rsidP="00CA424C">
            <w:pPr>
              <w:rPr>
                <w:rFonts w:cs="Arial"/>
                <w:sz w:val="21"/>
                <w:szCs w:val="21"/>
              </w:rPr>
            </w:pPr>
            <w:r w:rsidRPr="00CF2E4C">
              <w:rPr>
                <w:rFonts w:cs="Arial"/>
                <w:sz w:val="21"/>
                <w:szCs w:val="21"/>
              </w:rPr>
              <w:t xml:space="preserve">Spécialité : </w:t>
            </w:r>
            <w:permStart w:id="267803197" w:edGrp="everyone"/>
            <w:sdt>
              <w:sdtPr>
                <w:rPr>
                  <w:rFonts w:cs="Arial"/>
                  <w:sz w:val="21"/>
                  <w:szCs w:val="21"/>
                </w:rPr>
                <w:id w:val="-933592563"/>
                <w:placeholder>
                  <w:docPart w:val="0F69E8CE2B29405E9AB4ADBA850AB06F"/>
                </w:placeholder>
                <w:showingPlcHdr/>
              </w:sdtPr>
              <w:sdtEndPr/>
              <w:sdtContent>
                <w:permStart w:id="1374031937" w:ed="annie.lorence@ansm.sante.fr"/>
                <w:permStart w:id="2011119122" w:ed="sabrina.lopes@ansm.sante.fr"/>
                <w:r w:rsidRPr="00CF2E4C">
                  <w:rPr>
                    <w:rStyle w:val="Mention1"/>
                    <w:rFonts w:ascii="Arial" w:hAnsi="Arial" w:cs="Arial"/>
                    <w:sz w:val="21"/>
                    <w:szCs w:val="21"/>
                  </w:rPr>
                  <w:t>________________</w:t>
                </w:r>
                <w:permEnd w:id="1374031937"/>
                <w:permEnd w:id="2011119122"/>
              </w:sdtContent>
            </w:sdt>
            <w:permEnd w:id="267803197"/>
          </w:p>
          <w:p w14:paraId="71B810D5" w14:textId="77777777" w:rsidR="00D93E3B" w:rsidRPr="00CF2E4C" w:rsidRDefault="00D93E3B" w:rsidP="00CA424C">
            <w:pPr>
              <w:rPr>
                <w:rFonts w:cs="Arial"/>
                <w:sz w:val="21"/>
                <w:szCs w:val="21"/>
                <w:lang w:val="en-GB"/>
              </w:rPr>
            </w:pPr>
            <w:r w:rsidRPr="00CF2E4C">
              <w:rPr>
                <w:rFonts w:cs="Arial"/>
                <w:sz w:val="21"/>
                <w:szCs w:val="21"/>
                <w:lang w:val="en-GB"/>
              </w:rPr>
              <w:t>N</w:t>
            </w:r>
            <w:r w:rsidRPr="00CF2E4C">
              <w:rPr>
                <w:rFonts w:cs="Arial"/>
                <w:sz w:val="21"/>
                <w:szCs w:val="21"/>
                <w:vertAlign w:val="superscript"/>
                <w:lang w:val="en-GB"/>
              </w:rPr>
              <w:t>o</w:t>
            </w:r>
            <w:r w:rsidRPr="00CF2E4C">
              <w:rPr>
                <w:rFonts w:cs="Arial"/>
                <w:sz w:val="21"/>
                <w:szCs w:val="21"/>
                <w:lang w:val="en-GB"/>
              </w:rPr>
              <w:t> </w:t>
            </w:r>
            <w:r w:rsidRPr="00CF2E4C" w:rsidDel="00AD458E">
              <w:rPr>
                <w:rFonts w:cs="Arial"/>
                <w:sz w:val="21"/>
                <w:szCs w:val="21"/>
                <w:lang w:val="en-GB"/>
              </w:rPr>
              <w:t xml:space="preserve"> </w:t>
            </w:r>
            <w:r w:rsidRPr="00CF2E4C">
              <w:rPr>
                <w:rFonts w:cs="Arial"/>
                <w:sz w:val="21"/>
                <w:szCs w:val="21"/>
                <w:lang w:val="en-GB"/>
              </w:rPr>
              <w:t xml:space="preserve">RPPS : </w:t>
            </w:r>
            <w:permStart w:id="208106283" w:edGrp="everyone"/>
            <w:sdt>
              <w:sdtPr>
                <w:rPr>
                  <w:rFonts w:cs="Arial"/>
                  <w:sz w:val="21"/>
                  <w:szCs w:val="21"/>
                </w:rPr>
                <w:id w:val="1471789914"/>
                <w:placeholder>
                  <w:docPart w:val="7802A5C07BE44572B3891406506AB417"/>
                </w:placeholder>
                <w:showingPlcHdr/>
              </w:sdtPr>
              <w:sdtEndPr/>
              <w:sdtContent>
                <w:permStart w:id="2058892247" w:ed="annie.lorence@ansm.sante.fr"/>
                <w:permStart w:id="1698703378" w:ed="sabrina.lopes@ansm.sante.fr"/>
                <w:r w:rsidRPr="00750372">
                  <w:rPr>
                    <w:rStyle w:val="Mention1"/>
                    <w:rFonts w:ascii="Arial" w:hAnsi="Arial" w:cs="Arial"/>
                    <w:sz w:val="21"/>
                    <w:szCs w:val="21"/>
                    <w:lang w:val="en-US"/>
                  </w:rPr>
                  <w:t>________________</w:t>
                </w:r>
                <w:permEnd w:id="2058892247"/>
                <w:permEnd w:id="1698703378"/>
              </w:sdtContent>
            </w:sdt>
            <w:permEnd w:id="208106283"/>
          </w:p>
          <w:p w14:paraId="71B810D6" w14:textId="77777777" w:rsidR="00D93E3B" w:rsidRPr="004816A4" w:rsidRDefault="00D93E3B" w:rsidP="00CA424C">
            <w:pPr>
              <w:rPr>
                <w:lang w:val="en-GB"/>
              </w:rPr>
            </w:pPr>
            <w:r w:rsidRPr="004816A4">
              <w:rPr>
                <w:rFonts w:cs="Arial"/>
                <w:sz w:val="21"/>
                <w:szCs w:val="21"/>
                <w:lang w:val="en-GB"/>
              </w:rPr>
              <w:t>Hôpital :</w:t>
            </w:r>
            <w:r w:rsidRPr="004816A4">
              <w:rPr>
                <w:rFonts w:cs="Arial"/>
                <w:sz w:val="21"/>
                <w:szCs w:val="21"/>
                <w:lang w:val="en-GB"/>
              </w:rPr>
              <w:br/>
            </w:r>
            <w:permStart w:id="1741847546" w:edGrp="everyone"/>
            <w:sdt>
              <w:sdtPr>
                <w:rPr>
                  <w:rFonts w:cs="Arial"/>
                  <w:sz w:val="21"/>
                  <w:szCs w:val="21"/>
                  <w:lang w:val="en-US"/>
                </w:rPr>
                <w:id w:val="277691787"/>
                <w14:checkbox>
                  <w14:checked w14:val="0"/>
                  <w14:checkedState w14:val="2612" w14:font="MS Gothic"/>
                  <w14:uncheckedState w14:val="2610" w14:font="MS Gothic"/>
                </w14:checkbox>
              </w:sdtPr>
              <w:sdtEndPr/>
              <w:sdtContent>
                <w:r w:rsidR="00F06465" w:rsidRPr="00750372">
                  <w:rPr>
                    <w:rFonts w:ascii="MS Gothic" w:eastAsia="MS Gothic" w:hAnsi="MS Gothic" w:cs="Arial" w:hint="eastAsia"/>
                    <w:sz w:val="21"/>
                    <w:szCs w:val="21"/>
                    <w:lang w:val="en-US"/>
                  </w:rPr>
                  <w:t>☐</w:t>
                </w:r>
              </w:sdtContent>
            </w:sdt>
            <w:permEnd w:id="1741847546"/>
            <w:r w:rsidRPr="004816A4">
              <w:rPr>
                <w:rFonts w:cs="Arial"/>
                <w:sz w:val="21"/>
                <w:szCs w:val="21"/>
                <w:lang w:val="en-GB"/>
              </w:rPr>
              <w:t xml:space="preserve"> CHU </w:t>
            </w:r>
            <w:permStart w:id="105981403" w:edGrp="everyone"/>
            <w:sdt>
              <w:sdtPr>
                <w:rPr>
                  <w:rFonts w:cs="Arial"/>
                  <w:sz w:val="21"/>
                  <w:szCs w:val="21"/>
                  <w:lang w:val="en-US"/>
                </w:rPr>
                <w:id w:val="839818267"/>
                <w14:checkbox>
                  <w14:checked w14:val="0"/>
                  <w14:checkedState w14:val="2612" w14:font="MS Gothic"/>
                  <w14:uncheckedState w14:val="2610" w14:font="MS Gothic"/>
                </w14:checkbox>
              </w:sdtPr>
              <w:sdtEndPr/>
              <w:sdtContent>
                <w:r w:rsidR="00F06465" w:rsidRPr="00750372">
                  <w:rPr>
                    <w:rFonts w:ascii="MS Gothic" w:eastAsia="MS Gothic" w:hAnsi="MS Gothic" w:cs="Arial" w:hint="eastAsia"/>
                    <w:sz w:val="21"/>
                    <w:szCs w:val="21"/>
                    <w:lang w:val="en-US"/>
                  </w:rPr>
                  <w:t>☐</w:t>
                </w:r>
              </w:sdtContent>
            </w:sdt>
            <w:permEnd w:id="105981403"/>
            <w:r w:rsidRPr="004816A4">
              <w:rPr>
                <w:rFonts w:cs="Arial"/>
                <w:sz w:val="21"/>
                <w:szCs w:val="21"/>
                <w:lang w:val="en-GB"/>
              </w:rPr>
              <w:t xml:space="preserve"> CHG  </w:t>
            </w:r>
            <w:permStart w:id="1704592379" w:edGrp="everyone"/>
            <w:sdt>
              <w:sdtPr>
                <w:rPr>
                  <w:rFonts w:cs="Arial"/>
                  <w:sz w:val="21"/>
                  <w:szCs w:val="21"/>
                  <w:lang w:val="en-US"/>
                </w:rPr>
                <w:id w:val="223728418"/>
                <w14:checkbox>
                  <w14:checked w14:val="0"/>
                  <w14:checkedState w14:val="2612" w14:font="MS Gothic"/>
                  <w14:uncheckedState w14:val="2610" w14:font="MS Gothic"/>
                </w14:checkbox>
              </w:sdtPr>
              <w:sdtEndPr/>
              <w:sdtContent>
                <w:r w:rsidR="00F06465" w:rsidRPr="00750372">
                  <w:rPr>
                    <w:rFonts w:ascii="MS Gothic" w:eastAsia="MS Gothic" w:hAnsi="MS Gothic" w:cs="Arial" w:hint="eastAsia"/>
                    <w:sz w:val="21"/>
                    <w:szCs w:val="21"/>
                    <w:lang w:val="en-US"/>
                  </w:rPr>
                  <w:t>☐</w:t>
                </w:r>
              </w:sdtContent>
            </w:sdt>
            <w:permEnd w:id="1704592379"/>
            <w:r w:rsidRPr="004816A4">
              <w:rPr>
                <w:rFonts w:cs="Arial"/>
                <w:sz w:val="21"/>
                <w:szCs w:val="21"/>
                <w:lang w:val="en-GB"/>
              </w:rPr>
              <w:t xml:space="preserve"> CLCC </w:t>
            </w:r>
            <w:permStart w:id="1000933374" w:edGrp="everyone"/>
            <w:sdt>
              <w:sdtPr>
                <w:rPr>
                  <w:rFonts w:cs="Arial"/>
                  <w:sz w:val="21"/>
                  <w:szCs w:val="21"/>
                  <w:lang w:val="en-US"/>
                </w:rPr>
                <w:id w:val="1933004441"/>
                <w14:checkbox>
                  <w14:checked w14:val="0"/>
                  <w14:checkedState w14:val="2612" w14:font="MS Gothic"/>
                  <w14:uncheckedState w14:val="2610" w14:font="MS Gothic"/>
                </w14:checkbox>
              </w:sdtPr>
              <w:sdtEndPr/>
              <w:sdtContent>
                <w:r w:rsidR="00F06465" w:rsidRPr="00750372">
                  <w:rPr>
                    <w:rFonts w:ascii="MS Gothic" w:eastAsia="MS Gothic" w:hAnsi="MS Gothic" w:cs="Arial" w:hint="eastAsia"/>
                    <w:sz w:val="21"/>
                    <w:szCs w:val="21"/>
                    <w:lang w:val="en-US"/>
                  </w:rPr>
                  <w:t>☐</w:t>
                </w:r>
              </w:sdtContent>
            </w:sdt>
            <w:permEnd w:id="1000933374"/>
            <w:r w:rsidRPr="004816A4">
              <w:rPr>
                <w:rFonts w:cs="Arial"/>
                <w:sz w:val="21"/>
                <w:szCs w:val="21"/>
                <w:lang w:val="en-GB"/>
              </w:rPr>
              <w:t xml:space="preserve"> centre privé</w:t>
            </w:r>
          </w:p>
          <w:p w14:paraId="71B810D7" w14:textId="77777777" w:rsidR="00D93E3B" w:rsidRPr="00CF2E4C" w:rsidRDefault="00D93E3B" w:rsidP="00CA424C">
            <w:pPr>
              <w:rPr>
                <w:sz w:val="21"/>
                <w:szCs w:val="21"/>
                <w:lang w:val="en-GB"/>
              </w:rPr>
            </w:pPr>
            <w:r w:rsidRPr="00CF2E4C">
              <w:rPr>
                <w:sz w:val="21"/>
                <w:szCs w:val="21"/>
                <w:lang w:val="en-GB"/>
              </w:rPr>
              <w:t>N</w:t>
            </w:r>
            <w:r w:rsidRPr="00CF2E4C">
              <w:rPr>
                <w:sz w:val="21"/>
                <w:szCs w:val="21"/>
                <w:vertAlign w:val="superscript"/>
                <w:lang w:val="en-GB"/>
              </w:rPr>
              <w:t>o</w:t>
            </w:r>
            <w:r w:rsidRPr="00CF2E4C" w:rsidDel="00C45AF2">
              <w:rPr>
                <w:sz w:val="21"/>
                <w:szCs w:val="21"/>
                <w:lang w:val="en-GB"/>
              </w:rPr>
              <w:t xml:space="preserve"> </w:t>
            </w:r>
            <w:r w:rsidRPr="00CF2E4C">
              <w:rPr>
                <w:sz w:val="21"/>
                <w:szCs w:val="21"/>
                <w:lang w:val="en-GB"/>
              </w:rPr>
              <w:t xml:space="preserve">FINESS : </w:t>
            </w:r>
            <w:permStart w:id="142742375" w:edGrp="everyone"/>
            <w:permStart w:id="820267207" w:ed="annie.lorence@ansm.sante.fr"/>
            <w:permStart w:id="1899515034" w:ed="sabrina.lopes@ansm.sante.fr"/>
            <w:sdt>
              <w:sdtPr>
                <w:rPr>
                  <w:sz w:val="21"/>
                  <w:szCs w:val="21"/>
                </w:rPr>
                <w:id w:val="1304881777"/>
                <w:placeholder>
                  <w:docPart w:val="9BACBD73BF9444879B44BE19A0A14E83"/>
                </w:placeholder>
                <w:showingPlcHdr/>
              </w:sdtPr>
              <w:sdtEndPr/>
              <w:sdtContent>
                <w:r w:rsidRPr="00750372">
                  <w:rPr>
                    <w:rStyle w:val="Mention1"/>
                    <w:sz w:val="21"/>
                    <w:szCs w:val="21"/>
                    <w:lang w:val="en-US"/>
                  </w:rPr>
                  <w:t>________________</w:t>
                </w:r>
              </w:sdtContent>
            </w:sdt>
            <w:permEnd w:id="142742375"/>
          </w:p>
          <w:p w14:paraId="71B810D8" w14:textId="77777777" w:rsidR="00D93E3B" w:rsidRPr="00CF2E4C" w:rsidRDefault="00D93E3B" w:rsidP="00CA424C">
            <w:pPr>
              <w:rPr>
                <w:sz w:val="21"/>
                <w:szCs w:val="21"/>
              </w:rPr>
            </w:pPr>
            <w:r w:rsidRPr="00CF2E4C">
              <w:rPr>
                <w:sz w:val="21"/>
                <w:szCs w:val="21"/>
              </w:rPr>
              <w:t>Tél :</w:t>
            </w:r>
            <w:r w:rsidRPr="00CF2E4C">
              <w:rPr>
                <w:sz w:val="21"/>
                <w:szCs w:val="21"/>
              </w:rPr>
              <w:tab/>
            </w:r>
            <w:permStart w:id="1998133075" w:edGrp="everyone"/>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ermEnd w:id="1998133075"/>
          </w:p>
          <w:p w14:paraId="71B810D9" w14:textId="77777777" w:rsidR="00D93E3B" w:rsidRPr="00CF2E4C" w:rsidRDefault="00D93E3B" w:rsidP="00CA424C">
            <w:pPr>
              <w:rPr>
                <w:sz w:val="21"/>
                <w:szCs w:val="21"/>
              </w:rPr>
            </w:pPr>
            <w:r w:rsidRPr="00CF2E4C">
              <w:rPr>
                <w:sz w:val="21"/>
                <w:szCs w:val="21"/>
              </w:rPr>
              <w:t xml:space="preserve">E-mail : </w:t>
            </w:r>
            <w:permStart w:id="315644173" w:edGrp="everyone"/>
            <w:sdt>
              <w:sdtPr>
                <w:rPr>
                  <w:sz w:val="21"/>
                  <w:szCs w:val="21"/>
                </w:rPr>
                <w:id w:val="889619285"/>
                <w:placeholder>
                  <w:docPart w:val="B9E906D9CEE94DB588E33D076F593A1C"/>
                </w:placeholder>
                <w:showingPlcHdr/>
              </w:sdtPr>
              <w:sdtEndPr/>
              <w:sdtContent>
                <w:permEnd w:id="820267207"/>
                <w:permEnd w:id="1899515034"/>
                <w:r w:rsidRPr="008A1433">
                  <w:rPr>
                    <w:rStyle w:val="Mention1"/>
                    <w:sz w:val="21"/>
                    <w:szCs w:val="21"/>
                    <w:lang w:val="it-IT"/>
                  </w:rPr>
                  <w:t>xxx@domaine.com</w:t>
                </w:r>
                <w:permStart w:id="1346652803" w:ed="annie.lorence@ansm.sante.fr"/>
                <w:permStart w:id="1407743542" w:ed="sabrina.lopes@ansm.sante.fr"/>
              </w:sdtContent>
            </w:sdt>
            <w:permEnd w:id="315644173"/>
          </w:p>
          <w:p w14:paraId="71B810DA" w14:textId="77777777" w:rsidR="00D93E3B" w:rsidRPr="00CF2E4C" w:rsidRDefault="00D93E3B" w:rsidP="00CA424C">
            <w:pPr>
              <w:rPr>
                <w:sz w:val="21"/>
                <w:szCs w:val="21"/>
              </w:rPr>
            </w:pPr>
          </w:p>
          <w:p w14:paraId="71B810DB" w14:textId="77777777" w:rsidR="00D93E3B" w:rsidRPr="00CF2E4C" w:rsidRDefault="00D93E3B" w:rsidP="00CA424C">
            <w:pPr>
              <w:rPr>
                <w:sz w:val="21"/>
                <w:szCs w:val="21"/>
              </w:rPr>
            </w:pPr>
            <w:r w:rsidRPr="00CF2E4C">
              <w:rPr>
                <w:sz w:val="21"/>
                <w:szCs w:val="21"/>
              </w:rPr>
              <w:t>Date :</w:t>
            </w:r>
            <w:r w:rsidRPr="00CF2E4C">
              <w:rPr>
                <w:sz w:val="21"/>
                <w:szCs w:val="21"/>
              </w:rPr>
              <w:tab/>
            </w:r>
            <w:permStart w:id="2129419503"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2129419503"/>
          </w:p>
          <w:p w14:paraId="71B810DC"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71B810DD" w14:textId="77777777" w:rsidR="00D93E3B" w:rsidRPr="00CF2E4C" w:rsidRDefault="00D93E3B" w:rsidP="00CA424C">
            <w:pPr>
              <w:rPr>
                <w:rStyle w:val="lev"/>
                <w:rFonts w:cs="Arial"/>
                <w:sz w:val="21"/>
                <w:szCs w:val="21"/>
              </w:rPr>
            </w:pPr>
            <w:r w:rsidRPr="00CF2E4C">
              <w:rPr>
                <w:rStyle w:val="lev"/>
                <w:rFonts w:cs="Arial"/>
                <w:sz w:val="21"/>
                <w:szCs w:val="21"/>
              </w:rPr>
              <w:t>Pharmacien</w:t>
            </w:r>
          </w:p>
          <w:p w14:paraId="71B810DE" w14:textId="77777777" w:rsidR="00D93E3B" w:rsidRPr="00CF2E4C" w:rsidRDefault="00D93E3B" w:rsidP="00CA424C">
            <w:pPr>
              <w:rPr>
                <w:rFonts w:cs="Arial"/>
                <w:sz w:val="21"/>
                <w:szCs w:val="21"/>
              </w:rPr>
            </w:pPr>
            <w:r w:rsidRPr="00CF2E4C">
              <w:rPr>
                <w:rFonts w:cs="Arial"/>
                <w:sz w:val="21"/>
                <w:szCs w:val="21"/>
              </w:rPr>
              <w:t>Nom/Prénom </w:t>
            </w:r>
            <w:permStart w:id="1061488965" w:edGrp="everyone"/>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permEnd w:id="1061488965"/>
            <w:r w:rsidRPr="00CF2E4C">
              <w:rPr>
                <w:rFonts w:cs="Arial"/>
                <w:sz w:val="21"/>
                <w:szCs w:val="21"/>
              </w:rPr>
              <w:t xml:space="preserve">: </w:t>
            </w:r>
          </w:p>
          <w:p w14:paraId="71B810DF"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367946716" w:edGrp="everyone"/>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permEnd w:id="367946716"/>
            <w:r w:rsidRPr="00CF2E4C">
              <w:rPr>
                <w:rFonts w:cs="Arial"/>
                <w:sz w:val="21"/>
                <w:szCs w:val="21"/>
              </w:rPr>
              <w:t xml:space="preserve"> </w:t>
            </w:r>
          </w:p>
          <w:p w14:paraId="71B810E0" w14:textId="77777777" w:rsidR="00D93E3B" w:rsidRPr="00CF2E4C" w:rsidRDefault="00D93E3B" w:rsidP="00CA424C">
            <w:pPr>
              <w:rPr>
                <w:rFonts w:cs="Arial"/>
                <w:sz w:val="21"/>
                <w:szCs w:val="21"/>
              </w:rPr>
            </w:pPr>
          </w:p>
          <w:p w14:paraId="71B810E1" w14:textId="77777777" w:rsidR="00D93E3B" w:rsidRPr="00CF2E4C" w:rsidRDefault="00D93E3B" w:rsidP="00CA424C">
            <w:pPr>
              <w:rPr>
                <w:rFonts w:cs="Arial"/>
                <w:sz w:val="21"/>
                <w:szCs w:val="21"/>
              </w:rPr>
            </w:pPr>
            <w:r w:rsidRPr="00CF2E4C">
              <w:rPr>
                <w:rFonts w:cs="Arial"/>
                <w:sz w:val="21"/>
                <w:szCs w:val="21"/>
              </w:rPr>
              <w:t>Hôpital :</w:t>
            </w:r>
            <w:r w:rsidRPr="00CF2E4C">
              <w:rPr>
                <w:rFonts w:cs="Arial"/>
                <w:sz w:val="21"/>
                <w:szCs w:val="21"/>
              </w:rPr>
              <w:br/>
            </w:r>
            <w:permStart w:id="975271144" w:edGrp="everyone"/>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975271144"/>
            <w:r w:rsidRPr="00CF2E4C">
              <w:rPr>
                <w:rFonts w:cs="Arial"/>
                <w:sz w:val="21"/>
                <w:szCs w:val="21"/>
              </w:rPr>
              <w:t xml:space="preserve"> CHU </w:t>
            </w:r>
            <w:permStart w:id="1359033916" w:edGrp="everyone"/>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359033916"/>
            <w:r w:rsidRPr="00CF2E4C">
              <w:rPr>
                <w:rFonts w:cs="Arial"/>
                <w:sz w:val="21"/>
                <w:szCs w:val="21"/>
              </w:rPr>
              <w:t xml:space="preserve"> CHG </w:t>
            </w:r>
            <w:permStart w:id="1053447128" w:edGrp="everyone"/>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053447128"/>
            <w:r w:rsidRPr="00CF2E4C">
              <w:rPr>
                <w:rFonts w:cs="Arial"/>
                <w:sz w:val="21"/>
                <w:szCs w:val="21"/>
              </w:rPr>
              <w:t xml:space="preserve"> CLCC </w:t>
            </w:r>
            <w:permStart w:id="1144524114" w:edGrp="everyone"/>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144524114"/>
            <w:r w:rsidRPr="00CF2E4C">
              <w:rPr>
                <w:rFonts w:cs="Arial"/>
                <w:sz w:val="21"/>
                <w:szCs w:val="21"/>
              </w:rPr>
              <w:t xml:space="preserve"> centre privé</w:t>
            </w:r>
          </w:p>
          <w:p w14:paraId="71B810E2"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permStart w:id="1355054126" w:edGrp="everyone"/>
                <w:r w:rsidRPr="00CF2E4C">
                  <w:rPr>
                    <w:rStyle w:val="Mention1"/>
                    <w:rFonts w:ascii="Arial" w:hAnsi="Arial" w:cs="Arial"/>
                    <w:sz w:val="21"/>
                    <w:szCs w:val="21"/>
                  </w:rPr>
                  <w:t>________________</w:t>
                </w:r>
                <w:permEnd w:id="1355054126"/>
              </w:sdtContent>
            </w:sdt>
          </w:p>
          <w:p w14:paraId="71B810E3" w14:textId="77777777" w:rsidR="00D93E3B" w:rsidRPr="00CF2E4C" w:rsidRDefault="00D93E3B" w:rsidP="00CA424C">
            <w:pPr>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644754065" w:edGrp="everyone"/>
                <w:r w:rsidRPr="00CF2E4C">
                  <w:rPr>
                    <w:rStyle w:val="Mention1"/>
                    <w:rFonts w:ascii="Arial" w:hAnsi="Arial" w:cs="Arial"/>
                    <w:sz w:val="21"/>
                    <w:szCs w:val="21"/>
                  </w:rPr>
                  <w:t>Numéro de téléphone.</w:t>
                </w:r>
                <w:permEnd w:id="644754065"/>
              </w:sdtContent>
            </w:sdt>
          </w:p>
          <w:p w14:paraId="71B810E4" w14:textId="77777777" w:rsidR="00D93E3B" w:rsidRPr="00412FD4" w:rsidRDefault="00D93E3B" w:rsidP="00CA424C">
            <w:pPr>
              <w:rPr>
                <w:lang w:val="de-DE"/>
              </w:rPr>
            </w:pPr>
            <w:r w:rsidRPr="00CF2E4C">
              <w:rPr>
                <w:rFonts w:cs="Arial"/>
                <w:sz w:val="21"/>
                <w:szCs w:val="21"/>
                <w:lang w:val="de-DE"/>
              </w:rPr>
              <w:t xml:space="preserve">E-mail : </w:t>
            </w:r>
            <w:sdt>
              <w:sdtPr>
                <w:rPr>
                  <w:rFonts w:cs="Arial"/>
                  <w:sz w:val="21"/>
                  <w:szCs w:val="21"/>
                </w:rPr>
                <w:id w:val="490066576"/>
                <w:placeholder>
                  <w:docPart w:val="66164F60B686405E88A3A16377D14E7E"/>
                </w:placeholder>
                <w:showingPlcHdr/>
              </w:sdtPr>
              <w:sdtEndPr/>
              <w:sdtContent>
                <w:permStart w:id="1508065249" w:edGrp="everyone"/>
                <w:r w:rsidRPr="008A1433">
                  <w:rPr>
                    <w:rStyle w:val="Mention1"/>
                    <w:rFonts w:ascii="Arial" w:hAnsi="Arial" w:cs="Arial"/>
                    <w:sz w:val="21"/>
                    <w:szCs w:val="21"/>
                    <w:lang w:val="it-IT"/>
                  </w:rPr>
                  <w:t>xxx@domaine.com</w:t>
                </w:r>
                <w:permEnd w:id="1508065249"/>
              </w:sdtContent>
            </w:sdt>
          </w:p>
          <w:p w14:paraId="71B810E5" w14:textId="77777777" w:rsidR="00D93E3B" w:rsidRPr="00CF2E4C" w:rsidRDefault="00D93E3B" w:rsidP="00CA424C">
            <w:pPr>
              <w:rPr>
                <w:sz w:val="21"/>
                <w:szCs w:val="21"/>
                <w:lang w:val="de-DE"/>
              </w:rPr>
            </w:pPr>
          </w:p>
          <w:p w14:paraId="71B810E6" w14:textId="77777777" w:rsidR="00D93E3B" w:rsidRPr="00CF2E4C" w:rsidRDefault="00D93E3B" w:rsidP="00CA424C">
            <w:pPr>
              <w:rPr>
                <w:sz w:val="21"/>
                <w:szCs w:val="21"/>
              </w:rPr>
            </w:pPr>
            <w:r w:rsidRPr="00CF2E4C">
              <w:rPr>
                <w:sz w:val="21"/>
                <w:szCs w:val="21"/>
              </w:rPr>
              <w:t>Date :</w:t>
            </w:r>
            <w:r w:rsidRPr="00CF2E4C">
              <w:rPr>
                <w:sz w:val="21"/>
                <w:szCs w:val="21"/>
              </w:rPr>
              <w:tab/>
            </w:r>
            <w:permStart w:id="59779501" w:edGrp="everyone"/>
            <w:permStart w:id="1764517009" w:ed="annie.lorence@ansm.sante.fr"/>
            <w:permStart w:id="746586806" w:ed="sabrina.lopes@ansm.sante.fr"/>
            <w:permEnd w:id="1346652803"/>
            <w:permEnd w:id="1407743542"/>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Start w:id="1606696232" w:ed="annie.lorence@ansm.sante.fr"/>
            <w:permStart w:id="457584783" w:ed="sabrina.lopes@ansm.sante.fr"/>
            <w:permEnd w:id="59779501"/>
            <w:permEnd w:id="1764517009"/>
            <w:permEnd w:id="746586806"/>
          </w:p>
          <w:p w14:paraId="71B810E7" w14:textId="77777777" w:rsidR="00D93E3B" w:rsidRPr="00CF2E4C" w:rsidRDefault="00D93E3B" w:rsidP="00CA424C">
            <w:pPr>
              <w:rPr>
                <w:sz w:val="21"/>
                <w:szCs w:val="21"/>
              </w:rPr>
            </w:pPr>
            <w:r w:rsidRPr="00CF2E4C">
              <w:rPr>
                <w:sz w:val="21"/>
                <w:szCs w:val="21"/>
              </w:rPr>
              <w:t>Cachet et signature du p</w:t>
            </w:r>
            <w:r w:rsidR="00CF2E4C">
              <w:rPr>
                <w:sz w:val="21"/>
                <w:szCs w:val="21"/>
              </w:rPr>
              <w:t>harmacien :</w:t>
            </w:r>
          </w:p>
        </w:tc>
      </w:tr>
    </w:tbl>
    <w:p w14:paraId="71B810E9" w14:textId="77777777" w:rsidR="00D93E3B" w:rsidRPr="0093672E" w:rsidRDefault="00D93E3B" w:rsidP="00D93E3B">
      <w:pPr>
        <w:spacing w:after="200" w:line="276" w:lineRule="auto"/>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71B810EC" w14:textId="77777777" w:rsidTr="005A1401">
        <w:tc>
          <w:tcPr>
            <w:tcW w:w="9608" w:type="dxa"/>
          </w:tcPr>
          <w:p w14:paraId="71B810EA" w14:textId="77777777" w:rsidR="00D93E3B" w:rsidRPr="005A1401" w:rsidRDefault="00D93E3B" w:rsidP="00CA424C">
            <w:pPr>
              <w:pStyle w:val="Titredenote"/>
              <w:rPr>
                <w:b/>
              </w:rPr>
            </w:pPr>
            <w:r w:rsidRPr="0093672E">
              <w:br w:type="page"/>
            </w:r>
            <w:bookmarkStart w:id="22" w:name="_Hlk64554044"/>
            <w:bookmarkStart w:id="23" w:name="Arret_traitement"/>
            <w:r w:rsidRPr="005A1401">
              <w:rPr>
                <w:b/>
              </w:rPr>
              <w:t>Fiche d’arrêt définitif de traitement</w:t>
            </w:r>
            <w:bookmarkEnd w:id="22"/>
          </w:p>
          <w:bookmarkEnd w:id="23"/>
          <w:p w14:paraId="71B810EB" w14:textId="77777777" w:rsidR="00D93E3B" w:rsidRPr="0093672E" w:rsidRDefault="00D93E3B" w:rsidP="00CA424C">
            <w:pPr>
              <w:pStyle w:val="Normalcentr"/>
              <w:spacing w:before="69" w:after="27"/>
            </w:pPr>
            <w:r w:rsidRPr="0093672E">
              <w:t>À remplir par le prescripteur/pharmacien</w:t>
            </w:r>
          </w:p>
        </w:tc>
      </w:tr>
    </w:tbl>
    <w:p w14:paraId="71B810ED" w14:textId="77777777" w:rsidR="00D93E3B" w:rsidRPr="0093672E" w:rsidRDefault="002B14B9" w:rsidP="00D93E3B">
      <w:pPr>
        <w:pStyle w:val="Petit"/>
      </w:pPr>
      <w:r>
        <w:t>Fiche à transmettre</w:t>
      </w:r>
      <w:r w:rsidR="00D93E3B">
        <w:t xml:space="preserve"> au laboratoire</w:t>
      </w:r>
    </w:p>
    <w:p w14:paraId="71B810EE" w14:textId="77777777" w:rsidR="00D93E3B" w:rsidRPr="0093672E" w:rsidRDefault="00D93E3B" w:rsidP="00D93E3B">
      <w:pPr>
        <w:pStyle w:val="Petit"/>
      </w:pPr>
    </w:p>
    <w:p w14:paraId="71B810EF" w14:textId="77777777" w:rsidR="00D93E3B" w:rsidRPr="0093672E" w:rsidRDefault="00D93E3B" w:rsidP="00D93E3B">
      <w:pPr>
        <w:jc w:val="right"/>
      </w:pPr>
      <w:r w:rsidRPr="0093672E">
        <w:t xml:space="preserve">Date de l’arrêt définitif de traitement : </w:t>
      </w:r>
      <w:permStart w:id="1869899148"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ermEnd w:id="1869899148"/>
    </w:p>
    <w:p w14:paraId="71B810F0" w14:textId="77777777" w:rsidR="00D93E3B" w:rsidRPr="0093672E" w:rsidRDefault="00D93E3B" w:rsidP="00D93E3B">
      <w:pPr>
        <w:pStyle w:val="Titre2"/>
        <w:numPr>
          <w:ilvl w:val="0"/>
          <w:numId w:val="0"/>
        </w:numPr>
        <w:ind w:left="360" w:hanging="360"/>
      </w:pPr>
      <w:r w:rsidRPr="0093672E">
        <w:t>Identification du patient</w:t>
      </w:r>
    </w:p>
    <w:p w14:paraId="71B810F1" w14:textId="77777777" w:rsidR="00D93E3B" w:rsidRDefault="00D93E3B" w:rsidP="00D93E3B">
      <w:r w:rsidRPr="0093672E">
        <w:t xml:space="preserve">Nom du patient (3 premières lettres) </w:t>
      </w:r>
      <w:r w:rsidR="00AD714C" w:rsidRPr="0093672E">
        <w:t xml:space="preserve">: </w:t>
      </w:r>
      <w:permStart w:id="1329596868" w:edGrp="everyone"/>
      <w:sdt>
        <w:sdtPr>
          <w:id w:val="98917233"/>
          <w:placeholder>
            <w:docPart w:val="2B4E73CC38A54471B7180A6D71C0BABE"/>
          </w:placeholder>
        </w:sdtPr>
        <w:sdtEndPr/>
        <w:sdtContent>
          <w:r w:rsidRPr="0093672E">
            <w:rPr>
              <w:rStyle w:val="Mention1"/>
            </w:rPr>
            <w:t>| _ | _ | _ |</w:t>
          </w:r>
        </w:sdtContent>
      </w:sdt>
      <w:permEnd w:id="1329596868"/>
      <w:r w:rsidRPr="0093672E" w:rsidDel="004A5DB0">
        <w:t xml:space="preserve"> </w:t>
      </w:r>
      <w:r w:rsidRPr="0093672E">
        <w:t xml:space="preserve">Prénom (2 premières lettres) : </w:t>
      </w:r>
      <w:permStart w:id="907682218" w:edGrp="everyone"/>
      <w:sdt>
        <w:sdtPr>
          <w:id w:val="-1134787325"/>
          <w:placeholder>
            <w:docPart w:val="845330BA5383426A93B8B44AA6E8AB3A"/>
          </w:placeholder>
          <w:showingPlcHdr/>
        </w:sdtPr>
        <w:sdtEndPr/>
        <w:sdtContent>
          <w:r w:rsidRPr="0093672E">
            <w:rPr>
              <w:rStyle w:val="Mention1"/>
            </w:rPr>
            <w:t>| _ | _ |</w:t>
          </w:r>
        </w:sdtContent>
      </w:sdt>
      <w:permEnd w:id="907682218"/>
      <w:r w:rsidRPr="0093672E">
        <w:br/>
        <w:t>N</w:t>
      </w:r>
      <w:r w:rsidRPr="009E1FDD">
        <w:rPr>
          <w:vertAlign w:val="superscript"/>
        </w:rPr>
        <w:t>o</w:t>
      </w:r>
      <w:r>
        <w:t> </w:t>
      </w:r>
      <w:r w:rsidRPr="0093672E">
        <w:t>d</w:t>
      </w:r>
      <w:r>
        <w:t>ernière AAC de l’ANSM</w:t>
      </w:r>
      <w:r w:rsidRPr="0093672E">
        <w:t xml:space="preserve">: </w:t>
      </w:r>
      <w:permStart w:id="1417481425" w:edGrp="everyone"/>
      <w:sdt>
        <w:sdtPr>
          <w:id w:val="1626428993"/>
          <w:placeholder>
            <w:docPart w:val="F6D5D26C1D7444BDA5127AA227023E85"/>
          </w:placeholder>
        </w:sdtPr>
        <w:sdtEndPr/>
        <w:sdtContent>
          <w:r w:rsidR="006E195C" w:rsidRPr="004979C1">
            <w:rPr>
              <w:rStyle w:val="Textedelespacerserv"/>
            </w:rPr>
            <w:t>Cliquez ici pour entrer du texte</w:t>
          </w:r>
        </w:sdtContent>
      </w:sdt>
      <w:permStart w:id="716923471" w:ed="annie.lorence@ansm.sante.fr"/>
      <w:permStart w:id="1515811376" w:ed="sabrina.lopes@ansm.sante.fr"/>
      <w:permEnd w:id="1606696232"/>
      <w:permEnd w:id="457584783"/>
      <w:permEnd w:id="1417481425"/>
    </w:p>
    <w:p w14:paraId="71B810F2" w14:textId="77777777" w:rsidR="00D93E3B" w:rsidRPr="0093672E" w:rsidRDefault="00D93E3B" w:rsidP="00D93E3B">
      <w:r w:rsidRPr="0093672E">
        <w:t xml:space="preserve">Posologie à l’arrêt du traitement : </w:t>
      </w:r>
      <w:sdt>
        <w:sdtPr>
          <w:id w:val="1910104890"/>
          <w:placeholder>
            <w:docPart w:val="16C440A578644245984B1CC8B8BD3307"/>
          </w:placeholder>
          <w:showingPlcHdr/>
        </w:sdtPr>
        <w:sdtEndPr/>
        <w:sdtContent>
          <w:permStart w:id="1436624866" w:edGrp="everyone"/>
          <w:r w:rsidRPr="0093672E">
            <w:rPr>
              <w:rStyle w:val="Mention1"/>
            </w:rPr>
            <w:t>__________________________________________</w:t>
          </w:r>
          <w:permEnd w:id="1436624866"/>
        </w:sdtContent>
      </w:sdt>
    </w:p>
    <w:p w14:paraId="71B810F3" w14:textId="77777777" w:rsidR="00D93E3B" w:rsidRPr="0093672E" w:rsidRDefault="00D93E3B" w:rsidP="00D93E3B">
      <w:pPr>
        <w:pStyle w:val="Petit"/>
      </w:pPr>
    </w:p>
    <w:p w14:paraId="71B810F4" w14:textId="77777777" w:rsidR="00D93E3B" w:rsidRPr="0093672E" w:rsidRDefault="00D93E3B" w:rsidP="00D93E3B">
      <w:pPr>
        <w:pStyle w:val="Titre2"/>
        <w:numPr>
          <w:ilvl w:val="0"/>
          <w:numId w:val="0"/>
        </w:numPr>
        <w:ind w:left="360" w:hanging="360"/>
      </w:pPr>
      <w:r w:rsidRPr="0093672E">
        <w:t>Raisons de l’arrêt du traitement</w:t>
      </w:r>
    </w:p>
    <w:permStart w:id="1022131516" w:edGrp="everyone"/>
    <w:p w14:paraId="71B810F5" w14:textId="77777777" w:rsidR="00D93E3B" w:rsidRDefault="00DD6D8B" w:rsidP="00D93E3B">
      <w:sdt>
        <w:sdtPr>
          <w:id w:val="142075283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22131516"/>
      <w:r w:rsidR="00D93E3B" w:rsidRPr="0093672E">
        <w:t xml:space="preserve"> Fin de traitement </w:t>
      </w:r>
      <w:r w:rsidR="00D93E3B">
        <w:t>tel que prévu par le schéma thérapeutique</w:t>
      </w:r>
      <w:r w:rsidR="00D93E3B" w:rsidRPr="0093672E">
        <w:t xml:space="preserve"> </w:t>
      </w:r>
      <w:r w:rsidR="00D93E3B">
        <w:t>(mention à supprimer si durée non définie)</w:t>
      </w:r>
    </w:p>
    <w:p w14:paraId="71B810F6" w14:textId="77777777" w:rsidR="007A4465" w:rsidRPr="0093672E" w:rsidRDefault="007A4465" w:rsidP="00D93E3B"/>
    <w:permStart w:id="83843601" w:edGrp="everyone"/>
    <w:permEnd w:id="716923471"/>
    <w:permEnd w:id="1515811376"/>
    <w:p w14:paraId="71B810F7" w14:textId="77777777" w:rsidR="00D93E3B" w:rsidRPr="0093672E" w:rsidRDefault="00DD6D8B" w:rsidP="00D93E3B">
      <w:sdt>
        <w:sdtPr>
          <w:id w:val="34143428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30617945" w:ed="annie.lorence@ansm.sante.fr"/>
      <w:permStart w:id="454650006" w:ed="sabrina.lopes@ansm.sante.fr"/>
      <w:permEnd w:id="83843601"/>
      <w:r w:rsidR="00D93E3B" w:rsidRPr="0093672E">
        <w:t xml:space="preserve"> Survenue d’un effet indésirable suspecté d’être lié au traitement</w:t>
      </w:r>
    </w:p>
    <w:p w14:paraId="71B810F8" w14:textId="77777777" w:rsidR="00DD1850" w:rsidRDefault="00D93E3B" w:rsidP="00DD1850">
      <w:r w:rsidRPr="0093672E">
        <w:t xml:space="preserve">Procéder à sa déclaration </w:t>
      </w:r>
      <w:r>
        <w:t>auprès du laboratoire via la fiche de déclaration en annexe</w:t>
      </w:r>
    </w:p>
    <w:p w14:paraId="71B810F9" w14:textId="77777777" w:rsidR="00DD1850" w:rsidRDefault="00DD1850" w:rsidP="00DD1850"/>
    <w:permStart w:id="994666894" w:edGrp="everyone"/>
    <w:p w14:paraId="71B810FA" w14:textId="77777777" w:rsidR="00DD1850" w:rsidRDefault="00DD6D8B" w:rsidP="00DD1850">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994666894"/>
      <w:r w:rsidR="00DD1850">
        <w:t xml:space="preserve"> Survenue d’une contre-indication</w:t>
      </w:r>
    </w:p>
    <w:sdt>
      <w:sdtPr>
        <w:id w:val="-993177560"/>
        <w:placeholder>
          <w:docPart w:val="C843C9A3759E432E808BE61DA233349C"/>
        </w:placeholder>
      </w:sdtPr>
      <w:sdtEndPr/>
      <w:sdtContent>
        <w:p w14:paraId="71B810FB" w14:textId="77777777" w:rsidR="00E4671D" w:rsidRPr="0093672E" w:rsidRDefault="00E4671D" w:rsidP="00D93E3B">
          <w:pPr>
            <w:pStyle w:val="Paragraphedexplications"/>
          </w:pPr>
          <w:r>
            <w:t>Préciser :</w:t>
          </w:r>
        </w:p>
      </w:sdtContent>
    </w:sdt>
    <w:permStart w:id="1047343665" w:edGrp="everyone"/>
    <w:p w14:paraId="71B810FC" w14:textId="77777777" w:rsidR="00D93E3B" w:rsidRPr="0093672E" w:rsidRDefault="00DD6D8B" w:rsidP="00D93E3B">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47343665"/>
      <w:r w:rsidR="00D93E3B" w:rsidRPr="0093672E">
        <w:t xml:space="preserve"> Progression de la maladie</w:t>
      </w:r>
    </w:p>
    <w:permStart w:id="1087049670" w:edGrp="everyone"/>
    <w:p w14:paraId="71B810FD" w14:textId="77777777" w:rsidR="00D93E3B" w:rsidRDefault="00DD6D8B" w:rsidP="00D93E3B">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87049670"/>
      <w:r w:rsidR="00D93E3B" w:rsidRPr="0093672E">
        <w:t xml:space="preserve"> Effet thérapeutique non satisfaisant</w:t>
      </w:r>
      <w:r w:rsidR="00D93E3B">
        <w:t xml:space="preserve"> </w:t>
      </w:r>
    </w:p>
    <w:p w14:paraId="71B810FE"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1755938453" w:edGrp="everyone"/>
    <w:p w14:paraId="71B810FF" w14:textId="77777777" w:rsidR="00D93E3B" w:rsidRPr="0093672E" w:rsidRDefault="00DD6D8B" w:rsidP="00D93E3B">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755938453"/>
      <w:r w:rsidR="00D93E3B" w:rsidRPr="0093672E">
        <w:t xml:space="preserve"> Décès</w:t>
      </w:r>
    </w:p>
    <w:p w14:paraId="71B81100" w14:textId="77777777" w:rsidR="00D93E3B" w:rsidRPr="0093672E" w:rsidRDefault="00D93E3B" w:rsidP="00A635BE">
      <w:pPr>
        <w:pStyle w:val="Listepuces"/>
        <w:numPr>
          <w:ilvl w:val="0"/>
          <w:numId w:val="8"/>
        </w:numPr>
        <w:spacing w:before="0" w:after="0"/>
      </w:pPr>
      <w:r w:rsidRPr="0093672E">
        <w:t>Date du décès :</w:t>
      </w:r>
      <w:r w:rsidRPr="0093672E">
        <w:tab/>
        <w:t xml:space="preserve"> </w:t>
      </w:r>
      <w:permStart w:id="1303598934"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ermEnd w:id="1303598934"/>
    </w:p>
    <w:p w14:paraId="71B81101"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522984396"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522984396"/>
      <w:r w:rsidRPr="0093672E">
        <w:t xml:space="preserve">Décès lié à un effet indésirable </w:t>
      </w:r>
    </w:p>
    <w:p w14:paraId="71B81102"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630133501" w:edGrp="everyone"/>
    <w:p w14:paraId="71B81103" w14:textId="77777777" w:rsidR="00D93E3B" w:rsidRPr="0093672E" w:rsidRDefault="00DD6D8B" w:rsidP="00D93E3B">
      <w:pPr>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630133501"/>
      <w:r w:rsidR="00D93E3B" w:rsidRPr="0093672E">
        <w:t xml:space="preserve"> Décès lié à la progression de la maladie</w:t>
      </w:r>
    </w:p>
    <w:permStart w:id="1096950036" w:edGrp="everyone"/>
    <w:p w14:paraId="71B81104" w14:textId="77777777" w:rsidR="00D93E3B" w:rsidRPr="0093672E" w:rsidRDefault="00DD6D8B" w:rsidP="00D93E3B">
      <w:pPr>
        <w:ind w:left="113" w:firstLine="2835"/>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96950036"/>
      <w:r w:rsidR="00D93E3B" w:rsidRPr="0093672E">
        <w:t xml:space="preserve"> Autre raison : </w:t>
      </w:r>
      <w:sdt>
        <w:sdtPr>
          <w:id w:val="1047952834"/>
          <w:placeholder>
            <w:docPart w:val="ADDD32AF8A5E4F8E9006290686BE244E"/>
          </w:placeholder>
          <w:showingPlcHdr/>
        </w:sdtPr>
        <w:sdtEndPr/>
        <w:sdtContent>
          <w:permStart w:id="1580023423" w:edGrp="everyone"/>
          <w:r w:rsidR="00D93E3B" w:rsidRPr="0093672E">
            <w:rPr>
              <w:rStyle w:val="Mention1"/>
            </w:rPr>
            <w:t>__________________________________________</w:t>
          </w:r>
          <w:permEnd w:id="1580023423"/>
        </w:sdtContent>
      </w:sdt>
    </w:p>
    <w:permStart w:id="648825217" w:edGrp="everyone"/>
    <w:permEnd w:id="130617945"/>
    <w:permEnd w:id="454650006"/>
    <w:p w14:paraId="71B81105" w14:textId="77777777" w:rsidR="00D93E3B" w:rsidRPr="0093672E" w:rsidRDefault="00DD6D8B" w:rsidP="00D93E3B">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399000747" w:ed="annie.lorence@ansm.sante.fr"/>
      <w:permStart w:id="119635479" w:ed="sabrina.lopes@ansm.sante.fr"/>
      <w:permEnd w:id="648825217"/>
      <w:r w:rsidR="00D93E3B" w:rsidRPr="0093672E">
        <w:t xml:space="preserve"> Souhait du patient d’interrompre le traitement</w:t>
      </w:r>
    </w:p>
    <w:permStart w:id="1055728683" w:edGrp="everyone"/>
    <w:permEnd w:id="399000747"/>
    <w:permEnd w:id="119635479"/>
    <w:p w14:paraId="71B81106" w14:textId="77777777" w:rsidR="00D93E3B" w:rsidRPr="0093672E" w:rsidRDefault="00DD6D8B" w:rsidP="00D93E3B">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615855908" w:ed="annie.lorence@ansm.sante.fr"/>
      <w:permStart w:id="1533832801" w:ed="sabrina.lopes@ansm.sante.fr"/>
      <w:permEnd w:id="1055728683"/>
      <w:r w:rsidR="00D93E3B" w:rsidRPr="0093672E">
        <w:t xml:space="preserve"> Patient perdu de vue, préciser la date de dernier contact : </w:t>
      </w:r>
      <w:permStart w:id="1645427127"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1645427127"/>
    </w:p>
    <w:permStart w:id="160771318" w:edGrp="everyone"/>
    <w:p w14:paraId="71B81107" w14:textId="77777777" w:rsidR="00B06D21" w:rsidRDefault="00DD6D8B" w:rsidP="00D93E3B">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60771318"/>
      <w:r w:rsidR="00CE0A0A">
        <w:t xml:space="preserve"> </w:t>
      </w:r>
      <w:r w:rsidR="00D93E3B" w:rsidRPr="0093672E">
        <w:t>Ne remplit plus les critères d’</w:t>
      </w:r>
      <w:r w:rsidR="00D93E3B">
        <w:t>octroi</w:t>
      </w:r>
      <w:r w:rsidR="00D93E3B" w:rsidRPr="0093672E">
        <w:t>, préciser :</w:t>
      </w:r>
    </w:p>
    <w:p w14:paraId="71B81108" w14:textId="77777777" w:rsidR="00D93E3B" w:rsidRPr="0093672E" w:rsidRDefault="00D93E3B" w:rsidP="00D93E3B">
      <w:r w:rsidRPr="0093672E">
        <w:t xml:space="preserve"> </w:t>
      </w:r>
      <w:sdt>
        <w:sdtPr>
          <w:id w:val="-374624779"/>
          <w:placeholder>
            <w:docPart w:val="30092101D6C946148F0168AD0687592F"/>
          </w:placeholder>
          <w:showingPlcHdr/>
        </w:sdtPr>
        <w:sdtEndPr/>
        <w:sdtContent>
          <w:permStart w:id="272530106" w:edGrp="everyone"/>
          <w:r>
            <w:rPr>
              <w:rStyle w:val="Mention1"/>
            </w:rPr>
            <w:t>__________________________________________</w:t>
          </w:r>
          <w:permEnd w:id="272530106"/>
        </w:sdtContent>
      </w:sdt>
    </w:p>
    <w:permStart w:id="2041859943" w:edGrp="everyone"/>
    <w:p w14:paraId="71B81109" w14:textId="77777777" w:rsidR="00D93E3B" w:rsidRPr="0093672E" w:rsidRDefault="00DD6D8B" w:rsidP="00D93E3B">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041859943"/>
      <w:r w:rsidR="00D93E3B" w:rsidRPr="0093672E">
        <w:t xml:space="preserve"> Autre, préciser : </w:t>
      </w:r>
      <w:sdt>
        <w:sdtPr>
          <w:id w:val="1212154219"/>
          <w:placeholder>
            <w:docPart w:val="6E80977198A7440490B314298A05AD39"/>
          </w:placeholder>
          <w:showingPlcHdr/>
        </w:sdtPr>
        <w:sdtEndPr/>
        <w:sdtContent>
          <w:permStart w:id="1252792446" w:edGrp="everyone"/>
          <w:r w:rsidR="00D93E3B" w:rsidRPr="0093672E">
            <w:rPr>
              <w:rStyle w:val="Mention1"/>
            </w:rPr>
            <w:t>__________________________________________</w:t>
          </w:r>
          <w:permEnd w:id="1252792446"/>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71B81116" w14:textId="77777777" w:rsidTr="005A1401">
        <w:trPr>
          <w:trHeight w:val="58"/>
        </w:trPr>
        <w:tc>
          <w:tcPr>
            <w:tcW w:w="2477" w:type="pct"/>
          </w:tcPr>
          <w:p w14:paraId="71B8110A"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71B8110B" w14:textId="77777777" w:rsidR="00D93E3B" w:rsidRPr="005A1401" w:rsidRDefault="00D93E3B" w:rsidP="00CA424C">
            <w:pPr>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permStart w:id="1403744819" w:edGrp="everyone"/>
                <w:r w:rsidRPr="005A1401">
                  <w:rPr>
                    <w:rStyle w:val="Mention1"/>
                    <w:rFonts w:ascii="Arial" w:hAnsi="Arial" w:cs="Arial"/>
                    <w:sz w:val="21"/>
                    <w:szCs w:val="21"/>
                  </w:rPr>
                  <w:t>________________</w:t>
                </w:r>
                <w:permEnd w:id="1403744819"/>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1831994553" w:edGrp="everyone"/>
                <w:r w:rsidRPr="005A1401">
                  <w:rPr>
                    <w:rStyle w:val="Mention1"/>
                    <w:rFonts w:ascii="Arial" w:hAnsi="Arial" w:cs="Arial"/>
                    <w:sz w:val="21"/>
                    <w:szCs w:val="21"/>
                  </w:rPr>
                  <w:t>________________</w:t>
                </w:r>
                <w:permEnd w:id="1831994553"/>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900812612" w:edGrp="everyone"/>
                <w:r w:rsidRPr="005A1401">
                  <w:rPr>
                    <w:rStyle w:val="Mention1"/>
                    <w:rFonts w:ascii="Arial" w:hAnsi="Arial" w:cs="Arial"/>
                    <w:sz w:val="21"/>
                    <w:szCs w:val="21"/>
                  </w:rPr>
                  <w:t>________________</w:t>
                </w:r>
                <w:permEnd w:id="900812612"/>
              </w:sdtContent>
            </w:sdt>
            <w:r w:rsidRPr="005A1401">
              <w:rPr>
                <w:rFonts w:cs="Arial"/>
                <w:sz w:val="21"/>
                <w:szCs w:val="21"/>
              </w:rPr>
              <w:br/>
              <w:t xml:space="preserve">Hôpital : </w:t>
            </w:r>
            <w:r w:rsidRPr="005A1401">
              <w:rPr>
                <w:rFonts w:cs="Arial"/>
                <w:sz w:val="21"/>
                <w:szCs w:val="21"/>
              </w:rPr>
              <w:br/>
            </w:r>
            <w:permStart w:id="1854866174" w:edGrp="everyone"/>
            <w:permEnd w:id="615855908"/>
            <w:permEnd w:id="1533832801"/>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77145390" w:ed="annie.lorence@ansm.sante.fr"/>
            <w:permStart w:id="60301410" w:ed="sabrina.lopes@ansm.sante.fr"/>
            <w:permEnd w:id="1854866174"/>
            <w:r w:rsidRPr="005A1401">
              <w:rPr>
                <w:rFonts w:cs="Arial"/>
                <w:sz w:val="21"/>
                <w:szCs w:val="21"/>
              </w:rPr>
              <w:t xml:space="preserve"> CHU </w:t>
            </w:r>
            <w:permStart w:id="980581232" w:edGrp="everyone"/>
            <w:permEnd w:id="77145390"/>
            <w:permEnd w:id="60301410"/>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807119023" w:ed="annie.lorence@ansm.sante.fr"/>
            <w:permStart w:id="769853104" w:ed="sabrina.lopes@ansm.sante.fr"/>
            <w:permEnd w:id="980581232"/>
            <w:r w:rsidRPr="005A1401">
              <w:rPr>
                <w:rFonts w:cs="Arial"/>
                <w:sz w:val="21"/>
                <w:szCs w:val="21"/>
              </w:rPr>
              <w:t xml:space="preserve"> CHG </w:t>
            </w:r>
            <w:permStart w:id="148461200"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8461200"/>
            <w:r w:rsidRPr="005A1401">
              <w:rPr>
                <w:rFonts w:cs="Arial"/>
                <w:sz w:val="21"/>
                <w:szCs w:val="21"/>
              </w:rPr>
              <w:t xml:space="preserve"> CLCC </w:t>
            </w:r>
            <w:permStart w:id="1458706041"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58706041"/>
            <w:r w:rsidRPr="005A1401">
              <w:rPr>
                <w:rFonts w:cs="Arial"/>
                <w:sz w:val="21"/>
                <w:szCs w:val="21"/>
              </w:rPr>
              <w:t xml:space="preserve"> centre privé</w:t>
            </w:r>
          </w:p>
          <w:p w14:paraId="71B8110C"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17974930" w:edGrp="everyone"/>
                <w:r w:rsidRPr="005A1401">
                  <w:rPr>
                    <w:rStyle w:val="Mention1"/>
                    <w:rFonts w:ascii="Arial" w:hAnsi="Arial" w:cs="Arial"/>
                    <w:sz w:val="21"/>
                    <w:szCs w:val="21"/>
                  </w:rPr>
                  <w:t>________________</w:t>
                </w:r>
                <w:permEnd w:id="17974930"/>
              </w:sdtContent>
            </w:sdt>
          </w:p>
          <w:p w14:paraId="71B8110D" w14:textId="77777777" w:rsidR="00D93E3B" w:rsidRPr="00D06E86" w:rsidRDefault="00D93E3B" w:rsidP="00CA424C">
            <w:pPr>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558505118" w:edGrp="everyone"/>
                <w:r w:rsidRPr="005A1401">
                  <w:rPr>
                    <w:rStyle w:val="Mention1"/>
                    <w:rFonts w:ascii="Arial" w:hAnsi="Arial" w:cs="Arial"/>
                    <w:sz w:val="21"/>
                    <w:szCs w:val="21"/>
                  </w:rPr>
                  <w:t>Numéro de téléphone.</w:t>
                </w:r>
                <w:permEnd w:id="558505118"/>
              </w:sdtContent>
            </w:sdt>
            <w:r w:rsidRPr="005A1401">
              <w:rPr>
                <w:rFonts w:cs="Arial"/>
                <w:sz w:val="21"/>
                <w:szCs w:val="21"/>
              </w:rPr>
              <w:br/>
            </w:r>
            <w:proofErr w:type="spellStart"/>
            <w:r w:rsidRPr="00D06E86">
              <w:rPr>
                <w:rFonts w:cs="Arial"/>
                <w:sz w:val="21"/>
                <w:szCs w:val="21"/>
                <w:lang w:val="de-DE"/>
              </w:rPr>
              <w:t>E-mail</w:t>
            </w:r>
            <w:proofErr w:type="spellEnd"/>
            <w:r w:rsidRPr="00D06E86">
              <w:rPr>
                <w:rFonts w:cs="Arial"/>
                <w:sz w:val="21"/>
                <w:szCs w:val="21"/>
                <w:lang w:val="de-DE"/>
              </w:rPr>
              <w:t xml:space="preserve">: </w:t>
            </w:r>
            <w:permStart w:id="889600575" w:edGrp="everyone"/>
            <w:sdt>
              <w:sdtPr>
                <w:rPr>
                  <w:rFonts w:cs="Arial"/>
                  <w:sz w:val="21"/>
                  <w:szCs w:val="21"/>
                </w:rPr>
                <w:id w:val="-337538851"/>
                <w:placeholder>
                  <w:docPart w:val="6F07A1D2BB704693B027A4A0DEBD288D"/>
                </w:placeholder>
              </w:sdtPr>
              <w:sdtEndPr/>
              <w:sdtContent>
                <w:hyperlink r:id="rId19" w:history="1">
                  <w:r w:rsidRPr="008A1433">
                    <w:rPr>
                      <w:rStyle w:val="Lienhypertexte"/>
                      <w:rFonts w:cs="Arial"/>
                      <w:sz w:val="21"/>
                      <w:szCs w:val="21"/>
                      <w:shd w:val="clear" w:color="auto" w:fill="F2F2F2" w:themeFill="background1" w:themeFillShade="F2"/>
                      <w:lang w:val="it-IT"/>
                    </w:rPr>
                    <w:t>xxx@domaine.com</w:t>
                  </w:r>
                </w:hyperlink>
              </w:sdtContent>
            </w:sdt>
            <w:permEnd w:id="889600575"/>
            <w:r w:rsidRPr="00D06E86">
              <w:rPr>
                <w:rFonts w:cs="Arial"/>
                <w:sz w:val="21"/>
                <w:szCs w:val="21"/>
                <w:lang w:val="de-DE"/>
              </w:rPr>
              <w:br/>
            </w:r>
          </w:p>
          <w:p w14:paraId="71B8110E"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92348120" w:edGrp="everyone"/>
            <w:permEnd w:id="1807119023"/>
            <w:permEnd w:id="769853104"/>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2001026972" w:ed="annie.lorence@ansm.sante.fr"/>
                <w:permStart w:id="1181833310" w:ed="sabrina.lopes@ansm.sante.fr"/>
                <w:r w:rsidRPr="005A1401">
                  <w:rPr>
                    <w:rStyle w:val="Mention1"/>
                    <w:rFonts w:ascii="Arial" w:hAnsi="Arial" w:cs="Arial"/>
                    <w:sz w:val="21"/>
                    <w:szCs w:val="21"/>
                  </w:rPr>
                  <w:t>_ _/_ _/_ _ _ _</w:t>
                </w:r>
                <w:permEnd w:id="2001026972"/>
                <w:permEnd w:id="1181833310"/>
              </w:sdtContent>
            </w:sdt>
            <w:permStart w:id="1247755272" w:ed="annie.lorence@ansm.sante.fr"/>
            <w:permStart w:id="1888906630" w:ed="sabrina.lopes@ansm.sante.fr"/>
            <w:permEnd w:id="92348120"/>
            <w:r w:rsidRPr="005A1401">
              <w:rPr>
                <w:rFonts w:cs="Arial"/>
                <w:sz w:val="21"/>
                <w:szCs w:val="21"/>
              </w:rPr>
              <w:tab/>
            </w:r>
            <w:r w:rsidRPr="005A1401">
              <w:rPr>
                <w:rFonts w:cs="Arial"/>
                <w:sz w:val="21"/>
                <w:szCs w:val="21"/>
              </w:rPr>
              <w:br/>
              <w:t>Cachet et signature du médecin :</w:t>
            </w:r>
          </w:p>
          <w:p w14:paraId="71B8110F"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71B81110" w14:textId="77777777" w:rsidR="00D93E3B" w:rsidRPr="005A1401" w:rsidRDefault="00D93E3B" w:rsidP="00CA424C">
            <w:pPr>
              <w:rPr>
                <w:rStyle w:val="lev"/>
                <w:rFonts w:cs="Arial"/>
                <w:sz w:val="21"/>
                <w:szCs w:val="21"/>
              </w:rPr>
            </w:pPr>
            <w:r w:rsidRPr="005A1401">
              <w:rPr>
                <w:rStyle w:val="lev"/>
                <w:rFonts w:cs="Arial"/>
                <w:sz w:val="21"/>
                <w:szCs w:val="21"/>
              </w:rPr>
              <w:t>Pharmacien</w:t>
            </w:r>
          </w:p>
          <w:p w14:paraId="71B81111" w14:textId="77777777" w:rsidR="00D93E3B" w:rsidRPr="005A1401" w:rsidRDefault="00D93E3B" w:rsidP="00CA424C">
            <w:pPr>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permStart w:id="1001737699" w:edGrp="everyone"/>
                <w:r w:rsidRPr="005A1401">
                  <w:rPr>
                    <w:rStyle w:val="Mention1"/>
                    <w:rFonts w:ascii="Arial" w:hAnsi="Arial" w:cs="Arial"/>
                    <w:sz w:val="21"/>
                    <w:szCs w:val="21"/>
                  </w:rPr>
                  <w:t>________________</w:t>
                </w:r>
                <w:permEnd w:id="1001737699"/>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1911580161" w:edGrp="everyone"/>
                <w:r w:rsidRPr="005A1401">
                  <w:rPr>
                    <w:rStyle w:val="Mention1"/>
                    <w:rFonts w:ascii="Arial" w:hAnsi="Arial" w:cs="Arial"/>
                    <w:sz w:val="21"/>
                    <w:szCs w:val="21"/>
                  </w:rPr>
                  <w:t>________________</w:t>
                </w:r>
                <w:permEnd w:id="1911580161"/>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permStart w:id="1889946394" w:edGrp="everyone"/>
                <w:r w:rsidRPr="005A1401">
                  <w:rPr>
                    <w:rStyle w:val="Mention1"/>
                    <w:rFonts w:ascii="Arial" w:hAnsi="Arial" w:cs="Arial"/>
                    <w:sz w:val="21"/>
                    <w:szCs w:val="21"/>
                  </w:rPr>
                  <w:t>________________</w:t>
                </w:r>
                <w:permEnd w:id="1889946394"/>
              </w:sdtContent>
            </w:sdt>
            <w:r w:rsidRPr="005A1401">
              <w:rPr>
                <w:rFonts w:cs="Arial"/>
                <w:sz w:val="21"/>
                <w:szCs w:val="21"/>
              </w:rPr>
              <w:br/>
            </w:r>
            <w:permStart w:id="971724416"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971724416"/>
            <w:r w:rsidRPr="005A1401">
              <w:rPr>
                <w:rFonts w:cs="Arial"/>
                <w:sz w:val="21"/>
                <w:szCs w:val="21"/>
              </w:rPr>
              <w:t xml:space="preserve"> CHU </w:t>
            </w:r>
            <w:permStart w:id="1906338839" w:edGrp="everyone"/>
            <w:permEnd w:id="1247755272"/>
            <w:permEnd w:id="1888906630"/>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389501023" w:ed="annie.lorence@ansm.sante.fr"/>
            <w:permStart w:id="2112359844" w:ed="sabrina.lopes@ansm.sante.fr"/>
            <w:permEnd w:id="1906338839"/>
            <w:r w:rsidRPr="005A1401">
              <w:rPr>
                <w:rFonts w:cs="Arial"/>
                <w:sz w:val="21"/>
                <w:szCs w:val="21"/>
              </w:rPr>
              <w:t xml:space="preserve"> CHG</w:t>
            </w:r>
            <w:r w:rsidR="00BA1DB9">
              <w:rPr>
                <w:rFonts w:cs="Arial"/>
                <w:sz w:val="21"/>
                <w:szCs w:val="21"/>
              </w:rPr>
              <w:t xml:space="preserve"> </w:t>
            </w:r>
            <w:permStart w:id="585654959"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585654959"/>
            <w:r w:rsidRPr="005A1401">
              <w:rPr>
                <w:rFonts w:cs="Arial"/>
                <w:sz w:val="21"/>
                <w:szCs w:val="21"/>
              </w:rPr>
              <w:t xml:space="preserve">  CLCC </w:t>
            </w:r>
            <w:permStart w:id="434988639"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434988639"/>
            <w:r w:rsidRPr="005A1401">
              <w:rPr>
                <w:rFonts w:cs="Arial"/>
                <w:sz w:val="21"/>
                <w:szCs w:val="21"/>
              </w:rPr>
              <w:t xml:space="preserve"> centre privé</w:t>
            </w:r>
          </w:p>
          <w:p w14:paraId="71B81112"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permStart w:id="697398033" w:edGrp="everyone"/>
                <w:r w:rsidRPr="005A1401">
                  <w:rPr>
                    <w:rStyle w:val="Mention1"/>
                    <w:rFonts w:ascii="Arial" w:hAnsi="Arial" w:cs="Arial"/>
                    <w:sz w:val="21"/>
                    <w:szCs w:val="21"/>
                  </w:rPr>
                  <w:t>________________</w:t>
                </w:r>
                <w:permEnd w:id="697398033"/>
              </w:sdtContent>
            </w:sdt>
          </w:p>
          <w:p w14:paraId="71B81113" w14:textId="77777777" w:rsidR="00D93E3B" w:rsidRPr="00D06E86" w:rsidRDefault="00D93E3B" w:rsidP="00CA424C">
            <w:pPr>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193875606" w:edGrp="everyone"/>
                <w:r w:rsidRPr="005A1401">
                  <w:rPr>
                    <w:rStyle w:val="Mention1"/>
                    <w:rFonts w:ascii="Arial" w:hAnsi="Arial" w:cs="Arial"/>
                    <w:sz w:val="21"/>
                    <w:szCs w:val="21"/>
                  </w:rPr>
                  <w:t>Numéro de téléphone.</w:t>
                </w:r>
                <w:permEnd w:id="193875606"/>
              </w:sdtContent>
            </w:sdt>
            <w:r w:rsidRPr="005A1401">
              <w:rPr>
                <w:rFonts w:cs="Arial"/>
                <w:sz w:val="21"/>
                <w:szCs w:val="21"/>
              </w:rPr>
              <w:br/>
            </w:r>
            <w:proofErr w:type="spellStart"/>
            <w:r w:rsidRPr="00D06E86">
              <w:rPr>
                <w:rFonts w:cs="Arial"/>
                <w:sz w:val="21"/>
                <w:szCs w:val="21"/>
                <w:lang w:val="de-DE"/>
              </w:rPr>
              <w:t>E-mail</w:t>
            </w:r>
            <w:proofErr w:type="spellEnd"/>
            <w:r w:rsidRPr="00D06E86">
              <w:rPr>
                <w:rFonts w:cs="Arial"/>
                <w:sz w:val="21"/>
                <w:szCs w:val="21"/>
                <w:lang w:val="de-DE"/>
              </w:rPr>
              <w:t xml:space="preserve">: </w:t>
            </w:r>
            <w:permStart w:id="134892879" w:edGrp="everyone"/>
            <w:sdt>
              <w:sdtPr>
                <w:rPr>
                  <w:rFonts w:cs="Arial"/>
                  <w:sz w:val="21"/>
                  <w:szCs w:val="21"/>
                </w:rPr>
                <w:id w:val="1885127114"/>
                <w:placeholder>
                  <w:docPart w:val="17DA564F0B0A48B89C732E53E86D0AAE"/>
                </w:placeholder>
              </w:sdtPr>
              <w:sdtEndPr/>
              <w:sdtContent>
                <w:hyperlink r:id="rId20" w:history="1">
                  <w:r w:rsidRPr="008A1433">
                    <w:rPr>
                      <w:rStyle w:val="Lienhypertexte"/>
                      <w:rFonts w:cs="Arial"/>
                      <w:sz w:val="21"/>
                      <w:szCs w:val="21"/>
                      <w:shd w:val="clear" w:color="auto" w:fill="F2F2F2" w:themeFill="background1" w:themeFillShade="F2"/>
                      <w:lang w:val="it-IT"/>
                    </w:rPr>
                    <w:t>xxx@domaine.com</w:t>
                  </w:r>
                </w:hyperlink>
              </w:sdtContent>
            </w:sdt>
            <w:permEnd w:id="134892879"/>
            <w:r w:rsidRPr="00D06E86">
              <w:rPr>
                <w:rFonts w:cs="Arial"/>
                <w:sz w:val="21"/>
                <w:szCs w:val="21"/>
                <w:lang w:val="de-DE"/>
              </w:rPr>
              <w:br/>
            </w:r>
          </w:p>
          <w:p w14:paraId="71B81114"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1918768965" w:edGrp="everyone"/>
                <w:r w:rsidRPr="005A1401">
                  <w:rPr>
                    <w:rStyle w:val="Mention1"/>
                    <w:rFonts w:ascii="Arial" w:hAnsi="Arial" w:cs="Arial"/>
                    <w:sz w:val="21"/>
                    <w:szCs w:val="21"/>
                  </w:rPr>
                  <w:t>_ _/_ _/_ _ _ _</w:t>
                </w:r>
                <w:permEnd w:id="1918768965"/>
              </w:sdtContent>
            </w:sdt>
            <w:r w:rsidRPr="005A1401">
              <w:rPr>
                <w:rFonts w:cs="Arial"/>
                <w:sz w:val="21"/>
                <w:szCs w:val="21"/>
              </w:rPr>
              <w:tab/>
            </w:r>
            <w:r w:rsidRPr="005A1401">
              <w:rPr>
                <w:rFonts w:cs="Arial"/>
                <w:sz w:val="21"/>
                <w:szCs w:val="21"/>
              </w:rPr>
              <w:br/>
              <w:t>Cachet et signature du pharmacien :</w:t>
            </w:r>
          </w:p>
          <w:p w14:paraId="71B81115" w14:textId="77777777" w:rsidR="00D93E3B" w:rsidRPr="005A1401" w:rsidRDefault="00D93E3B" w:rsidP="00CA424C">
            <w:pPr>
              <w:rPr>
                <w:rFonts w:cs="Arial"/>
                <w:sz w:val="21"/>
                <w:szCs w:val="21"/>
              </w:rPr>
            </w:pPr>
          </w:p>
        </w:tc>
      </w:tr>
    </w:tbl>
    <w:p w14:paraId="71B81117" w14:textId="77777777" w:rsidR="002A5503" w:rsidRDefault="002A5503" w:rsidP="00D93E3B">
      <w:bookmarkStart w:id="24" w:name="_Toc331428073"/>
      <w:bookmarkStart w:id="25" w:name="_Toc331428274"/>
      <w:bookmarkStart w:id="26" w:name="_Toc13576583"/>
    </w:p>
    <w:p w14:paraId="71B81118" w14:textId="77777777" w:rsidR="002A5503" w:rsidRDefault="002A5503">
      <w:pPr>
        <w:spacing w:after="160" w:line="259" w:lineRule="auto"/>
      </w:pPr>
      <w:r>
        <w:br w:type="page"/>
      </w:r>
    </w:p>
    <w:p w14:paraId="71B81119"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1B" w14:textId="77777777" w:rsidTr="005A1401">
        <w:tc>
          <w:tcPr>
            <w:tcW w:w="9628" w:type="dxa"/>
          </w:tcPr>
          <w:p w14:paraId="71B8111A" w14:textId="77777777" w:rsidR="00D93E3B" w:rsidRPr="0093672E" w:rsidRDefault="00D93E3B" w:rsidP="00CA424C">
            <w:pPr>
              <w:pStyle w:val="Titredenote"/>
            </w:pPr>
            <w:bookmarkStart w:id="27" w:name="EI"/>
            <w:r w:rsidRPr="0093672E">
              <w:t>Fiche de déclaration des effets indésirables</w:t>
            </w:r>
            <w:bookmarkEnd w:id="27"/>
          </w:p>
        </w:tc>
      </w:tr>
    </w:tbl>
    <w:p w14:paraId="71B8111C" w14:textId="77777777" w:rsidR="00D93E3B" w:rsidRPr="0093672E" w:rsidRDefault="00D93E3B" w:rsidP="00D93E3B">
      <w:pPr>
        <w:pStyle w:val="Petit"/>
      </w:pPr>
      <w:r>
        <w:t xml:space="preserve">Fiche à </w:t>
      </w:r>
      <w:r w:rsidR="008B51BC">
        <w:t>transmettre</w:t>
      </w:r>
      <w:r>
        <w:t xml:space="preserve"> au laboratoire</w:t>
      </w:r>
    </w:p>
    <w:p w14:paraId="71B81122" w14:textId="7420D821" w:rsidR="0084096B" w:rsidRDefault="00FC4CB2" w:rsidP="0084096B">
      <w:pPr>
        <w:rPr>
          <w:rStyle w:val="Mention1"/>
        </w:rPr>
      </w:pPr>
      <w:permStart w:id="803567164" w:edGrp="everyone"/>
      <w:r>
        <w:rPr>
          <w:rStyle w:val="Mention1"/>
        </w:rPr>
        <w:t>`</w:t>
      </w:r>
      <w:r w:rsidR="0008484D" w:rsidRPr="0008484D">
        <w:rPr>
          <w:noProof/>
        </w:rPr>
        <w:t xml:space="preserve"> </w:t>
      </w:r>
      <w:r w:rsidR="002D21A7">
        <w:rPr>
          <w:noProof/>
        </w:rPr>
        <w:t xml:space="preserve">Fiche à transmettre à Sun Pharma : </w:t>
      </w:r>
      <w:hyperlink r:id="rId21" w:history="1">
        <w:r w:rsidR="002D21A7" w:rsidRPr="002214E5">
          <w:rPr>
            <w:rStyle w:val="Lienhypertexte"/>
            <w:noProof/>
          </w:rPr>
          <w:t>aff.pharma@sunpharma.com</w:t>
        </w:r>
      </w:hyperlink>
      <w:r w:rsidR="002D21A7">
        <w:rPr>
          <w:noProof/>
        </w:rPr>
        <w:t xml:space="preserve"> </w:t>
      </w:r>
      <w:r w:rsidR="0008484D">
        <w:rPr>
          <w:noProof/>
        </w:rPr>
        <w:drawing>
          <wp:inline distT="0" distB="0" distL="0" distR="0" wp14:anchorId="251946E2" wp14:editId="55C10665">
            <wp:extent cx="6038850" cy="84105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38850" cy="8410575"/>
                    </a:xfrm>
                    <a:prstGeom prst="rect">
                      <a:avLst/>
                    </a:prstGeom>
                  </pic:spPr>
                </pic:pic>
              </a:graphicData>
            </a:graphic>
          </wp:inline>
        </w:drawing>
      </w:r>
    </w:p>
    <w:permEnd w:id="803567164"/>
    <w:p w14:paraId="71B81123" w14:textId="77777777" w:rsidR="00D93E3B" w:rsidRPr="0093672E" w:rsidRDefault="00D93E3B" w:rsidP="00D93E3B"/>
    <w:p w14:paraId="71B81124" w14:textId="77777777" w:rsidR="00D93E3B" w:rsidRPr="0093672E" w:rsidRDefault="00D93E3B" w:rsidP="00D93E3B"/>
    <w:p w14:paraId="71B81125" w14:textId="77777777" w:rsidR="00D93E3B" w:rsidRPr="0093672E" w:rsidRDefault="00D93E3B" w:rsidP="00D93E3B">
      <w:pPr>
        <w:spacing w:after="200" w:line="276" w:lineRule="auto"/>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27" w14:textId="77777777" w:rsidTr="00DF5FC6">
        <w:tc>
          <w:tcPr>
            <w:tcW w:w="9628" w:type="dxa"/>
          </w:tcPr>
          <w:p w14:paraId="71B81126" w14:textId="77777777" w:rsidR="00D93E3B" w:rsidRPr="0093672E" w:rsidRDefault="00D93E3B" w:rsidP="00CA424C">
            <w:pPr>
              <w:pStyle w:val="Titredenote"/>
            </w:pPr>
            <w:bookmarkStart w:id="28" w:name="Situations_particulières" w:colFirst="0" w:colLast="0"/>
            <w:r w:rsidRPr="0093672E">
              <w:t>Fiche de signalement de situations particulières</w:t>
            </w:r>
          </w:p>
        </w:tc>
      </w:tr>
    </w:tbl>
    <w:bookmarkEnd w:id="28"/>
    <w:p w14:paraId="71B81128" w14:textId="77777777" w:rsidR="00D93E3B" w:rsidRDefault="00D93E3B" w:rsidP="00D93E3B">
      <w:pPr>
        <w:pStyle w:val="Petit"/>
      </w:pPr>
      <w:r>
        <w:t xml:space="preserve">Fiche à </w:t>
      </w:r>
      <w:r w:rsidR="002B14B9">
        <w:t>transmett</w:t>
      </w:r>
      <w:r>
        <w:t>r</w:t>
      </w:r>
      <w:r w:rsidR="002B14B9">
        <w:t>e</w:t>
      </w:r>
      <w:r>
        <w:t xml:space="preserve"> au laboratoire</w:t>
      </w:r>
    </w:p>
    <w:p w14:paraId="71B8112C" w14:textId="36FE60EA" w:rsidR="00F92595" w:rsidRDefault="0008484D" w:rsidP="00F92595">
      <w:permStart w:id="1204292666" w:edGrp="everyone"/>
      <w:r>
        <w:rPr>
          <w:noProof/>
        </w:rPr>
        <w:drawing>
          <wp:inline distT="0" distB="0" distL="0" distR="0" wp14:anchorId="57D8CD51" wp14:editId="3349943D">
            <wp:extent cx="6038850" cy="8410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38850" cy="8410575"/>
                    </a:xfrm>
                    <a:prstGeom prst="rect">
                      <a:avLst/>
                    </a:prstGeom>
                  </pic:spPr>
                </pic:pic>
              </a:graphicData>
            </a:graphic>
          </wp:inline>
        </w:drawing>
      </w:r>
      <w:permEnd w:id="1204292666"/>
    </w:p>
    <w:p w14:paraId="71B8112D" w14:textId="77777777" w:rsidR="00F92595" w:rsidRPr="0093672E" w:rsidRDefault="00F92595" w:rsidP="00D93E3B">
      <w:pPr>
        <w:pStyle w:val="Petit"/>
      </w:pPr>
    </w:p>
    <w:p w14:paraId="71B8112E" w14:textId="77777777" w:rsidR="00D93E3B" w:rsidRDefault="00D93E3B" w:rsidP="00D93E3B"/>
    <w:p w14:paraId="71B8112F" w14:textId="77777777" w:rsidR="0003579C" w:rsidRPr="0093672E" w:rsidRDefault="0003579C" w:rsidP="00D93E3B"/>
    <w:p w14:paraId="71B81130" w14:textId="77777777" w:rsidR="00D93E3B" w:rsidRPr="0093672E" w:rsidRDefault="00D93E3B" w:rsidP="00D93E3B"/>
    <w:p w14:paraId="71B81131" w14:textId="77777777" w:rsidR="00D93E3B" w:rsidRPr="0093672E" w:rsidRDefault="00D93E3B" w:rsidP="00D93E3B">
      <w:pPr>
        <w:sectPr w:rsidR="00D93E3B" w:rsidRPr="0093672E" w:rsidSect="00CA424C">
          <w:pgSz w:w="11906" w:h="16838"/>
          <w:pgMar w:top="1134" w:right="1134" w:bottom="1134" w:left="1134" w:header="709" w:footer="448" w:gutter="0"/>
          <w:cols w:space="708"/>
          <w:docGrid w:linePitch="360"/>
        </w:sectPr>
      </w:pPr>
    </w:p>
    <w:p w14:paraId="71B81132" w14:textId="77777777" w:rsidR="00D93E3B" w:rsidRPr="0093672E" w:rsidRDefault="00D93E3B" w:rsidP="00D93E3B">
      <w:pPr>
        <w:pStyle w:val="Titreannexesnauto"/>
      </w:pPr>
      <w:bookmarkStart w:id="29" w:name="_Toc98859304"/>
      <w:bookmarkStart w:id="30" w:name="Annexe_2"/>
      <w:r w:rsidRPr="0093672E">
        <w:t>Rôle des différents acteurs</w:t>
      </w:r>
      <w:bookmarkEnd w:id="29"/>
    </w:p>
    <w:p w14:paraId="71B81133" w14:textId="77777777" w:rsidR="00D93E3B" w:rsidRPr="0093672E" w:rsidRDefault="00D93E3B" w:rsidP="00A635BE">
      <w:pPr>
        <w:pStyle w:val="Titre2"/>
        <w:numPr>
          <w:ilvl w:val="0"/>
          <w:numId w:val="5"/>
        </w:numPr>
      </w:pPr>
      <w:bookmarkStart w:id="31" w:name="_Toc58334984"/>
      <w:bookmarkStart w:id="32" w:name="_Toc58335654"/>
      <w:bookmarkStart w:id="33" w:name="_Toc72319028"/>
      <w:bookmarkEnd w:id="30"/>
      <w:r w:rsidRPr="0093672E">
        <w:t>Rôle des professionnels de santé</w:t>
      </w:r>
      <w:bookmarkEnd w:id="31"/>
      <w:bookmarkEnd w:id="32"/>
      <w:bookmarkEnd w:id="33"/>
    </w:p>
    <w:p w14:paraId="71B81134" w14:textId="77777777" w:rsidR="00D93E3B" w:rsidRPr="0093672E" w:rsidRDefault="00D93E3B" w:rsidP="00A635BE">
      <w:pPr>
        <w:pStyle w:val="Titre3"/>
        <w:numPr>
          <w:ilvl w:val="1"/>
          <w:numId w:val="5"/>
        </w:numPr>
      </w:pPr>
      <w:bookmarkStart w:id="34" w:name="_Toc72319029"/>
      <w:r w:rsidRPr="0093672E">
        <w:t>Le prescripteur</w:t>
      </w:r>
      <w:bookmarkEnd w:id="34"/>
      <w:r w:rsidRPr="0093672E">
        <w:t xml:space="preserve"> </w:t>
      </w:r>
    </w:p>
    <w:p w14:paraId="71B81135"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71B81136" w14:textId="77777777" w:rsidR="00D93E3B" w:rsidRPr="0093672E" w:rsidRDefault="00D93E3B" w:rsidP="00D93E3B">
      <w:r w:rsidRPr="0093672E">
        <w:t xml:space="preserve">Avant tout traitement, le prescripteur : </w:t>
      </w:r>
    </w:p>
    <w:p w14:paraId="71B81137" w14:textId="77777777"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71B81138"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71B81139"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71B8113A"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71B8113B"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71B8113C"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71B8113D"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71B8113E" w14:textId="77777777" w:rsidR="00D93E3B" w:rsidRDefault="00D93E3B" w:rsidP="00D93E3B">
      <w:pPr>
        <w:ind w:left="680"/>
      </w:pPr>
      <w:r>
        <w:t>Le prescripteur</w:t>
      </w:r>
      <w:r w:rsidRPr="0093672E">
        <w:t xml:space="preserve"> veille à la bonne compréhension de ces informations. </w:t>
      </w:r>
    </w:p>
    <w:p w14:paraId="71B8113F"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71B81140" w14:textId="77777777" w:rsidR="00D93E3B" w:rsidRDefault="00D93E3B" w:rsidP="00D93E3B">
      <w:r w:rsidRPr="0093672E">
        <w:t xml:space="preserve">Après réception de </w:t>
      </w:r>
      <w:r>
        <w:t xml:space="preserve">l’autorisation de l’ANSM, </w:t>
      </w:r>
      <w:r w:rsidRPr="0093672E">
        <w:t>le prescripteur</w:t>
      </w:r>
      <w:r>
        <w:t> :</w:t>
      </w:r>
    </w:p>
    <w:p w14:paraId="71B81141" w14:textId="77777777" w:rsidR="00D93E3B" w:rsidRPr="0060523D" w:rsidRDefault="00D93E3B" w:rsidP="00A635BE">
      <w:pPr>
        <w:pStyle w:val="Paragraphedeliste"/>
        <w:numPr>
          <w:ilvl w:val="0"/>
          <w:numId w:val="9"/>
        </w:numPr>
        <w:rPr>
          <w:strike/>
        </w:rPr>
      </w:pPr>
      <w:r w:rsidRPr="0093672E">
        <w:t>informe le médecin traitant du patient</w:t>
      </w:r>
    </w:p>
    <w:p w14:paraId="71B81142"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71B81143"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71B81144"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71B81145"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71B81146" w14:textId="77777777" w:rsidR="00D93E3B" w:rsidRPr="0093672E" w:rsidRDefault="00D93E3B" w:rsidP="00D93E3B">
      <w:pPr>
        <w:pStyle w:val="Paragraphedeliste"/>
      </w:pPr>
      <w:r w:rsidRPr="0093672E">
        <w:t xml:space="preserve">remplir la fiche de suivi correspondante, </w:t>
      </w:r>
    </w:p>
    <w:p w14:paraId="71B81147"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71B81148" w14:textId="77777777" w:rsidR="00D93E3B" w:rsidRPr="0093672E" w:rsidRDefault="00D93E3B" w:rsidP="00D93E3B">
      <w:pPr>
        <w:pStyle w:val="Paragraphedeliste"/>
      </w:pPr>
      <w:r w:rsidRPr="0093672E">
        <w:t>remplir la fiche d’arrêt de traitement, le cas échéant.</w:t>
      </w:r>
    </w:p>
    <w:p w14:paraId="71B81149" w14:textId="77777777" w:rsidR="00D93E3B" w:rsidRPr="0093672E" w:rsidRDefault="00D93E3B" w:rsidP="00D93E3B"/>
    <w:p w14:paraId="71B8114A" w14:textId="77777777"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71B8114B"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71B8114C" w14:textId="77777777" w:rsidR="00D93E3B" w:rsidRPr="0093672E" w:rsidRDefault="00D93E3B" w:rsidP="00A635BE">
      <w:pPr>
        <w:pStyle w:val="Titre3"/>
        <w:numPr>
          <w:ilvl w:val="1"/>
          <w:numId w:val="5"/>
        </w:numPr>
      </w:pPr>
      <w:bookmarkStart w:id="35" w:name="_Toc72319030"/>
      <w:r w:rsidRPr="0093672E">
        <w:t>Le pharmacien</w:t>
      </w:r>
      <w:bookmarkEnd w:id="35"/>
      <w:r w:rsidRPr="0093672E">
        <w:t xml:space="preserve"> </w:t>
      </w:r>
    </w:p>
    <w:p w14:paraId="71B8114D"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71B8114E" w14:textId="77777777" w:rsidR="00D93E3B" w:rsidRPr="0093672E" w:rsidRDefault="00D93E3B" w:rsidP="00D93E3B">
      <w:r w:rsidRPr="00AC2697">
        <w:t>Le pharmacien :</w:t>
      </w:r>
    </w:p>
    <w:p w14:paraId="71B8114F"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71B81150" w14:textId="77777777" w:rsidR="00D93E3B" w:rsidRPr="0093672E" w:rsidRDefault="00D93E3B" w:rsidP="00D93E3B">
      <w:pPr>
        <w:pStyle w:val="Paragraphedeliste"/>
      </w:pPr>
      <w:r>
        <w:t>c</w:t>
      </w:r>
      <w:r w:rsidRPr="0093672E">
        <w:t>ommande le médicament auprès du laboratoire</w:t>
      </w:r>
      <w:r>
        <w:t> sur la base de l’AAC ;</w:t>
      </w:r>
    </w:p>
    <w:p w14:paraId="71B81151" w14:textId="77777777" w:rsidR="00D93E3B" w:rsidRPr="0093672E" w:rsidRDefault="00D93E3B" w:rsidP="00D93E3B">
      <w:pPr>
        <w:pStyle w:val="Paragraphedeliste"/>
      </w:pPr>
      <w:r>
        <w:t>a</w:t>
      </w:r>
      <w:r w:rsidRPr="0093672E">
        <w:t>ssure la dispensation du médicament sur prescription du médecin</w:t>
      </w:r>
      <w:r>
        <w:t xml:space="preserve"> </w:t>
      </w:r>
    </w:p>
    <w:p w14:paraId="71B81152"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71B81153"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71B81154" w14:textId="77777777" w:rsidR="00D93E3B" w:rsidRPr="0093672E" w:rsidRDefault="00D93E3B" w:rsidP="00D93E3B"/>
    <w:p w14:paraId="71B81155" w14:textId="77777777" w:rsidR="00D93E3B" w:rsidRPr="0093672E" w:rsidRDefault="00D93E3B" w:rsidP="00A635BE">
      <w:pPr>
        <w:pStyle w:val="Titre2"/>
        <w:numPr>
          <w:ilvl w:val="0"/>
          <w:numId w:val="5"/>
        </w:numPr>
      </w:pPr>
      <w:bookmarkStart w:id="36" w:name="_Toc72319031"/>
      <w:r w:rsidRPr="0093672E">
        <w:t>Rôle du patient</w:t>
      </w:r>
      <w:bookmarkEnd w:id="36"/>
    </w:p>
    <w:p w14:paraId="71B81156" w14:textId="77777777" w:rsidR="00D93E3B" w:rsidRPr="0093672E" w:rsidRDefault="00D93E3B" w:rsidP="00D93E3B">
      <w:r w:rsidRPr="0093672E">
        <w:t xml:space="preserve">Tout patient : </w:t>
      </w:r>
    </w:p>
    <w:p w14:paraId="71B81157"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71B81158" w14:textId="77777777"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23" w:history="1">
        <w:r w:rsidRPr="001F49DA">
          <w:rPr>
            <w:rStyle w:val="Lienhypertexte"/>
          </w:rPr>
          <w:t>www.signalement-sante.gouv.fr</w:t>
        </w:r>
      </w:hyperlink>
      <w:r>
        <w:t>.</w:t>
      </w:r>
    </w:p>
    <w:p w14:paraId="71B81159" w14:textId="77777777" w:rsidR="00D93E3B" w:rsidRPr="0093672E" w:rsidRDefault="00D93E3B" w:rsidP="00D93E3B"/>
    <w:p w14:paraId="71B8115A" w14:textId="77777777" w:rsidR="00D93E3B" w:rsidRPr="0093672E" w:rsidRDefault="00D93E3B" w:rsidP="00A635BE">
      <w:pPr>
        <w:pStyle w:val="Titre2"/>
        <w:numPr>
          <w:ilvl w:val="0"/>
          <w:numId w:val="5"/>
        </w:numPr>
      </w:pPr>
      <w:bookmarkStart w:id="37" w:name="_Toc58334985"/>
      <w:bookmarkStart w:id="38" w:name="_Toc58335655"/>
      <w:bookmarkStart w:id="39" w:name="_Toc72319032"/>
      <w:r w:rsidRPr="0093672E">
        <w:t>Rôle du laboratoire</w:t>
      </w:r>
      <w:bookmarkEnd w:id="37"/>
      <w:bookmarkEnd w:id="38"/>
      <w:bookmarkEnd w:id="39"/>
      <w:r w:rsidRPr="0093672E">
        <w:t> </w:t>
      </w:r>
    </w:p>
    <w:p w14:paraId="71B8115B" w14:textId="77777777" w:rsidR="00D93E3B" w:rsidRPr="0093672E" w:rsidRDefault="00D93E3B" w:rsidP="00D93E3B">
      <w:r w:rsidRPr="0093672E">
        <w:t>L’entreprise qui assure l’exploitation du médicament</w:t>
      </w:r>
      <w:r>
        <w:t xml:space="preserve"> </w:t>
      </w:r>
      <w:r w:rsidRPr="0093672E">
        <w:t>:</w:t>
      </w:r>
    </w:p>
    <w:p w14:paraId="71B8115C"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71B8115D"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71B8115E" w14:textId="77777777"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71B8115F"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71B81160" w14:textId="77777777" w:rsidR="00D93E3B" w:rsidRPr="0093672E" w:rsidRDefault="00D93E3B" w:rsidP="00D93E3B">
      <w:pPr>
        <w:pStyle w:val="Paragraphedeliste"/>
      </w:pPr>
      <w:r w:rsidRPr="0093672E">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71B81161"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14:paraId="71B81162"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71B81163"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71B81164" w14:textId="77777777" w:rsidR="00D93E3B" w:rsidRPr="0093672E" w:rsidRDefault="00D93E3B" w:rsidP="00D93E3B">
      <w:pPr>
        <w:pStyle w:val="Paragraphedeliste"/>
      </w:pPr>
      <w:r w:rsidRPr="0093672E">
        <w:t>approvisionne en conséquence la PUI et assure le suivi de lots</w:t>
      </w:r>
      <w:r>
        <w:t> ;</w:t>
      </w:r>
    </w:p>
    <w:p w14:paraId="71B81165"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71B81166" w14:textId="77777777" w:rsidR="00D93E3B" w:rsidRPr="0093672E" w:rsidRDefault="00D93E3B" w:rsidP="00D93E3B"/>
    <w:p w14:paraId="71B81167" w14:textId="77777777" w:rsidR="00D93E3B" w:rsidRPr="0093672E" w:rsidRDefault="00D93E3B" w:rsidP="00A635BE">
      <w:pPr>
        <w:pStyle w:val="Titre2"/>
        <w:numPr>
          <w:ilvl w:val="0"/>
          <w:numId w:val="5"/>
        </w:numPr>
      </w:pPr>
      <w:bookmarkStart w:id="40" w:name="_Toc58334986"/>
      <w:bookmarkStart w:id="41" w:name="_Toc58335656"/>
      <w:bookmarkStart w:id="42" w:name="_Toc72319033"/>
      <w:r w:rsidRPr="0093672E">
        <w:t>Rôle de</w:t>
      </w:r>
      <w:r>
        <w:t xml:space="preserve"> l’</w:t>
      </w:r>
      <w:r w:rsidRPr="0093672E">
        <w:t>ANSM </w:t>
      </w:r>
      <w:bookmarkEnd w:id="40"/>
      <w:bookmarkEnd w:id="41"/>
      <w:bookmarkEnd w:id="42"/>
    </w:p>
    <w:p w14:paraId="71B81168" w14:textId="77777777" w:rsidR="00D93E3B" w:rsidRDefault="00D93E3B" w:rsidP="00D93E3B">
      <w:r>
        <w:t>L</w:t>
      </w:r>
      <w:r w:rsidRPr="0093672E">
        <w:t>’ANSM</w:t>
      </w:r>
      <w:r>
        <w:t> :</w:t>
      </w:r>
    </w:p>
    <w:p w14:paraId="71B81169"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71B8116A" w14:textId="77777777" w:rsidR="00D93E3B" w:rsidRDefault="00D93E3B" w:rsidP="00D93E3B">
      <w:pPr>
        <w:pStyle w:val="Paragraphedeliste"/>
      </w:pPr>
      <w:r>
        <w:t>évalue les demandes d’AAC pour chaque patient</w:t>
      </w:r>
      <w:r w:rsidR="002A5503">
        <w:t>,</w:t>
      </w:r>
    </w:p>
    <w:p w14:paraId="71B8116B" w14:textId="77777777" w:rsidR="00D93E3B" w:rsidRDefault="00D93E3B" w:rsidP="00D93E3B">
      <w:pPr>
        <w:pStyle w:val="Paragraphedeliste"/>
      </w:pPr>
      <w:r>
        <w:t xml:space="preserve">valide le présent </w:t>
      </w:r>
      <w:r w:rsidR="005E5722">
        <w:t>PUT-SP</w:t>
      </w:r>
      <w:r w:rsidR="002A5503">
        <w:t>.</w:t>
      </w:r>
    </w:p>
    <w:p w14:paraId="71B8116C" w14:textId="77777777" w:rsidR="00D93E3B" w:rsidRPr="0093672E" w:rsidRDefault="00D93E3B" w:rsidP="00D93E3B"/>
    <w:p w14:paraId="71B8116D" w14:textId="77777777" w:rsidR="00D93E3B" w:rsidRPr="0093672E" w:rsidRDefault="00D93E3B" w:rsidP="00D93E3B">
      <w:r>
        <w:t xml:space="preserve">À la suite de </w:t>
      </w:r>
      <w:r w:rsidR="00F91AE8">
        <w:t>la délivrance des A</w:t>
      </w:r>
      <w:r>
        <w:t>AC, l’ANSM</w:t>
      </w:r>
      <w:r w:rsidRPr="0093672E">
        <w:t> :</w:t>
      </w:r>
    </w:p>
    <w:p w14:paraId="71B8116E"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71B8116F"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71B81170"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71B81171" w14:textId="77777777"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71B81172"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71B81173" w14:textId="77777777" w:rsidR="00D93E3B" w:rsidRPr="0093672E" w:rsidRDefault="00D93E3B" w:rsidP="00D93E3B"/>
    <w:p w14:paraId="71B81174" w14:textId="77777777" w:rsidR="00D93E3B" w:rsidRPr="00F02A89" w:rsidRDefault="00D93E3B" w:rsidP="00A635BE">
      <w:pPr>
        <w:pStyle w:val="Titre2"/>
        <w:numPr>
          <w:ilvl w:val="0"/>
          <w:numId w:val="5"/>
        </w:numPr>
        <w:rPr>
          <w:i/>
        </w:rPr>
      </w:pPr>
      <w:bookmarkStart w:id="43" w:name="_Toc58334987"/>
      <w:bookmarkStart w:id="44" w:name="_Toc58335657"/>
      <w:bookmarkStart w:id="45" w:name="_Toc72319034"/>
      <w:r w:rsidRPr="0093672E">
        <w:t xml:space="preserve">Rôle du CRPV en charge du suivi </w:t>
      </w:r>
      <w:bookmarkEnd w:id="43"/>
      <w:bookmarkEnd w:id="44"/>
      <w:bookmarkEnd w:id="45"/>
      <w:r w:rsidR="00DF5FC6">
        <w:t xml:space="preserve">du médicament en AAC </w:t>
      </w:r>
      <w:r>
        <w:t>(</w:t>
      </w:r>
      <w:r w:rsidRPr="00F02A89">
        <w:rPr>
          <w:i/>
        </w:rPr>
        <w:t>à supprimer si pas de CRPV)</w:t>
      </w:r>
    </w:p>
    <w:p w14:paraId="71B81175" w14:textId="77777777"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46" w:name="_Toc58334989"/>
      <w:bookmarkStart w:id="47" w:name="_Toc58335659"/>
      <w:r>
        <w:br w:type="page"/>
      </w:r>
    </w:p>
    <w:p w14:paraId="71B81176" w14:textId="77777777" w:rsidR="00D93E3B" w:rsidRPr="0093672E" w:rsidRDefault="00D93E3B" w:rsidP="00D93E3B"/>
    <w:p w14:paraId="71B81177" w14:textId="1FC0BE25" w:rsidR="00D93E3B" w:rsidRPr="0093672E" w:rsidRDefault="00D93E3B" w:rsidP="00D93E3B">
      <w:pPr>
        <w:pStyle w:val="Titreannexesnauto"/>
      </w:pPr>
      <w:bookmarkStart w:id="48" w:name="Annexe_3"/>
      <w:bookmarkStart w:id="49" w:name="_Toc98859305"/>
      <w:bookmarkStart w:id="50" w:name="Annexe_4"/>
      <w:bookmarkEnd w:id="46"/>
      <w:bookmarkEnd w:id="47"/>
      <w:bookmarkEnd w:id="48"/>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D95FE4">
            <w:t>DAROMUN</w:t>
          </w:r>
        </w:sdtContent>
      </w:sdt>
      <w:bookmarkEnd w:id="49"/>
      <w:r w:rsidRPr="0093672E">
        <w:t xml:space="preserve"> </w:t>
      </w:r>
    </w:p>
    <w:bookmarkEnd w:id="50"/>
    <w:p w14:paraId="71B81178" w14:textId="77777777" w:rsidR="00D93E3B" w:rsidRPr="0093672E" w:rsidRDefault="00D93E3B" w:rsidP="00D93E3B"/>
    <w:p w14:paraId="71B81179" w14:textId="77777777" w:rsidR="00D93E3B" w:rsidRPr="0093672E" w:rsidRDefault="00D93E3B" w:rsidP="00D93E3B">
      <w:r w:rsidRPr="0093672E">
        <w:t>Cette annexe comprend :</w:t>
      </w:r>
    </w:p>
    <w:p w14:paraId="71B8117A"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71B8117B"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71B8117C" w14:textId="77777777" w:rsidR="00D93E3B" w:rsidRDefault="00D93E3B" w:rsidP="00D93E3B">
      <w:pPr>
        <w:spacing w:after="200" w:line="276" w:lineRule="auto"/>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71B8117E" w14:textId="77777777" w:rsidTr="00DF5FC6">
        <w:tc>
          <w:tcPr>
            <w:tcW w:w="5000" w:type="pct"/>
          </w:tcPr>
          <w:bookmarkEnd w:id="24"/>
          <w:bookmarkEnd w:id="25"/>
          <w:bookmarkEnd w:id="26"/>
          <w:p w14:paraId="71B8117D" w14:textId="77777777" w:rsidR="00D93E3B" w:rsidRPr="00DF5FC6" w:rsidRDefault="00BE6D12" w:rsidP="00B06D21">
            <w:pPr>
              <w:keepNext/>
              <w:autoSpaceDE w:val="0"/>
              <w:autoSpaceDN w:val="0"/>
              <w:adjustRightInd w:val="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71B8117F"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71B81180" w14:textId="06E6FCD8" w:rsidR="00D93E3B" w:rsidRPr="00700685" w:rsidRDefault="00D93E3B" w:rsidP="00D93E3B">
      <w:pPr>
        <w:rPr>
          <w:b/>
        </w:rPr>
      </w:pPr>
      <w:r w:rsidRPr="00700685">
        <w:rPr>
          <w:b/>
        </w:rPr>
        <w:t xml:space="preserve">Votre médecin vous a proposé un traitement par </w:t>
      </w:r>
      <w:permStart w:id="204614234"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D95FE4">
            <w:rPr>
              <w:b/>
            </w:rPr>
            <w:t>DAROMUN</w:t>
          </w:r>
        </w:sdtContent>
      </w:sdt>
      <w:permEnd w:id="204614234"/>
      <w:r w:rsidRPr="00700685">
        <w:rPr>
          <w:b/>
        </w:rPr>
        <w:t xml:space="preserve"> dans le cadre d’une autorisation d’accès </w:t>
      </w:r>
      <w:r>
        <w:rPr>
          <w:b/>
        </w:rPr>
        <w:t>compassionnel (AAC).</w:t>
      </w:r>
    </w:p>
    <w:p w14:paraId="71B81181" w14:textId="77777777" w:rsidR="00D93E3B" w:rsidRPr="00700685" w:rsidRDefault="00D93E3B" w:rsidP="00D93E3B">
      <w:pPr>
        <w:rPr>
          <w:b/>
        </w:rPr>
      </w:pPr>
      <w:r w:rsidRPr="00700685">
        <w:rPr>
          <w:b/>
        </w:rPr>
        <w:t>Ce document a pour objectif de vous informer sur cette prescription et ce à quoi elle vous engage. Il complète les informations de votre médecin et vous aidera à prendre une décision à propos de ce traitement.</w:t>
      </w:r>
    </w:p>
    <w:p w14:paraId="71B81182" w14:textId="77777777" w:rsidR="00D93E3B" w:rsidRPr="0093672E" w:rsidRDefault="00D93E3B" w:rsidP="00D93E3B"/>
    <w:p w14:paraId="71B81183" w14:textId="77777777" w:rsidR="00D93E3B" w:rsidRPr="00700685" w:rsidRDefault="00D93E3B" w:rsidP="00D93E3B">
      <w:pPr>
        <w:keepNext/>
        <w:keepLines/>
        <w:suppressAutoHyphens/>
        <w:spacing w:after="60"/>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71B81184" w14:textId="77777777" w:rsidR="00D93E3B" w:rsidRPr="00F02A89" w:rsidRDefault="00D93E3B" w:rsidP="00D93E3B">
      <w:pPr>
        <w:rPr>
          <w:rFonts w:cs="Arial"/>
        </w:rPr>
      </w:pPr>
      <w:r w:rsidRPr="00F02A89">
        <w:rPr>
          <w:rFonts w:cs="Arial"/>
        </w:rPr>
        <w:t>Le dispositif d’autorisation d’accès compassionnel (AAC)</w:t>
      </w:r>
      <w:r w:rsidRPr="00CD6940">
        <w:rPr>
          <w:b/>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71B81185"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71B81186"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71B81187"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71B81188"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71B81189"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71B8118A"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71B8118B" w14:textId="77777777" w:rsidR="00D93E3B" w:rsidRPr="00412FD4" w:rsidRDefault="00D93E3B" w:rsidP="00D93E3B">
      <w:r w:rsidRPr="00412FD4">
        <w:t>Vous êtes libre d’accepter ou de refuser la prescription de ce médicament.</w:t>
      </w:r>
    </w:p>
    <w:p w14:paraId="71B8118C" w14:textId="77777777" w:rsidR="00D93E3B" w:rsidRPr="0093672E" w:rsidRDefault="00D93E3B" w:rsidP="00D93E3B"/>
    <w:p w14:paraId="71B8118D" w14:textId="77777777" w:rsidR="00D93E3B" w:rsidRPr="00700685" w:rsidRDefault="00D93E3B" w:rsidP="00D93E3B">
      <w:pPr>
        <w:keepNext/>
        <w:keepLines/>
        <w:suppressAutoHyphens/>
        <w:spacing w:after="60"/>
        <w:ind w:left="360" w:hanging="360"/>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71B8118E" w14:textId="77777777" w:rsidR="00D93E3B" w:rsidRPr="00027172" w:rsidRDefault="00D93E3B" w:rsidP="00D93E3B">
      <w:r w:rsidRPr="00700685">
        <w:t>Demandez des précisions à votre médecin ou reportez-vous à la notice du médicament dans sa boîte s’il y en a une</w:t>
      </w:r>
      <w:r>
        <w:t xml:space="preserve">. </w:t>
      </w:r>
    </w:p>
    <w:p w14:paraId="71B8118F"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71B81190"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71B81191"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71B81192" w14:textId="77777777" w:rsidR="00D93E3B" w:rsidRPr="0093672E" w:rsidRDefault="00D93E3B" w:rsidP="00D93E3B"/>
    <w:sdt>
      <w:sdtPr>
        <w:id w:val="2117407626"/>
        <w:placeholder>
          <w:docPart w:val="C843C9A3759E432E808BE61DA233349C"/>
        </w:placeholder>
      </w:sdtPr>
      <w:sdtEndPr/>
      <w:sdtContent>
        <w:permStart w:id="1105686717" w:edGrp="everyone" w:displacedByCustomXml="prev"/>
        <w:p w14:paraId="1D7340F5" w14:textId="06A8DDEE" w:rsidR="0024008C" w:rsidRDefault="0024008C" w:rsidP="00FC7991">
          <w:r>
            <w:t xml:space="preserve">Qu’est-ce que </w:t>
          </w:r>
          <w:r w:rsidR="0008484D">
            <w:t>DAROMUN</w:t>
          </w:r>
          <w:r>
            <w:t xml:space="preserve"> et dans quel cas est-il utilisé ? </w:t>
          </w:r>
        </w:p>
        <w:p w14:paraId="698FAA2D" w14:textId="3B9D6469" w:rsidR="0024008C" w:rsidRDefault="0008484D" w:rsidP="00FC7991">
          <w:r>
            <w:t>DAROMUN</w:t>
          </w:r>
          <w:r w:rsidR="0024008C">
            <w:t xml:space="preserve"> contient les deux substances actives </w:t>
          </w:r>
          <w:proofErr w:type="spellStart"/>
          <w:r w:rsidR="0024008C" w:rsidRPr="00E03251">
            <w:t>bif</w:t>
          </w:r>
          <w:r w:rsidR="0024008C">
            <w:t>ikafusp</w:t>
          </w:r>
          <w:proofErr w:type="spellEnd"/>
          <w:r w:rsidR="0024008C">
            <w:t xml:space="preserve"> alfa</w:t>
          </w:r>
          <w:r w:rsidR="0026785D">
            <w:t xml:space="preserve"> (L19-IL2)</w:t>
          </w:r>
          <w:r w:rsidR="0024008C">
            <w:t xml:space="preserve"> et </w:t>
          </w:r>
          <w:proofErr w:type="spellStart"/>
          <w:r w:rsidR="0024008C" w:rsidRPr="00E03251">
            <w:t>onfekafusp</w:t>
          </w:r>
          <w:proofErr w:type="spellEnd"/>
          <w:r w:rsidR="0024008C" w:rsidRPr="00E03251">
            <w:t xml:space="preserve"> alfa</w:t>
          </w:r>
          <w:r w:rsidR="0026785D">
            <w:t xml:space="preserve"> </w:t>
          </w:r>
          <w:r w:rsidR="0026785D">
            <w:rPr>
              <w:rStyle w:val="Mention1"/>
            </w:rPr>
            <w:t>(</w:t>
          </w:r>
          <w:r w:rsidR="0026785D" w:rsidRPr="006B647E">
            <w:rPr>
              <w:rStyle w:val="Mention1"/>
            </w:rPr>
            <w:t>L19-TNFα</w:t>
          </w:r>
          <w:r w:rsidR="0026785D">
            <w:rPr>
              <w:rStyle w:val="Mention1"/>
            </w:rPr>
            <w:t>)</w:t>
          </w:r>
          <w:r w:rsidR="0024008C">
            <w:t xml:space="preserve">, qui sont deux </w:t>
          </w:r>
          <w:proofErr w:type="spellStart"/>
          <w:r w:rsidR="0024008C">
            <w:t>immunocytokines</w:t>
          </w:r>
          <w:proofErr w:type="spellEnd"/>
          <w:r w:rsidR="0024008C">
            <w:t xml:space="preserve">. </w:t>
          </w:r>
          <w:r>
            <w:t xml:space="preserve">DAROMUN </w:t>
          </w:r>
          <w:r w:rsidR="0024008C">
            <w:t xml:space="preserve">fonctionne en aidant votre système immunitaire à combattre votre cancer. </w:t>
          </w:r>
        </w:p>
        <w:p w14:paraId="478082DF" w14:textId="0F3538AE" w:rsidR="0024008C" w:rsidRDefault="0008484D" w:rsidP="00FC7991">
          <w:r>
            <w:t>DAROMUN</w:t>
          </w:r>
          <w:r w:rsidR="0024008C">
            <w:t xml:space="preserve"> est utilisé chez l’adulte pour traiter :</w:t>
          </w:r>
        </w:p>
        <w:p w14:paraId="28298EE3" w14:textId="77777777" w:rsidR="0024008C" w:rsidRDefault="0024008C" w:rsidP="00FC7991">
          <w:r>
            <w:t>•</w:t>
          </w:r>
          <w:r>
            <w:tab/>
            <w:t>Un type de cancer appelé mélanome</w:t>
          </w:r>
        </w:p>
        <w:p w14:paraId="5D5B6731" w14:textId="3C635135" w:rsidR="0024008C" w:rsidRDefault="0024008C" w:rsidP="00FC7991">
          <w:r>
            <w:t xml:space="preserve">Les patients reçoivent </w:t>
          </w:r>
          <w:r w:rsidR="0008484D">
            <w:t>DAROMUN</w:t>
          </w:r>
          <w:r>
            <w:t xml:space="preserve"> lorsque leur cancer s’est étendu qu’ils ne peuvent pas recevoir de traitement adjuvant systémique.</w:t>
          </w:r>
        </w:p>
        <w:p w14:paraId="16929CA5" w14:textId="6DF28420" w:rsidR="0024008C" w:rsidRDefault="0024008C" w:rsidP="00FC7991">
          <w:r>
            <w:t xml:space="preserve">Les patients reçoivent </w:t>
          </w:r>
          <w:r w:rsidR="0008484D">
            <w:t>DAROMUN</w:t>
          </w:r>
          <w:r>
            <w:t xml:space="preserve"> pour contribuer à prévenir la récidive du cancer avant d’avoir bénéficié d’une chirurgie destinée à retirer le mélanome (traitement </w:t>
          </w:r>
          <w:proofErr w:type="spellStart"/>
          <w:r>
            <w:t>néoadjuvant</w:t>
          </w:r>
          <w:proofErr w:type="spellEnd"/>
          <w:r>
            <w:t>).</w:t>
          </w:r>
        </w:p>
        <w:p w14:paraId="11901141" w14:textId="7A9F51DE" w:rsidR="0024008C" w:rsidRDefault="0024008C" w:rsidP="00FC7991">
          <w:r>
            <w:t xml:space="preserve">Quelles sont les informations à connaître avant de recevoir </w:t>
          </w:r>
          <w:r w:rsidR="0008484D">
            <w:t>DAROMUN</w:t>
          </w:r>
          <w:r>
            <w:t xml:space="preserve"> ?</w:t>
          </w:r>
        </w:p>
        <w:p w14:paraId="5EF29DA3" w14:textId="674270D3" w:rsidR="0024008C" w:rsidRDefault="0024008C" w:rsidP="00FC7991">
          <w:r>
            <w:t xml:space="preserve">Vous ne devez pas recevoir </w:t>
          </w:r>
          <w:r w:rsidR="0008484D">
            <w:t>DAROMUN</w:t>
          </w:r>
          <w:r>
            <w:t xml:space="preserve"> :</w:t>
          </w:r>
        </w:p>
        <w:p w14:paraId="1C966ACE" w14:textId="140287D0" w:rsidR="0024008C" w:rsidRDefault="0024008C" w:rsidP="00FC7991">
          <w:r>
            <w:t>•</w:t>
          </w:r>
          <w:r>
            <w:tab/>
            <w:t xml:space="preserve">Si vous êtes allergique à </w:t>
          </w:r>
          <w:proofErr w:type="spellStart"/>
          <w:r w:rsidRPr="00E03251">
            <w:t>bif</w:t>
          </w:r>
          <w:r>
            <w:t>ikafusp</w:t>
          </w:r>
          <w:proofErr w:type="spellEnd"/>
          <w:r>
            <w:t xml:space="preserve"> alfa</w:t>
          </w:r>
          <w:r w:rsidR="0026785D">
            <w:t xml:space="preserve"> (L19-IL2)</w:t>
          </w:r>
          <w:r>
            <w:t xml:space="preserve"> et/ou à </w:t>
          </w:r>
          <w:proofErr w:type="spellStart"/>
          <w:r w:rsidRPr="00E03251">
            <w:t>onfekafusp</w:t>
          </w:r>
          <w:proofErr w:type="spellEnd"/>
          <w:r w:rsidRPr="00E03251">
            <w:t xml:space="preserve"> alfa</w:t>
          </w:r>
          <w:r w:rsidR="0026785D">
            <w:t xml:space="preserve"> ((L19-TNFα)</w:t>
          </w:r>
          <w:r>
            <w:t xml:space="preserve"> ou à l’un des autres composants contenus dans ce médicament. Adressez-vous à votre médecin si vous n’êtes pas sûr.</w:t>
          </w:r>
        </w:p>
        <w:p w14:paraId="01DA6121" w14:textId="4208A5B6" w:rsidR="0026785D" w:rsidRDefault="0026785D" w:rsidP="0026785D">
          <w:pPr>
            <w:pStyle w:val="Paragraphedeliste"/>
            <w:numPr>
              <w:ilvl w:val="0"/>
              <w:numId w:val="24"/>
            </w:numPr>
          </w:pPr>
          <w:r>
            <w:t xml:space="preserve">En cas de grossesse ou d’allaitement </w:t>
          </w:r>
        </w:p>
        <w:p w14:paraId="518C2C96" w14:textId="4343AED9" w:rsidR="0024008C" w:rsidRPr="00554123" w:rsidRDefault="0024008C" w:rsidP="0026785D">
          <w:pPr>
            <w:tabs>
              <w:tab w:val="left" w:pos="6710"/>
            </w:tabs>
            <w:rPr>
              <w:b/>
              <w:bCs/>
            </w:rPr>
          </w:pPr>
          <w:r w:rsidRPr="00554123">
            <w:rPr>
              <w:b/>
              <w:bCs/>
            </w:rPr>
            <w:t>En pratique</w:t>
          </w:r>
          <w:r w:rsidR="0026785D">
            <w:rPr>
              <w:b/>
              <w:bCs/>
            </w:rPr>
            <w:tab/>
          </w:r>
        </w:p>
        <w:p w14:paraId="099768D6" w14:textId="77777777" w:rsidR="0024008C" w:rsidRPr="00554123" w:rsidRDefault="0024008C" w:rsidP="00FC7991">
          <w:r w:rsidRPr="00554123">
            <w:t xml:space="preserve">Si vous ne vous sentez pas comme d’habitude ou en cas de symptôme nouveau ou inhabituel : parlez-en à votre médecin, votre pharmacien ou à votre infirmier/ère. </w:t>
          </w:r>
        </w:p>
        <w:p w14:paraId="109D9444" w14:textId="200770C6" w:rsidR="0024008C" w:rsidRDefault="0024008C" w:rsidP="00FC7991">
          <w:r w:rsidRPr="00554123">
            <w:t xml:space="preserve">Vous pouvez, en complément, déclarer les effets indésirables, en précisant qu’il s’agit d’un médicament en accès précoce, directement via le système national de déclaration - site internet : </w:t>
          </w:r>
          <w:hyperlink r:id="rId24" w:tgtFrame="_blank" w:history="1">
            <w:r w:rsidR="001C1DAD" w:rsidRPr="001C1DAD">
              <w:t>https://signalement.social-sante.gouv.fr</w:t>
            </w:r>
          </w:hyperlink>
          <w:r w:rsidRPr="00554123">
            <w:t>.</w:t>
          </w:r>
        </w:p>
        <w:p w14:paraId="71B81193" w14:textId="084DA2DD" w:rsidR="00D93E3B" w:rsidRPr="0093672E" w:rsidRDefault="00DD6D8B" w:rsidP="00D93E3B"/>
        <w:permEnd w:id="1105686717" w:displacedByCustomXml="next"/>
      </w:sdtContent>
    </w:sdt>
    <w:p w14:paraId="71B81194" w14:textId="77777777" w:rsidR="00FE2D33" w:rsidRDefault="00FE2D33" w:rsidP="00FE2D33">
      <w:pPr>
        <w:rPr>
          <w:rFonts w:eastAsiaTheme="majorEastAsia"/>
        </w:rPr>
      </w:pPr>
    </w:p>
    <w:p w14:paraId="71B81195" w14:textId="77777777" w:rsidR="00D93E3B" w:rsidRPr="00700685" w:rsidRDefault="00D93E3B" w:rsidP="00D93E3B">
      <w:pPr>
        <w:keepNext/>
        <w:keepLines/>
        <w:suppressAutoHyphens/>
        <w:spacing w:after="60"/>
        <w:ind w:left="360" w:hanging="360"/>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71B81196" w14:textId="77777777"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14:paraId="71B81197" w14:textId="77777777"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71B81198"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71B81199"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71B8119A" w14:textId="77777777" w:rsidR="00D93E3B" w:rsidRPr="00700685" w:rsidRDefault="00D93E3B" w:rsidP="00D93E3B">
      <w:pPr>
        <w:keepNext/>
        <w:autoSpaceDE w:val="0"/>
        <w:autoSpaceDN w:val="0"/>
        <w:adjustRightInd w:val="0"/>
        <w:spacing w:before="120" w:after="60"/>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71B8119B"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71B8119C" w14:textId="77777777"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25" w:anchor="/accueil" w:history="1">
        <w:hyperlink r:id="rId26" w:history="1">
          <w:r w:rsidRPr="00700685">
            <w:rPr>
              <w:color w:val="004990"/>
              <w:u w:val="single"/>
            </w:rPr>
            <w:t>www.signalement-sante.gouv.fr</w:t>
          </w:r>
        </w:hyperlink>
      </w:hyperlink>
    </w:p>
    <w:p w14:paraId="71B8119D"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71B8119E" w14:textId="77777777" w:rsidR="00D93E3B" w:rsidRPr="0093672E" w:rsidRDefault="00D93E3B" w:rsidP="00D93E3B">
      <w:pPr>
        <w:spacing w:before="40" w:after="20"/>
      </w:pPr>
    </w:p>
    <w:p w14:paraId="71B8119F" w14:textId="77777777" w:rsidR="00D93E3B" w:rsidRPr="00700685" w:rsidRDefault="00D93E3B" w:rsidP="00D93E3B"/>
    <w:p w14:paraId="71B811A0" w14:textId="77777777" w:rsidR="00D93E3B" w:rsidRPr="00700685" w:rsidRDefault="00D93E3B" w:rsidP="00D93E3B">
      <w:pPr>
        <w:keepNext/>
        <w:keepLines/>
        <w:suppressAutoHyphens/>
        <w:spacing w:after="60"/>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71B811A1" w14:textId="77777777"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71B811A2"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71B811A3" w14:textId="77777777" w:rsidR="00D93E3B" w:rsidRPr="0093672E" w:rsidRDefault="00D93E3B" w:rsidP="00D93E3B"/>
    <w:p w14:paraId="71B811A4" w14:textId="77777777" w:rsidR="00D93E3B" w:rsidRPr="00700685" w:rsidRDefault="00D93E3B" w:rsidP="00D93E3B">
      <w:pPr>
        <w:keepNext/>
        <w:keepLines/>
        <w:suppressAutoHyphens/>
        <w:spacing w:after="60"/>
        <w:ind w:left="360" w:hanging="360"/>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71B811A5"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71B811A6"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71B811A7" w14:textId="77777777" w:rsidR="00D93E3B" w:rsidRPr="00700685" w:rsidRDefault="00D93E3B" w:rsidP="00D93E3B">
      <w:pPr>
        <w:spacing w:after="200" w:line="276" w:lineRule="auto"/>
      </w:pPr>
    </w:p>
    <w:p w14:paraId="71B811A8" w14:textId="77777777" w:rsidR="00D93E3B" w:rsidRPr="00700685" w:rsidRDefault="00D93E3B" w:rsidP="00D93E3B">
      <w:pPr>
        <w:keepNext/>
        <w:keepLines/>
        <w:suppressAutoHyphens/>
        <w:spacing w:after="60"/>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71B811A9"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71B811AA" w14:textId="77777777"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71B811AB"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71B811AC" w14:textId="77777777" w:rsidR="00D93E3B" w:rsidRPr="0093672E" w:rsidRDefault="00D93E3B" w:rsidP="00D93E3B"/>
    <w:p w14:paraId="71B811AD"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71B811AE" w14:textId="77777777" w:rsidR="00D93E3B" w:rsidRPr="00700685" w:rsidRDefault="00D93E3B" w:rsidP="00D26182"/>
    <w:permEnd w:id="2112359844" w:displacedByCustomXml="next"/>
    <w:permEnd w:id="1389501023" w:displacedByCustomXml="next"/>
    <w:permStart w:id="1917144158" w:edGrp="everyone" w:displacedByCustomXml="next"/>
    <w:sdt>
      <w:sdtPr>
        <w:rPr>
          <w:rFonts w:ascii="Times New Roman" w:eastAsia="Times New Roman" w:hAnsi="Times New Roman" w:cs="Times New Roman"/>
          <w:b/>
          <w:bCs/>
          <w:color w:val="auto"/>
          <w:sz w:val="24"/>
          <w:szCs w:val="24"/>
        </w:rPr>
        <w:id w:val="300817014"/>
        <w:placeholder>
          <w:docPart w:val="C843C9A3759E432E808BE61DA233349C"/>
        </w:placeholder>
      </w:sdtPr>
      <w:sdtEndPr/>
      <w:sdtContent>
        <w:sdt>
          <w:sdtPr>
            <w:rPr>
              <w:rFonts w:asciiTheme="minorHAnsi" w:eastAsiaTheme="minorHAnsi" w:hAnsiTheme="minorHAnsi" w:cs="Times New Roman"/>
              <w:color w:val="2B579A"/>
              <w:sz w:val="24"/>
              <w:szCs w:val="24"/>
              <w:shd w:val="clear" w:color="auto" w:fill="E6E6E6"/>
              <w:lang w:eastAsia="en-US"/>
            </w:rPr>
            <w:id w:val="277457979"/>
          </w:sdtPr>
          <w:sdtEndPr>
            <w:rPr>
              <w:rFonts w:ascii="Times New Roman" w:eastAsia="Times New Roman" w:hAnsi="Times New Roman"/>
              <w:lang w:eastAsia="fr-FR"/>
            </w:rPr>
          </w:sdtEndPr>
          <w:sdtContent>
            <w:p w14:paraId="0254D167" w14:textId="10E4D2C5" w:rsidR="00E722BA" w:rsidRPr="0011229F" w:rsidRDefault="00E722BA" w:rsidP="00E722BA">
              <w:pPr>
                <w:pStyle w:val="Aidechamp"/>
                <w:rPr>
                  <w:rFonts w:asciiTheme="minorHAnsi" w:eastAsiaTheme="minorHAnsi" w:hAnsiTheme="minorHAnsi"/>
                  <w:color w:val="auto"/>
                  <w:lang w:eastAsia="en-US"/>
                </w:rPr>
              </w:pPr>
              <w:r w:rsidRPr="0011229F">
                <w:rPr>
                  <w:rFonts w:asciiTheme="minorHAnsi" w:eastAsiaTheme="minorHAnsi" w:hAnsiTheme="minorHAnsi"/>
                  <w:color w:val="auto"/>
                  <w:lang w:eastAsia="en-US"/>
                </w:rPr>
                <w:t>MELANOME FRANCE (</w:t>
              </w:r>
              <w:hyperlink r:id="rId27" w:history="1">
                <w:r w:rsidRPr="0011229F">
                  <w:rPr>
                    <w:rFonts w:asciiTheme="minorHAnsi" w:eastAsiaTheme="minorHAnsi" w:hAnsiTheme="minorHAnsi"/>
                    <w:color w:val="auto"/>
                    <w:lang w:eastAsia="en-US"/>
                  </w:rPr>
                  <w:t>https://melanomefrance.com/</w:t>
                </w:r>
              </w:hyperlink>
              <w:r w:rsidRPr="0011229F">
                <w:rPr>
                  <w:rFonts w:asciiTheme="minorHAnsi" w:eastAsiaTheme="minorHAnsi" w:hAnsiTheme="minorHAnsi"/>
                  <w:color w:val="auto"/>
                  <w:lang w:eastAsia="en-US"/>
                </w:rPr>
                <w:t>)</w:t>
              </w:r>
            </w:p>
            <w:p w14:paraId="0AF21ECF" w14:textId="77777777" w:rsidR="00E722BA" w:rsidRPr="00302E3B" w:rsidRDefault="00E722BA" w:rsidP="00E722BA">
              <w:pPr>
                <w:pStyle w:val="Aidechamp"/>
                <w:rPr>
                  <w:rFonts w:asciiTheme="minorHAnsi" w:eastAsiaTheme="minorHAnsi" w:hAnsiTheme="minorHAnsi"/>
                  <w:color w:val="auto"/>
                  <w:lang w:eastAsia="en-US"/>
                </w:rPr>
              </w:pPr>
              <w:r w:rsidRPr="00302E3B">
                <w:rPr>
                  <w:rFonts w:asciiTheme="minorHAnsi" w:eastAsiaTheme="minorHAnsi" w:hAnsiTheme="minorHAnsi"/>
                  <w:color w:val="auto"/>
                  <w:lang w:eastAsia="en-US"/>
                </w:rPr>
                <w:t>VAINCRE LE MELANOME (</w:t>
              </w:r>
              <w:hyperlink r:id="rId28" w:history="1">
                <w:r w:rsidRPr="00302E3B">
                  <w:rPr>
                    <w:rFonts w:asciiTheme="minorHAnsi" w:eastAsiaTheme="minorHAnsi" w:hAnsiTheme="minorHAnsi"/>
                    <w:color w:val="auto"/>
                    <w:lang w:eastAsia="en-US"/>
                  </w:rPr>
                  <w:t>https://vaincrelemelanome.fr/</w:t>
                </w:r>
              </w:hyperlink>
              <w:r w:rsidRPr="00302E3B">
                <w:rPr>
                  <w:rFonts w:asciiTheme="minorHAnsi" w:eastAsiaTheme="minorHAnsi" w:hAnsiTheme="minorHAnsi"/>
                  <w:color w:val="auto"/>
                  <w:lang w:eastAsia="en-US"/>
                </w:rPr>
                <w:t>)</w:t>
              </w:r>
            </w:p>
            <w:p w14:paraId="71B811B0" w14:textId="5E94C7E8" w:rsidR="00D93E3B" w:rsidRDefault="00E722BA" w:rsidP="00D93E3B">
              <w:pPr>
                <w:rPr>
                  <w:b/>
                  <w:bCs/>
                </w:rPr>
              </w:pPr>
              <w:r w:rsidRPr="00302E3B">
                <w:rPr>
                  <w:rFonts w:asciiTheme="minorHAnsi" w:eastAsiaTheme="minorHAnsi" w:hAnsiTheme="minorHAnsi"/>
                  <w:lang w:eastAsia="en-US"/>
                </w:rPr>
                <w:t xml:space="preserve">Contact : </w:t>
              </w:r>
              <w:hyperlink r:id="rId29" w:history="1">
                <w:r w:rsidRPr="00302E3B">
                  <w:rPr>
                    <w:rFonts w:asciiTheme="minorHAnsi" w:eastAsiaTheme="minorHAnsi" w:hAnsiTheme="minorHAnsi"/>
                    <w:lang w:eastAsia="en-US"/>
                  </w:rPr>
                  <w:t>contact@vaincrelemelanome.fr</w:t>
                </w:r>
              </w:hyperlink>
            </w:p>
          </w:sdtContent>
        </w:sdt>
      </w:sdtContent>
    </w:sdt>
    <w:permEnd w:id="1917144158" w:displacedByCustomXml="prev"/>
    <w:permStart w:id="869430777" w:ed="sabrina.lopes@ansm.sante.fr" w:displacedByCustomXml="prev"/>
    <w:permStart w:id="1358178301" w:ed="annie.lorence@ansm.sante.fr" w:displacedByCustomXml="prev"/>
    <w:p w14:paraId="71B811B1" w14:textId="77777777" w:rsidR="00770A8F" w:rsidRPr="00700685" w:rsidRDefault="00770A8F" w:rsidP="00D93E3B">
      <w:pPr>
        <w:rPr>
          <w:b/>
          <w:bCs/>
        </w:rPr>
      </w:pPr>
    </w:p>
    <w:sdt>
      <w:sdtPr>
        <w:id w:val="51738625"/>
        <w:placeholder>
          <w:docPart w:val="C843C9A3759E432E808BE61DA233349C"/>
        </w:placeholder>
      </w:sdtPr>
      <w:sdtEndPr/>
      <w:sdtContent>
        <w:p w14:paraId="71B811B2" w14:textId="78049D69" w:rsidR="00D93E3B" w:rsidRDefault="00D93E3B" w:rsidP="00D93E3B">
          <w:pPr>
            <w:keepNext/>
            <w:autoSpaceDE w:val="0"/>
            <w:autoSpaceDN w:val="0"/>
            <w:adjustRightInd w:val="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265816024" w:edGrp="everyone"/>
          <w:r w:rsidR="00D040A2">
            <w:t>[</w:t>
          </w:r>
          <w:r w:rsidR="0008484D">
            <w:t>DAROMUN</w:t>
          </w:r>
          <w:r w:rsidR="00D040A2">
            <w:t xml:space="preserve"> </w:t>
          </w:r>
          <w:permEnd w:id="265816024"/>
          <w:r>
            <w:t>et l</w:t>
          </w:r>
          <w:r w:rsidRPr="00412FD4">
            <w:t xml:space="preserve">es membres d’associations de </w:t>
          </w:r>
          <w:proofErr w:type="gramStart"/>
          <w:r w:rsidRPr="00412FD4">
            <w:t>patients</w:t>
          </w:r>
          <w:r w:rsidR="00D26182">
            <w:t xml:space="preserve"> </w:t>
          </w:r>
          <w:permStart w:id="2122216562" w:edGrp="everyone"/>
          <w:r>
            <w:t>)</w:t>
          </w:r>
          <w:permEnd w:id="2122216562"/>
          <w:proofErr w:type="gramEnd"/>
          <w:r>
            <w:t xml:space="preserve"> </w:t>
          </w:r>
        </w:p>
      </w:sdtContent>
    </w:sdt>
    <w:p w14:paraId="71B811B3" w14:textId="77777777" w:rsidR="00D93E3B" w:rsidRDefault="00D93E3B" w:rsidP="00D26182">
      <w:pPr>
        <w:spacing w:line="276" w:lineRule="auto"/>
      </w:pPr>
    </w:p>
    <w:p w14:paraId="71B811B4" w14:textId="77777777" w:rsidR="00D93E3B" w:rsidRPr="003207A7" w:rsidRDefault="00D93E3B" w:rsidP="00D93E3B">
      <w:pPr>
        <w:spacing w:after="200" w:line="276" w:lineRule="auto"/>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Start w:id="345076030" w:edGrp="everyone" w:displacedByCustomXml="next"/>
    <w:sdt>
      <w:sdtPr>
        <w:rPr>
          <w:color w:val="00B050"/>
        </w:rPr>
        <w:id w:val="-693220175"/>
        <w:placeholder>
          <w:docPart w:val="C843C9A3759E432E808BE61DA233349C"/>
        </w:placeholder>
      </w:sdtPr>
      <w:sdtEndPr>
        <w:rPr>
          <w:color w:val="auto"/>
        </w:rPr>
      </w:sdtEndPr>
      <w:sdtContent>
        <w:permEnd w:id="869430777" w:displacedByCustomXml="prev"/>
        <w:permEnd w:id="1358178301" w:displacedByCustomXml="prev"/>
        <w:p w14:paraId="3A007427" w14:textId="3811F42D" w:rsidR="009F06AA" w:rsidRPr="00CF4E47" w:rsidRDefault="009F06AA" w:rsidP="00D93E3B">
          <w:pPr>
            <w:spacing w:after="200" w:line="276" w:lineRule="auto"/>
            <w:rPr>
              <w:color w:val="00B050"/>
            </w:rPr>
          </w:pPr>
        </w:p>
        <w:p w14:paraId="01E0407B" w14:textId="7638AB95" w:rsidR="009F06AA" w:rsidRPr="00B2780F" w:rsidRDefault="009F06AA" w:rsidP="00450285">
          <w:pPr>
            <w:pStyle w:val="Titre2"/>
            <w:numPr>
              <w:ilvl w:val="0"/>
              <w:numId w:val="35"/>
            </w:numPr>
            <w:spacing w:after="200" w:line="276" w:lineRule="auto"/>
            <w:rPr>
              <w:rFonts w:ascii="Times New Roman" w:hAnsi="Times New Roman" w:cs="Times New Roman"/>
              <w:b/>
              <w:sz w:val="24"/>
              <w:szCs w:val="24"/>
            </w:rPr>
          </w:pPr>
          <w:r w:rsidRPr="00B2780F">
            <w:rPr>
              <w:rFonts w:ascii="Times New Roman" w:hAnsi="Times New Roman" w:cs="Times New Roman"/>
              <w:b/>
              <w:sz w:val="24"/>
              <w:szCs w:val="24"/>
            </w:rPr>
            <w:t xml:space="preserve">DENOMINATION DU MEDICAMENT </w:t>
          </w:r>
        </w:p>
        <w:p w14:paraId="508F61E4" w14:textId="0AA4E8AA" w:rsidR="009F06AA" w:rsidRDefault="009F06AA" w:rsidP="00D93E3B">
          <w:pPr>
            <w:spacing w:after="200" w:line="276" w:lineRule="auto"/>
          </w:pPr>
          <w:proofErr w:type="spellStart"/>
          <w:r>
            <w:t>Daromun</w:t>
          </w:r>
          <w:proofErr w:type="spellEnd"/>
          <w:r>
            <w:t xml:space="preserve"> (2,17 mg/ml + 0,40 mg/ml), solution pour injection </w:t>
          </w:r>
        </w:p>
        <w:p w14:paraId="701CEDA0" w14:textId="2829AE81" w:rsidR="009F06AA" w:rsidRPr="00B2780F" w:rsidRDefault="009F06AA" w:rsidP="00450285">
          <w:pPr>
            <w:pStyle w:val="Titre2"/>
            <w:numPr>
              <w:ilvl w:val="0"/>
              <w:numId w:val="35"/>
            </w:numPr>
            <w:spacing w:after="200" w:line="276" w:lineRule="auto"/>
            <w:rPr>
              <w:rFonts w:ascii="Times New Roman" w:hAnsi="Times New Roman" w:cs="Times New Roman"/>
              <w:b/>
              <w:sz w:val="24"/>
              <w:szCs w:val="24"/>
            </w:rPr>
          </w:pPr>
          <w:r w:rsidRPr="00B2780F">
            <w:rPr>
              <w:rFonts w:ascii="Times New Roman" w:hAnsi="Times New Roman" w:cs="Times New Roman"/>
              <w:b/>
              <w:sz w:val="24"/>
              <w:szCs w:val="24"/>
            </w:rPr>
            <w:t xml:space="preserve">COMPOSITION QUALITATIVE ET QUANTITATIVE </w:t>
          </w:r>
        </w:p>
        <w:p w14:paraId="05DBF3B8" w14:textId="77777777" w:rsidR="007D7A64" w:rsidRDefault="009F06AA" w:rsidP="00D93E3B">
          <w:pPr>
            <w:spacing w:after="200" w:line="276" w:lineRule="auto"/>
          </w:pPr>
          <w:proofErr w:type="spellStart"/>
          <w:r>
            <w:t>Daromun</w:t>
          </w:r>
          <w:proofErr w:type="spellEnd"/>
          <w:r>
            <w:t xml:space="preserve"> est un produit composé de deux molécules distinctes d'</w:t>
          </w:r>
          <w:proofErr w:type="spellStart"/>
          <w:r>
            <w:t>immunocytokine</w:t>
          </w:r>
          <w:proofErr w:type="spellEnd"/>
          <w:r>
            <w:t xml:space="preserve">, </w:t>
          </w:r>
          <w:proofErr w:type="spellStart"/>
          <w:r>
            <w:t>bifikafusp</w:t>
          </w:r>
          <w:proofErr w:type="spellEnd"/>
          <w:r>
            <w:t xml:space="preserve"> alfa et </w:t>
          </w:r>
          <w:proofErr w:type="spellStart"/>
          <w:r>
            <w:t>onfekafusp</w:t>
          </w:r>
          <w:proofErr w:type="spellEnd"/>
          <w:r>
            <w:t xml:space="preserve"> alfa, qui sont mélangées immédiatement avant l'injection </w:t>
          </w:r>
          <w:proofErr w:type="spellStart"/>
          <w:r>
            <w:t>intralésionnelle</w:t>
          </w:r>
          <w:proofErr w:type="spellEnd"/>
          <w:r>
            <w:t xml:space="preserve">. Chaque flacon de </w:t>
          </w:r>
          <w:proofErr w:type="spellStart"/>
          <w:r>
            <w:t>bifikafusp</w:t>
          </w:r>
          <w:proofErr w:type="spellEnd"/>
          <w:r>
            <w:t xml:space="preserve"> alfa contient 1 ml de volume administrable d'</w:t>
          </w:r>
          <w:proofErr w:type="spellStart"/>
          <w:r>
            <w:t>immunocytokine</w:t>
          </w:r>
          <w:proofErr w:type="spellEnd"/>
          <w:r>
            <w:t xml:space="preserve"> à une concentration nominale de 2,17 mg/ml (13 millions d'UI d'équivalents IL2/ml). Chaque flacon d'</w:t>
          </w:r>
          <w:proofErr w:type="spellStart"/>
          <w:r>
            <w:t>onfekafusp</w:t>
          </w:r>
          <w:proofErr w:type="spellEnd"/>
          <w:r>
            <w:t xml:space="preserve"> alfa contient 1 ml de volume administrable d'</w:t>
          </w:r>
          <w:proofErr w:type="spellStart"/>
          <w:r>
            <w:t>immunocytokine</w:t>
          </w:r>
          <w:proofErr w:type="spellEnd"/>
          <w:r>
            <w:t xml:space="preserve"> à une concentration nominale de 0,40 mg/ml. Après reconstitution, une solution de 2 ml de </w:t>
          </w:r>
          <w:proofErr w:type="spellStart"/>
          <w:r>
            <w:t>Daromun</w:t>
          </w:r>
          <w:proofErr w:type="spellEnd"/>
          <w:r>
            <w:t xml:space="preserve"> contient 2,17 mg de </w:t>
          </w:r>
          <w:proofErr w:type="spellStart"/>
          <w:r>
            <w:t>bifikafusp</w:t>
          </w:r>
          <w:proofErr w:type="spellEnd"/>
          <w:r>
            <w:t xml:space="preserve"> alfa et 0,40 mg d'</w:t>
          </w:r>
          <w:proofErr w:type="spellStart"/>
          <w:r>
            <w:t>onfekafusp</w:t>
          </w:r>
          <w:proofErr w:type="spellEnd"/>
          <w:r>
            <w:t xml:space="preserve"> alfa. </w:t>
          </w:r>
        </w:p>
        <w:p w14:paraId="3DF7C049" w14:textId="77777777" w:rsidR="007D7A64" w:rsidRDefault="009F06AA" w:rsidP="00D93E3B">
          <w:pPr>
            <w:spacing w:after="200" w:line="276" w:lineRule="auto"/>
          </w:pPr>
          <w:r>
            <w:t xml:space="preserve">Le </w:t>
          </w:r>
          <w:proofErr w:type="spellStart"/>
          <w:r>
            <w:t>bifikafusp</w:t>
          </w:r>
          <w:proofErr w:type="spellEnd"/>
          <w:r>
            <w:t xml:space="preserve"> alfa est une protéine de fusion recombinante composée de deux parties : L19, un fragment d'anticorps monoclonal humain sous forme de fragment variable à chaîne unique (</w:t>
          </w:r>
          <w:proofErr w:type="spellStart"/>
          <w:r>
            <w:t>scFv</w:t>
          </w:r>
          <w:proofErr w:type="spellEnd"/>
          <w:r>
            <w:t xml:space="preserve">) et IL2, la cytokine humaine Interleukin-2. Le </w:t>
          </w:r>
          <w:proofErr w:type="spellStart"/>
          <w:r>
            <w:t>bifikafusp</w:t>
          </w:r>
          <w:proofErr w:type="spellEnd"/>
          <w:r>
            <w:t xml:space="preserve"> alfa est produit dans des cellules hôtes d'hybridomes de souris (SP2/0-Ag14) par la technologie de l'ADN recombinant. </w:t>
          </w:r>
        </w:p>
        <w:p w14:paraId="4C53EDD5" w14:textId="77777777" w:rsidR="007D7A64" w:rsidRDefault="009F06AA" w:rsidP="00D93E3B">
          <w:pPr>
            <w:spacing w:after="200" w:line="276" w:lineRule="auto"/>
          </w:pPr>
          <w:r>
            <w:t>L'</w:t>
          </w:r>
          <w:proofErr w:type="spellStart"/>
          <w:r>
            <w:t>onfekafusp</w:t>
          </w:r>
          <w:proofErr w:type="spellEnd"/>
          <w:r>
            <w:t xml:space="preserve"> alfa est une protéine de fusion recombinante composée de deux parties : L19, un fragment d'anticorps monoclonal humain au format </w:t>
          </w:r>
          <w:proofErr w:type="spellStart"/>
          <w:r>
            <w:t>scFv</w:t>
          </w:r>
          <w:proofErr w:type="spellEnd"/>
          <w:r>
            <w:t xml:space="preserve"> et TNFα, la cytokine humaine </w:t>
          </w:r>
          <w:proofErr w:type="spellStart"/>
          <w:r>
            <w:t>Tumor</w:t>
          </w:r>
          <w:proofErr w:type="spellEnd"/>
          <w:r>
            <w:t xml:space="preserve"> </w:t>
          </w:r>
          <w:proofErr w:type="spellStart"/>
          <w:r>
            <w:t>Necrosis</w:t>
          </w:r>
          <w:proofErr w:type="spellEnd"/>
          <w:r>
            <w:t xml:space="preserve"> Factor α. L'</w:t>
          </w:r>
          <w:proofErr w:type="spellStart"/>
          <w:r>
            <w:t>onfekafusp</w:t>
          </w:r>
          <w:proofErr w:type="spellEnd"/>
          <w:r>
            <w:t xml:space="preserve"> alfa est produit dans des cellules ovariennes de hamster chinois (CHO-K1) par la technologie de l'ADN recombinant. </w:t>
          </w:r>
        </w:p>
        <w:p w14:paraId="49DA7323" w14:textId="77777777" w:rsidR="007D7A64" w:rsidRDefault="009F06AA" w:rsidP="00D93E3B">
          <w:pPr>
            <w:spacing w:after="200" w:line="276" w:lineRule="auto"/>
          </w:pPr>
          <w:r>
            <w:t>La partie anticorps (L19) des deux produits pharmaceutiques se lie avec une grande affinité au domaine EDB alternativement épissé de la fibronectine, qui est un marq</w:t>
          </w:r>
          <w:r w:rsidR="007D7A64">
            <w:t xml:space="preserve">ueur bien caractérisé de la </w:t>
          </w:r>
          <w:proofErr w:type="spellStart"/>
          <w:r w:rsidR="007D7A64">
            <w:t>néo</w:t>
          </w:r>
          <w:r>
            <w:t>angiogenèse</w:t>
          </w:r>
          <w:proofErr w:type="spellEnd"/>
          <w:r>
            <w:t xml:space="preserve"> et qui est abondamment exprimé dans le stroma </w:t>
          </w:r>
          <w:proofErr w:type="spellStart"/>
          <w:r>
            <w:t>périvasculaire</w:t>
          </w:r>
          <w:proofErr w:type="spellEnd"/>
          <w:r>
            <w:t xml:space="preserve"> de la plupart des tumeurs solides. </w:t>
          </w:r>
        </w:p>
        <w:p w14:paraId="5CF8D698" w14:textId="5C7FDD74" w:rsidR="009C6A95" w:rsidRDefault="009F06AA" w:rsidP="00D93E3B">
          <w:pPr>
            <w:spacing w:after="200" w:line="276" w:lineRule="auto"/>
          </w:pPr>
          <w:r w:rsidRPr="007D7A64">
            <w:rPr>
              <w:u w:val="single"/>
            </w:rPr>
            <w:t>Excipient(s) à effet notoire</w:t>
          </w:r>
          <w:r>
            <w:t xml:space="preserve"> : Chaque dose de 1 ml de </w:t>
          </w:r>
          <w:proofErr w:type="spellStart"/>
          <w:r>
            <w:t>bifikafusp</w:t>
          </w:r>
          <w:proofErr w:type="spellEnd"/>
          <w:r>
            <w:t xml:space="preserve"> alfa contient environ 1,33 mg de sodium et 27,62 mg de mannitol. Chaque dose de 1 ml d'</w:t>
          </w:r>
          <w:proofErr w:type="spellStart"/>
          <w:r>
            <w:t>onfekafusp</w:t>
          </w:r>
          <w:proofErr w:type="spellEnd"/>
          <w:r>
            <w:t xml:space="preserve"> alfa contient environ 1,89 mg de sodium et 14,75 mg de mannitol. Pour la liste complète des excipients, voir rubrique 6.1</w:t>
          </w:r>
        </w:p>
        <w:p w14:paraId="042648BF" w14:textId="77777777" w:rsidR="009C6A95" w:rsidRPr="00B2780F" w:rsidRDefault="009C6A95" w:rsidP="009C6A95">
          <w:pPr>
            <w:spacing w:after="200" w:line="276" w:lineRule="auto"/>
            <w:rPr>
              <w:b/>
            </w:rPr>
          </w:pPr>
          <w:r w:rsidRPr="00B2780F">
            <w:rPr>
              <w:b/>
            </w:rPr>
            <w:t xml:space="preserve">3. FORME PHARMACEUTIQUE </w:t>
          </w:r>
        </w:p>
        <w:p w14:paraId="4BC17E62" w14:textId="29493247" w:rsidR="009C6A95" w:rsidRDefault="009C6A95" w:rsidP="009C6A95">
          <w:pPr>
            <w:spacing w:after="200" w:line="276" w:lineRule="auto"/>
          </w:pPr>
          <w:r>
            <w:t xml:space="preserve">Solution injectable. </w:t>
          </w:r>
        </w:p>
        <w:p w14:paraId="591A5BE1" w14:textId="77777777" w:rsidR="009C6A95" w:rsidRPr="00BE0ED5" w:rsidRDefault="009C6A95" w:rsidP="009C6A95">
          <w:pPr>
            <w:spacing w:after="200" w:line="276" w:lineRule="auto"/>
            <w:rPr>
              <w:u w:val="single"/>
            </w:rPr>
          </w:pPr>
          <w:proofErr w:type="spellStart"/>
          <w:r w:rsidRPr="00BE0ED5">
            <w:rPr>
              <w:u w:val="single"/>
            </w:rPr>
            <w:t>Bifikafusp</w:t>
          </w:r>
          <w:proofErr w:type="spellEnd"/>
          <w:r w:rsidRPr="00BE0ED5">
            <w:rPr>
              <w:u w:val="single"/>
            </w:rPr>
            <w:t xml:space="preserve"> alfa 2,17 mg/ml, solution injectable </w:t>
          </w:r>
        </w:p>
        <w:p w14:paraId="63439E41" w14:textId="77777777" w:rsidR="009C6A95" w:rsidRDefault="009C6A95" w:rsidP="009C6A95">
          <w:pPr>
            <w:spacing w:after="200" w:line="276" w:lineRule="auto"/>
          </w:pPr>
          <w:r>
            <w:t xml:space="preserve">Préparation liquide, stérile, exempte de particules visibles, apyrogène, pour administration </w:t>
          </w:r>
          <w:proofErr w:type="spellStart"/>
          <w:r>
            <w:t>intralésionnelle</w:t>
          </w:r>
          <w:proofErr w:type="spellEnd"/>
          <w:r>
            <w:t xml:space="preserve">. </w:t>
          </w:r>
        </w:p>
        <w:p w14:paraId="341B0373" w14:textId="77777777" w:rsidR="009C6A95" w:rsidRPr="00BE0ED5" w:rsidRDefault="009C6A95" w:rsidP="009C6A95">
          <w:pPr>
            <w:spacing w:after="200" w:line="276" w:lineRule="auto"/>
            <w:rPr>
              <w:u w:val="single"/>
            </w:rPr>
          </w:pPr>
          <w:proofErr w:type="spellStart"/>
          <w:r w:rsidRPr="00BE0ED5">
            <w:rPr>
              <w:u w:val="single"/>
            </w:rPr>
            <w:t>Onfekafusp</w:t>
          </w:r>
          <w:proofErr w:type="spellEnd"/>
          <w:r w:rsidRPr="00BE0ED5">
            <w:rPr>
              <w:u w:val="single"/>
            </w:rPr>
            <w:t xml:space="preserve"> alfa 0,40 mg/ml, solution injectable </w:t>
          </w:r>
        </w:p>
        <w:p w14:paraId="70EB7856" w14:textId="0B601278" w:rsidR="009C6A95" w:rsidRDefault="009C6A95" w:rsidP="009C6A95">
          <w:pPr>
            <w:spacing w:after="200" w:line="276" w:lineRule="auto"/>
          </w:pPr>
          <w:r>
            <w:t xml:space="preserve">Préparation liquide, stérile, exempte de particules visibles, apyrogène, pour administration </w:t>
          </w:r>
          <w:proofErr w:type="spellStart"/>
          <w:r>
            <w:t>intralésionnelle</w:t>
          </w:r>
          <w:proofErr w:type="spellEnd"/>
          <w:r>
            <w:t>.</w:t>
          </w:r>
        </w:p>
        <w:p w14:paraId="1165573B" w14:textId="77777777" w:rsidR="009C6A95" w:rsidRPr="00B2780F" w:rsidRDefault="009C6A95" w:rsidP="009C6A95">
          <w:pPr>
            <w:spacing w:after="200" w:line="276" w:lineRule="auto"/>
            <w:rPr>
              <w:b/>
            </w:rPr>
          </w:pPr>
          <w:r w:rsidRPr="00B2780F">
            <w:rPr>
              <w:b/>
            </w:rPr>
            <w:t xml:space="preserve">4. DONNEES CLINIQUES </w:t>
          </w:r>
        </w:p>
        <w:p w14:paraId="77D03125" w14:textId="77777777" w:rsidR="009C6A95" w:rsidRPr="00B2780F" w:rsidRDefault="009C6A95" w:rsidP="009C6A95">
          <w:pPr>
            <w:spacing w:after="200" w:line="276" w:lineRule="auto"/>
            <w:rPr>
              <w:b/>
            </w:rPr>
          </w:pPr>
          <w:r w:rsidRPr="00B2780F">
            <w:rPr>
              <w:b/>
            </w:rPr>
            <w:t xml:space="preserve">4.1. </w:t>
          </w:r>
          <w:r w:rsidRPr="00B2780F">
            <w:rPr>
              <w:b/>
            </w:rPr>
            <w:tab/>
            <w:t xml:space="preserve">Indications thérapeutiques </w:t>
          </w:r>
        </w:p>
        <w:p w14:paraId="2D47DF03" w14:textId="3943545A" w:rsidR="00B2780F" w:rsidRDefault="009C6A95" w:rsidP="009C6A95">
          <w:pPr>
            <w:spacing w:after="200" w:line="276" w:lineRule="auto"/>
          </w:pPr>
          <w:r>
            <w:t xml:space="preserve">DAROMUN est indiqué dans le traitement </w:t>
          </w:r>
          <w:proofErr w:type="spellStart"/>
          <w:r>
            <w:t>néoadjuvant</w:t>
          </w:r>
          <w:proofErr w:type="spellEnd"/>
          <w:r>
            <w:t xml:space="preserve"> des patients adultes présentant un mélanome cutané localement avancé et complètement </w:t>
          </w:r>
          <w:proofErr w:type="spellStart"/>
          <w:r>
            <w:t>résécable</w:t>
          </w:r>
          <w:proofErr w:type="spellEnd"/>
          <w:r>
            <w:t xml:space="preserve">.  </w:t>
          </w:r>
        </w:p>
        <w:p w14:paraId="30534F17" w14:textId="77777777" w:rsidR="009C6A95" w:rsidRPr="00B2780F" w:rsidRDefault="009C6A95" w:rsidP="009C6A95">
          <w:pPr>
            <w:spacing w:after="200" w:line="276" w:lineRule="auto"/>
            <w:rPr>
              <w:b/>
            </w:rPr>
          </w:pPr>
          <w:r w:rsidRPr="00B2780F">
            <w:rPr>
              <w:b/>
            </w:rPr>
            <w:t xml:space="preserve">4.2. </w:t>
          </w:r>
          <w:r w:rsidRPr="00B2780F">
            <w:rPr>
              <w:b/>
            </w:rPr>
            <w:tab/>
            <w:t xml:space="preserve">Posologie et mode d'administration </w:t>
          </w:r>
        </w:p>
        <w:p w14:paraId="070DFF20" w14:textId="77777777" w:rsidR="009C6A95" w:rsidRPr="00BE0ED5" w:rsidRDefault="009C6A95" w:rsidP="009C6A95">
          <w:pPr>
            <w:spacing w:after="200" w:line="276" w:lineRule="auto"/>
            <w:rPr>
              <w:u w:val="single"/>
            </w:rPr>
          </w:pPr>
          <w:r w:rsidRPr="00BE0ED5">
            <w:rPr>
              <w:u w:val="single"/>
            </w:rPr>
            <w:t xml:space="preserve">Posologie </w:t>
          </w:r>
        </w:p>
        <w:p w14:paraId="3F0112F7" w14:textId="77777777" w:rsidR="009C6A95" w:rsidRDefault="009C6A95" w:rsidP="009C6A95">
          <w:pPr>
            <w:spacing w:after="200" w:line="276" w:lineRule="auto"/>
          </w:pPr>
          <w:r>
            <w:t xml:space="preserve">DAROMUN est présenté dans un conditionnement contenant deux flacons individuels à usage unique de 1 ml chacun qui contiennent respectivement : </w:t>
          </w:r>
        </w:p>
        <w:p w14:paraId="27416B3E" w14:textId="77777777" w:rsidR="009C6A95" w:rsidRPr="009C6A95" w:rsidRDefault="009C6A95" w:rsidP="009C6A95">
          <w:pPr>
            <w:spacing w:after="200" w:line="276" w:lineRule="auto"/>
            <w:rPr>
              <w:lang w:val="de-DE"/>
            </w:rPr>
          </w:pPr>
          <w:r w:rsidRPr="009C6A95">
            <w:rPr>
              <w:lang w:val="de-DE"/>
            </w:rPr>
            <w:t>-</w:t>
          </w:r>
          <w:r w:rsidRPr="009C6A95">
            <w:rPr>
              <w:lang w:val="de-DE"/>
            </w:rPr>
            <w:tab/>
            <w:t xml:space="preserve">2,17 mg (13 </w:t>
          </w:r>
          <w:proofErr w:type="spellStart"/>
          <w:r w:rsidRPr="009C6A95">
            <w:rPr>
              <w:lang w:val="de-DE"/>
            </w:rPr>
            <w:t>Mio</w:t>
          </w:r>
          <w:proofErr w:type="spellEnd"/>
          <w:r w:rsidRPr="009C6A95">
            <w:rPr>
              <w:lang w:val="de-DE"/>
            </w:rPr>
            <w:t xml:space="preserve"> UI)/ml de </w:t>
          </w:r>
          <w:proofErr w:type="spellStart"/>
          <w:r w:rsidRPr="009C6A95">
            <w:rPr>
              <w:lang w:val="de-DE"/>
            </w:rPr>
            <w:t>bifikafusp</w:t>
          </w:r>
          <w:proofErr w:type="spellEnd"/>
          <w:r w:rsidRPr="009C6A95">
            <w:rPr>
              <w:lang w:val="de-DE"/>
            </w:rPr>
            <w:t xml:space="preserve"> </w:t>
          </w:r>
          <w:proofErr w:type="spellStart"/>
          <w:r w:rsidRPr="009C6A95">
            <w:rPr>
              <w:lang w:val="de-DE"/>
            </w:rPr>
            <w:t>alfa</w:t>
          </w:r>
          <w:proofErr w:type="spellEnd"/>
          <w:r w:rsidRPr="009C6A95">
            <w:rPr>
              <w:lang w:val="de-DE"/>
            </w:rPr>
            <w:t xml:space="preserve">  </w:t>
          </w:r>
        </w:p>
        <w:p w14:paraId="13BBF761" w14:textId="77777777" w:rsidR="009C6A95" w:rsidRDefault="009C6A95" w:rsidP="009C6A95">
          <w:pPr>
            <w:spacing w:after="200" w:line="276" w:lineRule="auto"/>
          </w:pPr>
          <w:r>
            <w:t>-</w:t>
          </w:r>
          <w:r>
            <w:tab/>
            <w:t>0,40 mg/ml d'</w:t>
          </w:r>
          <w:proofErr w:type="spellStart"/>
          <w:r>
            <w:t>onfekafusp</w:t>
          </w:r>
          <w:proofErr w:type="spellEnd"/>
          <w:r>
            <w:t xml:space="preserve"> alfa </w:t>
          </w:r>
        </w:p>
        <w:p w14:paraId="2D0DED27" w14:textId="77777777" w:rsidR="009C6A95" w:rsidRDefault="009C6A95" w:rsidP="009C6A95">
          <w:pPr>
            <w:spacing w:after="200" w:line="276" w:lineRule="auto"/>
          </w:pPr>
          <w:r>
            <w:t xml:space="preserve">Après reconstitution, une solution de 2 ml de </w:t>
          </w:r>
          <w:proofErr w:type="spellStart"/>
          <w:r>
            <w:t>Daromun</w:t>
          </w:r>
          <w:proofErr w:type="spellEnd"/>
          <w:r>
            <w:t xml:space="preserve"> contient 2,17 mg de </w:t>
          </w:r>
          <w:proofErr w:type="spellStart"/>
          <w:r>
            <w:t>bifikafusp</w:t>
          </w:r>
          <w:proofErr w:type="spellEnd"/>
          <w:r>
            <w:t xml:space="preserve"> alfa et 0,40 mg d'</w:t>
          </w:r>
          <w:proofErr w:type="spellStart"/>
          <w:r>
            <w:t>onfekafusp</w:t>
          </w:r>
          <w:proofErr w:type="spellEnd"/>
          <w:r>
            <w:t xml:space="preserve"> alfa, ce qui correspond à la dose maximale recommandée.  </w:t>
          </w:r>
        </w:p>
        <w:p w14:paraId="0A4FAB64" w14:textId="77777777" w:rsidR="009C6A95" w:rsidRDefault="009C6A95" w:rsidP="009C6A95">
          <w:pPr>
            <w:spacing w:after="200" w:line="276" w:lineRule="auto"/>
          </w:pPr>
          <w:r>
            <w:t xml:space="preserve">Le traitement doit être administré une fois par semaine pendant quatre semaines consécutives.  </w:t>
          </w:r>
        </w:p>
        <w:p w14:paraId="2D6ED3FA" w14:textId="77777777" w:rsidR="009C6A95" w:rsidRDefault="009C6A95" w:rsidP="009C6A95">
          <w:pPr>
            <w:spacing w:after="200" w:line="276" w:lineRule="auto"/>
          </w:pPr>
          <w:r>
            <w:t xml:space="preserve">La totalité du volume doit être répartie dans toutes les lésions injectables. Si de nouvelles lésions régionales apparaissent au cours de ces quatre semaines, elles seront traitées en même temps que les lésions préexistantes. </w:t>
          </w:r>
        </w:p>
        <w:p w14:paraId="0FC6DD96" w14:textId="77777777" w:rsidR="009C6A95" w:rsidRPr="00BE0ED5" w:rsidRDefault="009C6A95" w:rsidP="009C6A95">
          <w:pPr>
            <w:spacing w:after="200" w:line="276" w:lineRule="auto"/>
            <w:rPr>
              <w:i/>
            </w:rPr>
          </w:pPr>
          <w:r w:rsidRPr="00BE0ED5">
            <w:rPr>
              <w:i/>
            </w:rPr>
            <w:t xml:space="preserve">Population pédiatrique </w:t>
          </w:r>
        </w:p>
        <w:p w14:paraId="5B2F8D12" w14:textId="77777777" w:rsidR="009C6A95" w:rsidRDefault="009C6A95" w:rsidP="009C6A95">
          <w:pPr>
            <w:spacing w:after="200" w:line="276" w:lineRule="auto"/>
          </w:pPr>
          <w:r>
            <w:t xml:space="preserve">La sécurité et l'efficacité de </w:t>
          </w:r>
          <w:proofErr w:type="spellStart"/>
          <w:r>
            <w:t>Daromun</w:t>
          </w:r>
          <w:proofErr w:type="spellEnd"/>
          <w:r>
            <w:t xml:space="preserve"> chez les enfants n'ont pas encore été établies. Aucune donnée n'est disponible.  </w:t>
          </w:r>
        </w:p>
        <w:p w14:paraId="4A43D39D" w14:textId="77777777" w:rsidR="009C6A95" w:rsidRPr="00BE0ED5" w:rsidRDefault="009C6A95" w:rsidP="009C6A95">
          <w:pPr>
            <w:spacing w:after="200" w:line="276" w:lineRule="auto"/>
            <w:rPr>
              <w:i/>
            </w:rPr>
          </w:pPr>
          <w:r w:rsidRPr="00BE0ED5">
            <w:rPr>
              <w:i/>
            </w:rPr>
            <w:t xml:space="preserve">Population âgée </w:t>
          </w:r>
        </w:p>
        <w:p w14:paraId="2E64BA43" w14:textId="56B03736" w:rsidR="009C6A95" w:rsidRDefault="009C6A95" w:rsidP="009C6A95">
          <w:pPr>
            <w:spacing w:after="200" w:line="276" w:lineRule="auto"/>
          </w:pPr>
          <w:r>
            <w:t>Aucun ajustement de la dose n'est nécessaire chez l</w:t>
          </w:r>
          <w:r w:rsidR="00B2780F">
            <w:t xml:space="preserve">es patients de 65 ans ou plus. </w:t>
          </w:r>
        </w:p>
        <w:p w14:paraId="694A6505" w14:textId="77777777" w:rsidR="009C6A95" w:rsidRPr="00BE0ED5" w:rsidRDefault="009C6A95" w:rsidP="009C6A95">
          <w:pPr>
            <w:spacing w:after="200" w:line="276" w:lineRule="auto"/>
            <w:rPr>
              <w:u w:val="single"/>
            </w:rPr>
          </w:pPr>
          <w:r w:rsidRPr="00BE0ED5">
            <w:rPr>
              <w:u w:val="single"/>
            </w:rPr>
            <w:t xml:space="preserve">Mode d’administration </w:t>
          </w:r>
        </w:p>
        <w:p w14:paraId="661251FF" w14:textId="77777777" w:rsidR="009C6A95" w:rsidRDefault="009C6A95" w:rsidP="009C6A95">
          <w:pPr>
            <w:spacing w:after="200" w:line="276" w:lineRule="auto"/>
          </w:pPr>
          <w:r>
            <w:t xml:space="preserve">DAROMUN doit être administré par injection </w:t>
          </w:r>
          <w:proofErr w:type="spellStart"/>
          <w:r>
            <w:t>intralésionnelle</w:t>
          </w:r>
          <w:proofErr w:type="spellEnd"/>
          <w:r>
            <w:t xml:space="preserve"> dans les lésions cutanées, sous-cutanées et/ou ganglionnaires visibles, palpables ou détectables par échographie.  </w:t>
          </w:r>
        </w:p>
        <w:p w14:paraId="67E09407" w14:textId="77777777" w:rsidR="009C6A95" w:rsidRDefault="009C6A95" w:rsidP="009C6A95">
          <w:pPr>
            <w:spacing w:after="200" w:line="276" w:lineRule="auto"/>
          </w:pPr>
          <w:r>
            <w:t xml:space="preserve">La totalité du contenu des deux flacons doit être mélangée, immédiatement avant l'administration </w:t>
          </w:r>
          <w:proofErr w:type="spellStart"/>
          <w:r>
            <w:t>intralésionnelle</w:t>
          </w:r>
          <w:proofErr w:type="spellEnd"/>
          <w:r>
            <w:t xml:space="preserve">, comme décrit ci-dessous. La totalité du volume doit être répartie dans toutes les lésions injectables. </w:t>
          </w:r>
        </w:p>
        <w:p w14:paraId="2D9BBC11" w14:textId="77777777" w:rsidR="009C6A95" w:rsidRDefault="009C6A95" w:rsidP="009C6A95">
          <w:pPr>
            <w:spacing w:after="200" w:line="276" w:lineRule="auto"/>
          </w:pPr>
          <w:r>
            <w:t xml:space="preserve">Instructions pour la préparation du médicament avant l'administration </w:t>
          </w:r>
          <w:proofErr w:type="gramStart"/>
          <w:r>
            <w:t>:  Pré</w:t>
          </w:r>
          <w:proofErr w:type="gramEnd"/>
          <w:r>
            <w:t xml:space="preserve">-injection </w:t>
          </w:r>
        </w:p>
        <w:p w14:paraId="4A8AA4C1" w14:textId="77777777" w:rsidR="009C6A95" w:rsidRDefault="009C6A95" w:rsidP="00BE0ED5">
          <w:pPr>
            <w:spacing w:line="276" w:lineRule="auto"/>
          </w:pPr>
          <w:r>
            <w:t>-</w:t>
          </w:r>
          <w:r>
            <w:tab/>
            <w:t xml:space="preserve">Laisser décongeler les deux flacons à température ambiante pendant environ 1 heure ou jusqu'à ce que le produit soit complètement liquide. </w:t>
          </w:r>
        </w:p>
        <w:p w14:paraId="43DF4C04" w14:textId="77777777" w:rsidR="009C6A95" w:rsidRDefault="009C6A95" w:rsidP="00BE0ED5">
          <w:pPr>
            <w:spacing w:line="276" w:lineRule="auto"/>
          </w:pPr>
          <w:r>
            <w:t>-</w:t>
          </w:r>
          <w:r>
            <w:tab/>
            <w:t>Prélever la quantité souhaitée d'</w:t>
          </w:r>
          <w:proofErr w:type="spellStart"/>
          <w:r>
            <w:t>onfekafusp</w:t>
          </w:r>
          <w:proofErr w:type="spellEnd"/>
          <w:r>
            <w:t xml:space="preserve"> alfa du flacon correspondant dans une seringue en utilisant une technique aseptique. Peu après, prélever la quantité totale de </w:t>
          </w:r>
          <w:proofErr w:type="spellStart"/>
          <w:r>
            <w:t>bifikafusp</w:t>
          </w:r>
          <w:proofErr w:type="spellEnd"/>
          <w:r>
            <w:t xml:space="preserve"> alfa du flacon correspondant dans la même seringue en utilisant une technique aseptique. Une seule seringue avec une aiguille de calibre 30 pour les injections superficielles et des aiguilles de calibre 27 pour les injections profondes (sous guidage échographique) sont utilisées.  </w:t>
          </w:r>
        </w:p>
        <w:p w14:paraId="68740F5D" w14:textId="77777777" w:rsidR="009C6A95" w:rsidRDefault="009C6A95" w:rsidP="00BE0ED5">
          <w:pPr>
            <w:spacing w:line="276" w:lineRule="auto"/>
          </w:pPr>
          <w:r>
            <w:t>-</w:t>
          </w:r>
          <w:r>
            <w:tab/>
            <w:t xml:space="preserve">Après décongélation et préparation comme décrit ci-dessus, le produit mélangé est stable jusqu'à 48 heures à température ambiante ou entre 2 et 8°C et doit être administré dans ce délai. </w:t>
          </w:r>
        </w:p>
        <w:p w14:paraId="477E61CA" w14:textId="77777777" w:rsidR="009C6A95" w:rsidRDefault="009C6A95" w:rsidP="009C6A95">
          <w:pPr>
            <w:spacing w:after="200" w:line="276" w:lineRule="auto"/>
          </w:pPr>
          <w:r>
            <w:t xml:space="preserve">  </w:t>
          </w:r>
        </w:p>
        <w:p w14:paraId="567A57A6" w14:textId="77777777" w:rsidR="009C6A95" w:rsidRPr="00BE0ED5" w:rsidRDefault="009C6A95" w:rsidP="009C6A95">
          <w:pPr>
            <w:spacing w:after="200" w:line="276" w:lineRule="auto"/>
            <w:rPr>
              <w:i/>
            </w:rPr>
          </w:pPr>
          <w:r w:rsidRPr="00BE0ED5">
            <w:rPr>
              <w:i/>
            </w:rPr>
            <w:t xml:space="preserve">Injection </w:t>
          </w:r>
        </w:p>
        <w:p w14:paraId="2E817045" w14:textId="77777777" w:rsidR="009C6A95" w:rsidRDefault="009C6A95" w:rsidP="00BE0ED5">
          <w:pPr>
            <w:spacing w:line="276" w:lineRule="auto"/>
          </w:pPr>
          <w:r>
            <w:t>-</w:t>
          </w:r>
          <w:r>
            <w:tab/>
            <w:t xml:space="preserve">Injecter la totalité du volume en </w:t>
          </w:r>
          <w:proofErr w:type="spellStart"/>
          <w:r>
            <w:t>intralésionnel</w:t>
          </w:r>
          <w:proofErr w:type="spellEnd"/>
          <w:r>
            <w:t xml:space="preserve"> dans les lésions cutanées, sous-cutanées et/ou ganglionnaires visibles, palpables ou détectables par guidage échographique. </w:t>
          </w:r>
        </w:p>
        <w:p w14:paraId="36BCCF4C" w14:textId="77777777" w:rsidR="009C6A95" w:rsidRDefault="009C6A95" w:rsidP="00BE0ED5">
          <w:pPr>
            <w:spacing w:line="276" w:lineRule="auto"/>
          </w:pPr>
          <w:r>
            <w:t>-</w:t>
          </w:r>
          <w:r>
            <w:tab/>
            <w:t xml:space="preserve">En utilisant un seul point d'insertion, injecter la solution le long de plusieurs voies aussi loin que la portée radiale de l'aiguille le permet à l'intérieur de la lésion pour obtenir une dispersion uniforme et complète. Plusieurs points d'insertion peuvent être utilisés si la lésion est plus grande que la portée radiale de l'aiguille. </w:t>
          </w:r>
        </w:p>
        <w:p w14:paraId="04697459" w14:textId="77777777" w:rsidR="009C6A95" w:rsidRDefault="009C6A95" w:rsidP="00BE0ED5">
          <w:pPr>
            <w:spacing w:line="276" w:lineRule="auto"/>
          </w:pPr>
          <w:r>
            <w:t>-</w:t>
          </w:r>
          <w:r>
            <w:tab/>
            <w:t xml:space="preserve">Disperser la solution uniformément et complètement dans la lésion en tirant l'aiguille vers l'arrière sans sortir de la lésion. Rediriger l'aiguille autant de fois que nécessaire tout en injectant le reste de la dose. Continuer jusqu'à ce que la totalité de la dose soit uniformément et complètement dispersée. </w:t>
          </w:r>
        </w:p>
        <w:p w14:paraId="5CA136B9" w14:textId="77777777" w:rsidR="009C6A95" w:rsidRDefault="009C6A95" w:rsidP="00BE0ED5">
          <w:pPr>
            <w:spacing w:line="276" w:lineRule="auto"/>
          </w:pPr>
          <w:r>
            <w:t>-</w:t>
          </w:r>
          <w:r>
            <w:tab/>
            <w:t xml:space="preserve">Lorsque vous retirez l'aiguille, retirez-la lentement de la lésion pour éviter toute fuite ou projection au point d'insertion. </w:t>
          </w:r>
        </w:p>
        <w:p w14:paraId="2FBD407C" w14:textId="77777777" w:rsidR="009C6A95" w:rsidRDefault="009C6A95" w:rsidP="00BE0ED5">
          <w:pPr>
            <w:spacing w:line="276" w:lineRule="auto"/>
          </w:pPr>
          <w:r>
            <w:t>-</w:t>
          </w:r>
          <w:r>
            <w:tab/>
            <w:t xml:space="preserve">Répétez ces étapes pour les autres lésions à injecter. Utilisez une nouvelle aiguille chaque fois que l'aiguille est complètement retirée d'une lésion et chaque fois qu'une lésion différente est injectée. </w:t>
          </w:r>
        </w:p>
        <w:p w14:paraId="0A5F9065" w14:textId="77777777" w:rsidR="009C6A95" w:rsidRDefault="009C6A95" w:rsidP="00BE0ED5">
          <w:pPr>
            <w:spacing w:line="276" w:lineRule="auto"/>
          </w:pPr>
          <w:r>
            <w:t>-</w:t>
          </w:r>
          <w:r>
            <w:tab/>
            <w:t xml:space="preserve">Une fois l'injection effectuée, les lésions sont recouvertes d'une gaze sèche et d'un pansement adhésif, et le bandage est laissé intact pendant au moins 4 à 5 jours. </w:t>
          </w:r>
        </w:p>
        <w:p w14:paraId="0F3320C7" w14:textId="77777777" w:rsidR="009C6A95" w:rsidRDefault="009C6A95" w:rsidP="009C6A95">
          <w:pPr>
            <w:spacing w:after="200" w:line="276" w:lineRule="auto"/>
          </w:pPr>
          <w:r>
            <w:t xml:space="preserve">Après le traitement, les patients devront faire l'objet d'une surveillance adéquate. </w:t>
          </w:r>
        </w:p>
        <w:p w14:paraId="55727B82" w14:textId="77777777" w:rsidR="009C6A95" w:rsidRDefault="009C6A95" w:rsidP="00B2780F">
          <w:pPr>
            <w:spacing w:line="276" w:lineRule="auto"/>
          </w:pPr>
          <w:r>
            <w:t>Pour les instructions concernant la reconstitution du médicament avant administration, voir la rubrique 6.6.</w:t>
          </w:r>
        </w:p>
        <w:p w14:paraId="013396B0" w14:textId="77777777" w:rsidR="00B2780F" w:rsidRDefault="00B2780F" w:rsidP="00B2780F">
          <w:pPr>
            <w:spacing w:line="276" w:lineRule="auto"/>
          </w:pPr>
        </w:p>
        <w:p w14:paraId="542414F6" w14:textId="77777777" w:rsidR="009C6A95" w:rsidRPr="00B2780F" w:rsidRDefault="009C6A95" w:rsidP="009C6A95">
          <w:pPr>
            <w:spacing w:after="200" w:line="276" w:lineRule="auto"/>
            <w:rPr>
              <w:b/>
            </w:rPr>
          </w:pPr>
          <w:r w:rsidRPr="00B2780F">
            <w:rPr>
              <w:b/>
            </w:rPr>
            <w:t xml:space="preserve">4.3. </w:t>
          </w:r>
          <w:r w:rsidRPr="00B2780F">
            <w:rPr>
              <w:b/>
            </w:rPr>
            <w:tab/>
          </w:r>
          <w:r w:rsidRPr="00992703">
            <w:rPr>
              <w:b/>
            </w:rPr>
            <w:t>Contre-indications</w:t>
          </w:r>
          <w:r w:rsidRPr="00B2780F">
            <w:rPr>
              <w:b/>
            </w:rPr>
            <w:t xml:space="preserve"> </w:t>
          </w:r>
        </w:p>
        <w:p w14:paraId="074510CA" w14:textId="77777777" w:rsidR="009C6A95" w:rsidRDefault="009C6A95" w:rsidP="00462488">
          <w:pPr>
            <w:spacing w:line="276" w:lineRule="auto"/>
          </w:pPr>
          <w:r>
            <w:t>-</w:t>
          </w:r>
          <w:r>
            <w:tab/>
            <w:t xml:space="preserve">Patients ayant des antécédents d'hypersensibilité à la (aux) substance(s) active(s) de DAROMUN ou à l'un des excipients mentionnés dans la section 6.1. </w:t>
          </w:r>
        </w:p>
        <w:p w14:paraId="7FA1CCAD" w14:textId="77777777" w:rsidR="009C6A95" w:rsidRDefault="009C6A95" w:rsidP="00462488">
          <w:pPr>
            <w:spacing w:line="276" w:lineRule="auto"/>
          </w:pPr>
          <w:r>
            <w:t>-</w:t>
          </w:r>
          <w:r>
            <w:tab/>
            <w:t xml:space="preserve">Grossesse et allaitement (voir section 4.6).  </w:t>
          </w:r>
        </w:p>
        <w:p w14:paraId="20D678E5" w14:textId="77777777" w:rsidR="00462488" w:rsidRDefault="00462488" w:rsidP="00462488">
          <w:pPr>
            <w:spacing w:line="276" w:lineRule="auto"/>
          </w:pPr>
        </w:p>
        <w:p w14:paraId="7D360AFF" w14:textId="77777777" w:rsidR="009C6A95" w:rsidRPr="00B2780F" w:rsidRDefault="009C6A95" w:rsidP="009C6A95">
          <w:pPr>
            <w:spacing w:after="200" w:line="276" w:lineRule="auto"/>
            <w:rPr>
              <w:b/>
            </w:rPr>
          </w:pPr>
          <w:r w:rsidRPr="00B2780F">
            <w:rPr>
              <w:b/>
            </w:rPr>
            <w:t xml:space="preserve">4.4. </w:t>
          </w:r>
          <w:r w:rsidRPr="00B2780F">
            <w:rPr>
              <w:b/>
            </w:rPr>
            <w:tab/>
            <w:t xml:space="preserve">Mises en garde spéciales et précautions d'emploi </w:t>
          </w:r>
        </w:p>
        <w:p w14:paraId="1D50C61C" w14:textId="77777777" w:rsidR="009C6A95" w:rsidRPr="00462488" w:rsidRDefault="009C6A95" w:rsidP="009C6A95">
          <w:pPr>
            <w:spacing w:after="200" w:line="276" w:lineRule="auto"/>
            <w:rPr>
              <w:u w:val="single"/>
            </w:rPr>
          </w:pPr>
          <w:r w:rsidRPr="00462488">
            <w:rPr>
              <w:u w:val="single"/>
            </w:rPr>
            <w:t xml:space="preserve">Réactions au point d'injection </w:t>
          </w:r>
        </w:p>
        <w:p w14:paraId="3ECCE22F" w14:textId="77777777" w:rsidR="009C6A95" w:rsidRDefault="009C6A95" w:rsidP="009C6A95">
          <w:pPr>
            <w:spacing w:after="200" w:line="276" w:lineRule="auto"/>
          </w:pPr>
          <w:r>
            <w:t xml:space="preserve">Les réactions au point d'injection sont des effets secondaires connus de l'administration </w:t>
          </w:r>
          <w:proofErr w:type="spellStart"/>
          <w:r>
            <w:t>intralésionnelle</w:t>
          </w:r>
          <w:proofErr w:type="spellEnd"/>
          <w:r>
            <w:t xml:space="preserve"> de DAROMUN ; il s'agit d'un trouble caractérisé par une réaction indésirable (généralement immunologique) se développant au point d'injection et généralement liée au mécanisme d'action de DAROMUN. Des AINS (par exemple, de l'ibuprofène) peuvent être administrés pour contrôler les symptômes et, si le médecin traitant le juge nécessaire, une antibiothérapie prophylactique peut être administrée. </w:t>
          </w:r>
        </w:p>
        <w:p w14:paraId="550DFFE3" w14:textId="77777777" w:rsidR="009C6A95" w:rsidRPr="00462488" w:rsidRDefault="009C6A95" w:rsidP="009C6A95">
          <w:pPr>
            <w:spacing w:after="200" w:line="276" w:lineRule="auto"/>
            <w:rPr>
              <w:u w:val="single"/>
            </w:rPr>
          </w:pPr>
          <w:r w:rsidRPr="00462488">
            <w:rPr>
              <w:u w:val="single"/>
            </w:rPr>
            <w:t xml:space="preserve">Patients exclus des études cliniques </w:t>
          </w:r>
        </w:p>
        <w:p w14:paraId="151E8700" w14:textId="77777777" w:rsidR="009C6A95" w:rsidRDefault="009C6A95" w:rsidP="009C6A95">
          <w:pPr>
            <w:spacing w:after="200" w:line="276" w:lineRule="auto"/>
          </w:pPr>
          <w:r>
            <w:t xml:space="preserve">Les patients atteints de mélanome uvéal ou muqueux ont été exclus des essais cliniques. </w:t>
          </w:r>
        </w:p>
        <w:p w14:paraId="4F2DD52E" w14:textId="77777777" w:rsidR="009C6A95" w:rsidRPr="00462488" w:rsidRDefault="009C6A95" w:rsidP="009C6A95">
          <w:pPr>
            <w:spacing w:after="200" w:line="276" w:lineRule="auto"/>
            <w:rPr>
              <w:u w:val="single"/>
            </w:rPr>
          </w:pPr>
          <w:r w:rsidRPr="00462488">
            <w:rPr>
              <w:u w:val="single"/>
            </w:rPr>
            <w:t xml:space="preserve">Traçabilité </w:t>
          </w:r>
        </w:p>
        <w:p w14:paraId="2C5818CF" w14:textId="3E2A8B6C" w:rsidR="009C6A95" w:rsidRDefault="009C6A95" w:rsidP="006F7CD3">
          <w:pPr>
            <w:spacing w:line="276" w:lineRule="auto"/>
          </w:pPr>
          <w:r>
            <w:t>Afin d'améliorer la traçabilité des médicaments biologiques, le nom et le numéro de lot du produit administré doive</w:t>
          </w:r>
          <w:r w:rsidR="00B2780F">
            <w:t>nt être clairement enregistrés.</w:t>
          </w:r>
        </w:p>
        <w:p w14:paraId="627BB062" w14:textId="77777777" w:rsidR="00B2780F" w:rsidRDefault="00B2780F" w:rsidP="006F7CD3">
          <w:pPr>
            <w:spacing w:line="276" w:lineRule="auto"/>
          </w:pPr>
        </w:p>
        <w:p w14:paraId="4ABC8189" w14:textId="77777777" w:rsidR="009C6A95" w:rsidRPr="00B2780F" w:rsidRDefault="009C6A95" w:rsidP="009C6A95">
          <w:pPr>
            <w:spacing w:after="200" w:line="276" w:lineRule="auto"/>
            <w:rPr>
              <w:b/>
            </w:rPr>
          </w:pPr>
          <w:r w:rsidRPr="00B2780F">
            <w:rPr>
              <w:b/>
            </w:rPr>
            <w:t xml:space="preserve">4.5. </w:t>
          </w:r>
          <w:r w:rsidRPr="00B2780F">
            <w:rPr>
              <w:b/>
            </w:rPr>
            <w:tab/>
            <w:t xml:space="preserve">Interactions avec d'autres médicaments et autres formes d'interactions </w:t>
          </w:r>
        </w:p>
        <w:p w14:paraId="3CC2316C" w14:textId="77777777" w:rsidR="009C6A95" w:rsidRDefault="009C6A95" w:rsidP="009C6A95">
          <w:pPr>
            <w:spacing w:after="200" w:line="276" w:lineRule="auto"/>
          </w:pPr>
          <w:r>
            <w:t xml:space="preserve">Aucune étude d’interaction n’a été réalisée. </w:t>
          </w:r>
        </w:p>
        <w:p w14:paraId="00EECF1C" w14:textId="77777777" w:rsidR="009C6A95" w:rsidRDefault="009C6A95" w:rsidP="009C6A95">
          <w:pPr>
            <w:spacing w:after="200" w:line="276" w:lineRule="auto"/>
          </w:pPr>
          <w:r>
            <w:t xml:space="preserve">Aucune étude d'interaction pharmacocinétique non clinique in vitro ou in vivo n'a été réalisée avec DAROMUN.  </w:t>
          </w:r>
        </w:p>
        <w:p w14:paraId="6CFF30F5" w14:textId="780DF15E" w:rsidR="009C6A95" w:rsidRPr="00B2780F" w:rsidRDefault="00B2780F" w:rsidP="009C6A95">
          <w:pPr>
            <w:spacing w:after="200" w:line="276" w:lineRule="auto"/>
            <w:rPr>
              <w:u w:val="single"/>
            </w:rPr>
          </w:pPr>
          <w:r>
            <w:rPr>
              <w:u w:val="single"/>
            </w:rPr>
            <w:t xml:space="preserve">Autres formes d'interaction  </w:t>
          </w:r>
        </w:p>
        <w:p w14:paraId="15062A95" w14:textId="77777777" w:rsidR="009C6A95" w:rsidRPr="00B2780F" w:rsidRDefault="009C6A95" w:rsidP="009C6A95">
          <w:pPr>
            <w:spacing w:after="200" w:line="276" w:lineRule="auto"/>
            <w:rPr>
              <w:i/>
            </w:rPr>
          </w:pPr>
          <w:r w:rsidRPr="00B2780F">
            <w:rPr>
              <w:i/>
            </w:rPr>
            <w:t xml:space="preserve">Immunosuppression systémique  </w:t>
          </w:r>
        </w:p>
        <w:p w14:paraId="0E871392" w14:textId="5A8AE5E1" w:rsidR="009C6A95" w:rsidRDefault="009C6A95" w:rsidP="009C6A95">
          <w:pPr>
            <w:spacing w:after="200" w:line="276" w:lineRule="auto"/>
          </w:pPr>
          <w:r>
            <w:t>L'utilisation de corticostéroïdes systémiques et d'autres immunosuppresseurs au départ, avant de commencer DAROMUN, doit être évitée en raison de leur interférence potentielle avec l'activité pharmacodynamique et l'efficacité. Cependant, les corticostéroïdes systémiques et autres immunosuppresseurs peuvent être utilisés après le début du traitement par DAROMUN pour traiter ou préven</w:t>
          </w:r>
          <w:r w:rsidR="00B2780F">
            <w:t xml:space="preserve">ir une hypersensibilité aiguë. </w:t>
          </w:r>
        </w:p>
        <w:p w14:paraId="6F0680C2" w14:textId="77777777" w:rsidR="009C6A95" w:rsidRPr="00B2780F" w:rsidRDefault="009C6A95" w:rsidP="009C6A95">
          <w:pPr>
            <w:spacing w:after="200" w:line="276" w:lineRule="auto"/>
            <w:rPr>
              <w:u w:val="single"/>
            </w:rPr>
          </w:pPr>
          <w:r w:rsidRPr="00B2780F">
            <w:rPr>
              <w:u w:val="single"/>
            </w:rPr>
            <w:t xml:space="preserve">Population pédiatrique </w:t>
          </w:r>
        </w:p>
        <w:p w14:paraId="67867F92" w14:textId="77777777" w:rsidR="009C6A95" w:rsidRDefault="009C6A95" w:rsidP="006F7CD3">
          <w:pPr>
            <w:spacing w:line="276" w:lineRule="auto"/>
          </w:pPr>
          <w:r>
            <w:t xml:space="preserve">Les études d’interaction n’ont été réalisées que chez l’adulte. </w:t>
          </w:r>
        </w:p>
        <w:p w14:paraId="2DD8EFDD" w14:textId="77777777" w:rsidR="009C6A95" w:rsidRDefault="009C6A95" w:rsidP="006F7CD3">
          <w:pPr>
            <w:spacing w:line="276" w:lineRule="auto"/>
          </w:pPr>
          <w:r>
            <w:t xml:space="preserve">  </w:t>
          </w:r>
        </w:p>
        <w:p w14:paraId="7676B35E" w14:textId="77777777" w:rsidR="009C6A95" w:rsidRPr="00B2780F" w:rsidRDefault="009C6A95" w:rsidP="009C6A95">
          <w:pPr>
            <w:spacing w:after="200" w:line="276" w:lineRule="auto"/>
            <w:rPr>
              <w:b/>
            </w:rPr>
          </w:pPr>
          <w:r w:rsidRPr="00B2780F">
            <w:rPr>
              <w:b/>
            </w:rPr>
            <w:t xml:space="preserve">4.6. </w:t>
          </w:r>
          <w:r w:rsidRPr="00B2780F">
            <w:rPr>
              <w:b/>
            </w:rPr>
            <w:tab/>
            <w:t xml:space="preserve">Fertilité, grossesse et allaitement </w:t>
          </w:r>
        </w:p>
        <w:p w14:paraId="42CC254B" w14:textId="77777777" w:rsidR="009C6A95" w:rsidRPr="00B2780F" w:rsidRDefault="009C6A95" w:rsidP="009C6A95">
          <w:pPr>
            <w:spacing w:after="200" w:line="276" w:lineRule="auto"/>
            <w:rPr>
              <w:u w:val="single"/>
            </w:rPr>
          </w:pPr>
          <w:r w:rsidRPr="00B2780F">
            <w:rPr>
              <w:u w:val="single"/>
            </w:rPr>
            <w:t xml:space="preserve">Grossesse </w:t>
          </w:r>
        </w:p>
        <w:p w14:paraId="4B13C2D2" w14:textId="394AAC29" w:rsidR="009C6A95" w:rsidRDefault="009C6A95" w:rsidP="009C6A95">
          <w:pPr>
            <w:spacing w:after="200" w:line="276" w:lineRule="auto"/>
          </w:pPr>
          <w:r>
            <w:t xml:space="preserve">Il n'existe pas de données sur l'utilisation de DAROMUN chez la femme enceinte. Des études chez l'animal ont montré une toxicité </w:t>
          </w:r>
          <w:proofErr w:type="spellStart"/>
          <w:r>
            <w:t>embryofoetale</w:t>
          </w:r>
          <w:proofErr w:type="spellEnd"/>
          <w:r>
            <w:t xml:space="preserve"> et une </w:t>
          </w:r>
          <w:proofErr w:type="spellStart"/>
          <w:r>
            <w:t>tératogénicité</w:t>
          </w:r>
          <w:proofErr w:type="spellEnd"/>
          <w:r>
            <w:t xml:space="preserve"> (voir section 5.3). DAROMUN est contre</w:t>
          </w:r>
          <w:r w:rsidR="00B2780F">
            <w:t xml:space="preserve">-indiqué pendant la grossesse. </w:t>
          </w:r>
        </w:p>
        <w:p w14:paraId="5025BDBE" w14:textId="77777777" w:rsidR="009C6A95" w:rsidRPr="00B2780F" w:rsidRDefault="009C6A95" w:rsidP="009C6A95">
          <w:pPr>
            <w:spacing w:after="200" w:line="276" w:lineRule="auto"/>
            <w:rPr>
              <w:u w:val="single"/>
            </w:rPr>
          </w:pPr>
          <w:r w:rsidRPr="00B2780F">
            <w:rPr>
              <w:u w:val="single"/>
            </w:rPr>
            <w:t xml:space="preserve">Allaitement </w:t>
          </w:r>
        </w:p>
        <w:p w14:paraId="405AD950" w14:textId="224F66B5" w:rsidR="009C6A95" w:rsidRDefault="009C6A95" w:rsidP="009C6A95">
          <w:pPr>
            <w:spacing w:after="200" w:line="276" w:lineRule="auto"/>
          </w:pPr>
          <w:r>
            <w:t xml:space="preserve">Comme on ne sait pas si DAROMUN peut être sécrété dans le lait maternel, un risque pour les </w:t>
          </w:r>
          <w:proofErr w:type="spellStart"/>
          <w:r>
            <w:t>nouveaunés</w:t>
          </w:r>
          <w:proofErr w:type="spellEnd"/>
          <w:r>
            <w:t>/nourrissons ne peut être exclu. Les femmes ne doivent pas alla</w:t>
          </w:r>
          <w:r w:rsidR="00B2780F">
            <w:t xml:space="preserve">iter pendant le traitement par DAROMUN. </w:t>
          </w:r>
        </w:p>
        <w:p w14:paraId="784FB5CA" w14:textId="77777777" w:rsidR="009C6A95" w:rsidRPr="00B2780F" w:rsidRDefault="009C6A95" w:rsidP="009C6A95">
          <w:pPr>
            <w:spacing w:after="200" w:line="276" w:lineRule="auto"/>
            <w:rPr>
              <w:u w:val="single"/>
            </w:rPr>
          </w:pPr>
          <w:r w:rsidRPr="00B2780F">
            <w:rPr>
              <w:u w:val="single"/>
            </w:rPr>
            <w:t xml:space="preserve">Fertilité </w:t>
          </w:r>
        </w:p>
        <w:p w14:paraId="24FDFD85" w14:textId="77777777" w:rsidR="009C6A95" w:rsidRDefault="009C6A95" w:rsidP="006F7CD3">
          <w:pPr>
            <w:spacing w:line="276" w:lineRule="auto"/>
          </w:pPr>
          <w:r>
            <w:t xml:space="preserve">Aucune étude animale n'a été réalisée pour déterminer les effets de DAROMUN sur la fertilité des mâles et des femelles (voir section 5.3).  </w:t>
          </w:r>
        </w:p>
        <w:p w14:paraId="3EF3A9F6" w14:textId="77777777" w:rsidR="009C6A95" w:rsidRDefault="009C6A95" w:rsidP="006F7CD3">
          <w:pPr>
            <w:spacing w:line="276" w:lineRule="auto"/>
          </w:pPr>
          <w:r>
            <w:t xml:space="preserve"> </w:t>
          </w:r>
        </w:p>
        <w:p w14:paraId="24CC299F" w14:textId="77777777" w:rsidR="009C6A95" w:rsidRPr="00B2780F" w:rsidRDefault="009C6A95" w:rsidP="009C6A95">
          <w:pPr>
            <w:spacing w:after="200" w:line="276" w:lineRule="auto"/>
            <w:rPr>
              <w:b/>
            </w:rPr>
          </w:pPr>
          <w:r w:rsidRPr="00B2780F">
            <w:rPr>
              <w:b/>
            </w:rPr>
            <w:t xml:space="preserve">4.7. </w:t>
          </w:r>
          <w:r w:rsidRPr="00B2780F">
            <w:rPr>
              <w:b/>
            </w:rPr>
            <w:tab/>
            <w:t xml:space="preserve">Effets sur l'aptitude à conduire des véhicules et à utiliser des machines </w:t>
          </w:r>
        </w:p>
        <w:p w14:paraId="1AB0DDEB" w14:textId="77777777" w:rsidR="009C6A95" w:rsidRDefault="009C6A95" w:rsidP="006F7CD3">
          <w:pPr>
            <w:spacing w:line="276" w:lineRule="auto"/>
          </w:pPr>
          <w:r>
            <w:t>Les effets de DAROMUN sur l'aptitude à conduire des véhicules ou à utiliser des machines n'ont pas été évalués. Néanmoins, l'état général du patient et les effets indésirables possibles du traitement doivent être pris en compte avant de conduire ou d'utiliser des machines.</w:t>
          </w:r>
        </w:p>
        <w:p w14:paraId="00BB7831" w14:textId="77777777" w:rsidR="00B2780F" w:rsidRDefault="00B2780F" w:rsidP="006F7CD3">
          <w:pPr>
            <w:spacing w:line="276" w:lineRule="auto"/>
          </w:pPr>
        </w:p>
        <w:p w14:paraId="5121BA19" w14:textId="77777777" w:rsidR="007474FA" w:rsidRPr="00B2780F" w:rsidRDefault="007474FA" w:rsidP="00B2780F">
          <w:pPr>
            <w:spacing w:after="200" w:line="276" w:lineRule="auto"/>
            <w:rPr>
              <w:b/>
            </w:rPr>
          </w:pPr>
          <w:r w:rsidRPr="00B2780F">
            <w:rPr>
              <w:b/>
            </w:rPr>
            <w:t xml:space="preserve">4.8. </w:t>
          </w:r>
          <w:r w:rsidRPr="00B2780F">
            <w:rPr>
              <w:b/>
            </w:rPr>
            <w:tab/>
            <w:t xml:space="preserve">Effets indésirables </w:t>
          </w:r>
        </w:p>
        <w:p w14:paraId="15ED36D6" w14:textId="77777777" w:rsidR="007474FA" w:rsidRPr="007474FA" w:rsidRDefault="007474FA" w:rsidP="00090C37">
          <w:pPr>
            <w:spacing w:after="200" w:line="276" w:lineRule="auto"/>
            <w:rPr>
              <w:b/>
              <w:u w:val="single"/>
            </w:rPr>
          </w:pPr>
          <w:r w:rsidRPr="007474FA">
            <w:rPr>
              <w:i/>
            </w:rPr>
            <w:t xml:space="preserve">Résumé du profil de sécurité </w:t>
          </w:r>
        </w:p>
        <w:p w14:paraId="485D7CD8" w14:textId="77777777" w:rsidR="007474FA" w:rsidRPr="007474FA" w:rsidRDefault="007474FA" w:rsidP="007474FA">
          <w:pPr>
            <w:spacing w:after="200" w:line="276" w:lineRule="auto"/>
          </w:pPr>
          <w:r w:rsidRPr="007474FA">
            <w:t xml:space="preserve">Les effets indésirables les plus fréquemment rapportés au cours du traitement par DAROMUN sont les réactions au site d'injection, la pyrexie, les frissons, les nausées, les céphalées, la fatigue, les vomissements et les syndromes grippaux, tous survenus chez plus de 10 % des patients. </w:t>
          </w:r>
        </w:p>
        <w:p w14:paraId="458B40C9" w14:textId="77777777" w:rsidR="007474FA" w:rsidRPr="007474FA" w:rsidRDefault="007474FA" w:rsidP="007474FA">
          <w:pPr>
            <w:spacing w:after="200" w:line="276" w:lineRule="auto"/>
          </w:pPr>
          <w:r w:rsidRPr="007474FA">
            <w:t xml:space="preserve">Des effets indésirables graves tels que des réactions au site d'injection, une hypersensibilité au médicament, une pyrexie et une hypotension ont été observés chez plus de 1 % des patients, ainsi qu'une diplopie, une syncope (associées à des nausées, des vomissements, des frissons et une pyrexie), tandis qu'un syndrome grippal, une cellulite, une augmentation de l'amylase, une </w:t>
          </w:r>
          <w:proofErr w:type="spellStart"/>
          <w:r w:rsidRPr="007474FA">
            <w:t>thromboembolie</w:t>
          </w:r>
          <w:proofErr w:type="spellEnd"/>
          <w:r w:rsidRPr="007474FA">
            <w:t xml:space="preserve"> pulmonaire et une infection locale peuvent survenir dans de rares cas (moins de 1 % des patients). </w:t>
          </w:r>
        </w:p>
        <w:p w14:paraId="0A414274" w14:textId="77777777" w:rsidR="007474FA" w:rsidRPr="007474FA" w:rsidRDefault="007474FA" w:rsidP="00090C37">
          <w:pPr>
            <w:spacing w:after="200" w:line="276" w:lineRule="auto"/>
            <w:rPr>
              <w:b/>
              <w:u w:val="single"/>
            </w:rPr>
          </w:pPr>
          <w:r w:rsidRPr="007474FA">
            <w:rPr>
              <w:i/>
            </w:rPr>
            <w:t xml:space="preserve">Liste tabulée des effets indésirables </w:t>
          </w:r>
        </w:p>
        <w:p w14:paraId="049F110B" w14:textId="77777777" w:rsidR="007474FA" w:rsidRPr="007474FA" w:rsidRDefault="007474FA" w:rsidP="007474FA">
          <w:pPr>
            <w:spacing w:after="200" w:line="276" w:lineRule="auto"/>
          </w:pPr>
          <w:r w:rsidRPr="007474FA">
            <w:t xml:space="preserve">Les effets indésirables ont été déterminés sur la base des essais cliniques de phase II et de phase III menés chez des patients atteints de mélanome et traités par administration </w:t>
          </w:r>
          <w:proofErr w:type="spellStart"/>
          <w:r w:rsidRPr="007474FA">
            <w:t>intralésionnelle</w:t>
          </w:r>
          <w:proofErr w:type="spellEnd"/>
          <w:r w:rsidRPr="007474FA">
            <w:t xml:space="preserve"> hebdomadaire. Ils sont répertoriés dans le </w:t>
          </w:r>
          <w:proofErr w:type="spellStart"/>
          <w:r w:rsidRPr="007474FA">
            <w:t>Medical</w:t>
          </w:r>
          <w:proofErr w:type="spellEnd"/>
          <w:r w:rsidRPr="007474FA">
            <w:t xml:space="preserve"> </w:t>
          </w:r>
          <w:proofErr w:type="spellStart"/>
          <w:r w:rsidRPr="007474FA">
            <w:t>Dictionary</w:t>
          </w:r>
          <w:proofErr w:type="spellEnd"/>
          <w:r w:rsidRPr="007474FA">
            <w:t xml:space="preserve"> for </w:t>
          </w:r>
          <w:proofErr w:type="spellStart"/>
          <w:r w:rsidRPr="007474FA">
            <w:t>Regulatory</w:t>
          </w:r>
          <w:proofErr w:type="spellEnd"/>
          <w:r w:rsidRPr="007474FA">
            <w:t xml:space="preserve"> </w:t>
          </w:r>
          <w:proofErr w:type="spellStart"/>
          <w:r w:rsidRPr="007474FA">
            <w:t>Activities</w:t>
          </w:r>
          <w:proofErr w:type="spellEnd"/>
          <w:r w:rsidRPr="007474FA">
            <w:t xml:space="preserve"> (</w:t>
          </w:r>
          <w:proofErr w:type="spellStart"/>
          <w:r w:rsidRPr="007474FA">
            <w:t>MedDRA</w:t>
          </w:r>
          <w:proofErr w:type="spellEnd"/>
          <w:r w:rsidRPr="007474FA">
            <w:t xml:space="preserve">) version 27.0.  </w:t>
          </w:r>
        </w:p>
        <w:p w14:paraId="655D8F9C" w14:textId="77777777" w:rsidR="007474FA" w:rsidRPr="007474FA" w:rsidRDefault="007474FA" w:rsidP="007474FA">
          <w:pPr>
            <w:spacing w:after="200" w:line="276" w:lineRule="auto"/>
          </w:pPr>
          <w:r w:rsidRPr="007474FA">
            <w:t xml:space="preserve">Les informations ci-dessous (tableau 1) listent les effets indésirables rapportés, classés selon la fréquence suivante : très fréquent (≥1/10) ; fréquent (≥1/100 à &lt;1/10) ; peu fréquent (≥1/1 000 à &lt;1/100) ; rare (≥1/10 000 à &lt;1/1 000) ; très rare (&lt;1/10 000), non connu (ne peut être estimé sur la base des données disponibles). Dans chaque groupe de fréquence, les effets indésirables sont présentés par ordre décroissant de fréquence. </w:t>
          </w:r>
        </w:p>
        <w:p w14:paraId="515B51DA" w14:textId="77777777" w:rsidR="007474FA" w:rsidRPr="007474FA" w:rsidRDefault="007474FA" w:rsidP="00090C37">
          <w:pPr>
            <w:spacing w:after="200" w:line="276" w:lineRule="auto"/>
            <w:rPr>
              <w:b/>
              <w:u w:val="single"/>
            </w:rPr>
          </w:pPr>
          <w:r w:rsidRPr="007474FA">
            <w:rPr>
              <w:b/>
            </w:rPr>
            <w:t xml:space="preserve">Tableau 1 : Fréquence des effets indésirables rapportés dans les essais cliniques chez les patients atteints de mélanome localement avancé et </w:t>
          </w:r>
          <w:proofErr w:type="spellStart"/>
          <w:r w:rsidRPr="007474FA">
            <w:rPr>
              <w:b/>
            </w:rPr>
            <w:t>résécable</w:t>
          </w:r>
          <w:proofErr w:type="spellEnd"/>
          <w:r w:rsidRPr="007474FA">
            <w:rPr>
              <w:b/>
            </w:rPr>
            <w:t xml:space="preserve"> recevant DAROMUN</w:t>
          </w:r>
          <w:r w:rsidRPr="007474FA">
            <w:t xml:space="preserve"> </w:t>
          </w:r>
        </w:p>
        <w:tbl>
          <w:tblPr>
            <w:tblW w:w="9064" w:type="dxa"/>
            <w:tblInd w:w="5" w:type="dxa"/>
            <w:tblCellMar>
              <w:top w:w="108" w:type="dxa"/>
              <w:right w:w="55" w:type="dxa"/>
            </w:tblCellMar>
            <w:tblLook w:val="04A0" w:firstRow="1" w:lastRow="0" w:firstColumn="1" w:lastColumn="0" w:noHBand="0" w:noVBand="1"/>
          </w:tblPr>
          <w:tblGrid>
            <w:gridCol w:w="4532"/>
            <w:gridCol w:w="4532"/>
          </w:tblGrid>
          <w:tr w:rsidR="007474FA" w:rsidRPr="007474FA" w14:paraId="7FFAECC6" w14:textId="77777777" w:rsidTr="00DF111A">
            <w:trPr>
              <w:trHeight w:val="2619"/>
            </w:trPr>
            <w:tc>
              <w:tcPr>
                <w:tcW w:w="4532" w:type="dxa"/>
                <w:tcBorders>
                  <w:top w:val="single" w:sz="4" w:space="0" w:color="000000"/>
                  <w:left w:val="single" w:sz="4" w:space="0" w:color="000000"/>
                  <w:bottom w:val="single" w:sz="4" w:space="0" w:color="000000"/>
                  <w:right w:val="single" w:sz="4" w:space="0" w:color="000000"/>
                </w:tcBorders>
              </w:tcPr>
              <w:p w14:paraId="375FED8A" w14:textId="77777777" w:rsidR="007474FA" w:rsidRPr="007474FA" w:rsidRDefault="007474FA" w:rsidP="007474FA">
                <w:pPr>
                  <w:spacing w:after="200" w:line="276" w:lineRule="auto"/>
                </w:pPr>
                <w:r w:rsidRPr="007474FA">
                  <w:t xml:space="preserve">Infections et infestations </w:t>
                </w:r>
              </w:p>
            </w:tc>
            <w:tc>
              <w:tcPr>
                <w:tcW w:w="4532" w:type="dxa"/>
                <w:tcBorders>
                  <w:top w:val="single" w:sz="4" w:space="0" w:color="000000"/>
                  <w:left w:val="single" w:sz="4" w:space="0" w:color="000000"/>
                  <w:bottom w:val="single" w:sz="4" w:space="0" w:color="000000"/>
                  <w:right w:val="single" w:sz="4" w:space="0" w:color="000000"/>
                </w:tcBorders>
              </w:tcPr>
              <w:p w14:paraId="52472AA0" w14:textId="77777777" w:rsidR="00090C37" w:rsidRDefault="007474FA" w:rsidP="007474FA">
                <w:pPr>
                  <w:spacing w:after="200" w:line="276" w:lineRule="auto"/>
                  <w:rPr>
                    <w:i/>
                  </w:rPr>
                </w:pPr>
                <w:r w:rsidRPr="007474FA">
                  <w:rPr>
                    <w:i/>
                  </w:rPr>
                  <w:t xml:space="preserve">Communs </w:t>
                </w:r>
              </w:p>
              <w:p w14:paraId="76289CB3" w14:textId="0F3B2C72" w:rsidR="007474FA" w:rsidRPr="007474FA" w:rsidRDefault="007474FA" w:rsidP="007474FA">
                <w:pPr>
                  <w:spacing w:after="200" w:line="276" w:lineRule="auto"/>
                </w:pPr>
                <w:r w:rsidRPr="007474FA">
                  <w:t xml:space="preserve">cellulite </w:t>
                </w:r>
              </w:p>
              <w:p w14:paraId="0F106981" w14:textId="77777777" w:rsidR="007474FA" w:rsidRPr="007474FA" w:rsidRDefault="007474FA" w:rsidP="007474FA">
                <w:pPr>
                  <w:spacing w:after="200" w:line="276" w:lineRule="auto"/>
                </w:pPr>
                <w:r w:rsidRPr="007474FA">
                  <w:rPr>
                    <w:i/>
                  </w:rPr>
                  <w:t xml:space="preserve">Peu courant </w:t>
                </w:r>
              </w:p>
              <w:p w14:paraId="03AC31B0" w14:textId="77777777" w:rsidR="007474FA" w:rsidRPr="007474FA" w:rsidRDefault="007474FA" w:rsidP="007474FA">
                <w:pPr>
                  <w:spacing w:after="200" w:line="276" w:lineRule="auto"/>
                </w:pPr>
                <w:proofErr w:type="spellStart"/>
                <w:r w:rsidRPr="007474FA">
                  <w:t>acarodermatite</w:t>
                </w:r>
                <w:proofErr w:type="spellEnd"/>
                <w:r w:rsidRPr="007474FA">
                  <w:t xml:space="preserve">, bactériurie, érysipèle, infection de l'aine, herpès </w:t>
                </w:r>
                <w:proofErr w:type="spellStart"/>
                <w:r w:rsidRPr="007474FA">
                  <w:t>zoster</w:t>
                </w:r>
                <w:proofErr w:type="spellEnd"/>
                <w:r w:rsidRPr="007474FA">
                  <w:t xml:space="preserve">, infection au point d'injection, infection localisée, rhinopharyngite, herpès buccal, abcès sous-cutané, infection des voies urinaires </w:t>
                </w:r>
              </w:p>
            </w:tc>
          </w:tr>
          <w:tr w:rsidR="007474FA" w:rsidRPr="007474FA" w14:paraId="64F6FEFF" w14:textId="77777777" w:rsidTr="00DF111A">
            <w:trPr>
              <w:trHeight w:val="763"/>
            </w:trPr>
            <w:tc>
              <w:tcPr>
                <w:tcW w:w="4532" w:type="dxa"/>
                <w:tcBorders>
                  <w:top w:val="single" w:sz="4" w:space="0" w:color="000000"/>
                  <w:left w:val="single" w:sz="4" w:space="0" w:color="000000"/>
                  <w:bottom w:val="single" w:sz="4" w:space="0" w:color="000000"/>
                  <w:right w:val="single" w:sz="4" w:space="0" w:color="000000"/>
                </w:tcBorders>
                <w:vAlign w:val="center"/>
              </w:tcPr>
              <w:p w14:paraId="585A5ED7" w14:textId="77777777" w:rsidR="007474FA" w:rsidRPr="007474FA" w:rsidRDefault="007474FA" w:rsidP="007474FA">
                <w:pPr>
                  <w:spacing w:after="200" w:line="276" w:lineRule="auto"/>
                </w:pPr>
                <w:r w:rsidRPr="007474FA">
                  <w:t xml:space="preserve">Tumeurs bénignes, malignes et non spécifiées (y compris kystes et polypes) </w:t>
                </w:r>
              </w:p>
            </w:tc>
            <w:tc>
              <w:tcPr>
                <w:tcW w:w="4532" w:type="dxa"/>
                <w:tcBorders>
                  <w:top w:val="single" w:sz="4" w:space="0" w:color="000000"/>
                  <w:left w:val="single" w:sz="4" w:space="0" w:color="000000"/>
                  <w:bottom w:val="single" w:sz="4" w:space="0" w:color="000000"/>
                  <w:right w:val="single" w:sz="4" w:space="0" w:color="000000"/>
                </w:tcBorders>
              </w:tcPr>
              <w:p w14:paraId="6C24CF9A" w14:textId="77777777" w:rsidR="00090C37" w:rsidRDefault="007474FA" w:rsidP="007474FA">
                <w:pPr>
                  <w:spacing w:after="200" w:line="276" w:lineRule="auto"/>
                  <w:rPr>
                    <w:i/>
                  </w:rPr>
                </w:pPr>
                <w:r w:rsidRPr="007474FA">
                  <w:rPr>
                    <w:i/>
                  </w:rPr>
                  <w:t xml:space="preserve">Peu courant </w:t>
                </w:r>
              </w:p>
              <w:p w14:paraId="1DF54223" w14:textId="5B3D3E01" w:rsidR="007474FA" w:rsidRPr="007474FA" w:rsidRDefault="007474FA" w:rsidP="007474FA">
                <w:pPr>
                  <w:spacing w:after="200" w:line="276" w:lineRule="auto"/>
                </w:pPr>
                <w:r w:rsidRPr="007474FA">
                  <w:t xml:space="preserve">douleur tumorale, néoplasme </w:t>
                </w:r>
              </w:p>
            </w:tc>
          </w:tr>
          <w:tr w:rsidR="007474FA" w:rsidRPr="007474FA" w14:paraId="21FA3409" w14:textId="77777777" w:rsidTr="00DF111A">
            <w:trPr>
              <w:trHeight w:val="1512"/>
            </w:trPr>
            <w:tc>
              <w:tcPr>
                <w:tcW w:w="4532" w:type="dxa"/>
                <w:tcBorders>
                  <w:top w:val="single" w:sz="4" w:space="0" w:color="000000"/>
                  <w:left w:val="single" w:sz="4" w:space="0" w:color="000000"/>
                  <w:bottom w:val="single" w:sz="4" w:space="0" w:color="000000"/>
                  <w:right w:val="single" w:sz="4" w:space="0" w:color="000000"/>
                </w:tcBorders>
              </w:tcPr>
              <w:p w14:paraId="72A16502" w14:textId="77777777" w:rsidR="007474FA" w:rsidRPr="007474FA" w:rsidRDefault="007474FA" w:rsidP="007474FA">
                <w:pPr>
                  <w:spacing w:after="200" w:line="276" w:lineRule="auto"/>
                </w:pPr>
                <w:r w:rsidRPr="007474FA">
                  <w:t xml:space="preserve">Troubles du système sanguin et lymphatique </w:t>
                </w:r>
              </w:p>
            </w:tc>
            <w:tc>
              <w:tcPr>
                <w:tcW w:w="4532" w:type="dxa"/>
                <w:tcBorders>
                  <w:top w:val="single" w:sz="4" w:space="0" w:color="000000"/>
                  <w:left w:val="single" w:sz="4" w:space="0" w:color="000000"/>
                  <w:bottom w:val="single" w:sz="4" w:space="0" w:color="000000"/>
                  <w:right w:val="single" w:sz="4" w:space="0" w:color="000000"/>
                </w:tcBorders>
              </w:tcPr>
              <w:p w14:paraId="34ACFEE7" w14:textId="77777777" w:rsidR="007474FA" w:rsidRPr="007474FA" w:rsidRDefault="007474FA" w:rsidP="007474FA">
                <w:pPr>
                  <w:spacing w:after="200" w:line="276" w:lineRule="auto"/>
                </w:pPr>
                <w:r w:rsidRPr="007474FA">
                  <w:rPr>
                    <w:i/>
                  </w:rPr>
                  <w:t xml:space="preserve">Communs </w:t>
                </w:r>
              </w:p>
              <w:p w14:paraId="6BBBC373" w14:textId="77777777" w:rsidR="007474FA" w:rsidRPr="007474FA" w:rsidRDefault="007474FA" w:rsidP="007474FA">
                <w:pPr>
                  <w:spacing w:after="200" w:line="276" w:lineRule="auto"/>
                </w:pPr>
                <w:r w:rsidRPr="007474FA">
                  <w:t xml:space="preserve">leucocytose, anémie, éosinophilie </w:t>
                </w:r>
                <w:r w:rsidRPr="007474FA">
                  <w:rPr>
                    <w:i/>
                  </w:rPr>
                  <w:t xml:space="preserve">Peu courant </w:t>
                </w:r>
              </w:p>
              <w:p w14:paraId="1D460352" w14:textId="77777777" w:rsidR="007474FA" w:rsidRPr="007474FA" w:rsidRDefault="007474FA" w:rsidP="007474FA">
                <w:pPr>
                  <w:spacing w:after="200" w:line="276" w:lineRule="auto"/>
                </w:pPr>
                <w:proofErr w:type="spellStart"/>
                <w:r w:rsidRPr="007474FA">
                  <w:t>thrombocytopénie</w:t>
                </w:r>
                <w:proofErr w:type="spellEnd"/>
                <w:r w:rsidRPr="007474FA">
                  <w:t xml:space="preserve">, </w:t>
                </w:r>
                <w:proofErr w:type="spellStart"/>
                <w:r w:rsidRPr="007474FA">
                  <w:t>thrombocytose</w:t>
                </w:r>
                <w:proofErr w:type="spellEnd"/>
                <w:r w:rsidRPr="007474FA">
                  <w:t xml:space="preserve"> </w:t>
                </w:r>
              </w:p>
            </w:tc>
          </w:tr>
          <w:tr w:rsidR="007474FA" w:rsidRPr="007474FA" w14:paraId="008AEAAC" w14:textId="77777777" w:rsidTr="00DF111A">
            <w:trPr>
              <w:trHeight w:val="763"/>
            </w:trPr>
            <w:tc>
              <w:tcPr>
                <w:tcW w:w="4532" w:type="dxa"/>
                <w:tcBorders>
                  <w:top w:val="single" w:sz="4" w:space="0" w:color="000000"/>
                  <w:left w:val="single" w:sz="4" w:space="0" w:color="000000"/>
                  <w:bottom w:val="single" w:sz="4" w:space="0" w:color="000000"/>
                  <w:right w:val="single" w:sz="4" w:space="0" w:color="000000"/>
                </w:tcBorders>
              </w:tcPr>
              <w:p w14:paraId="16AB0F8B" w14:textId="77777777" w:rsidR="007474FA" w:rsidRPr="007474FA" w:rsidRDefault="007474FA" w:rsidP="007474FA">
                <w:pPr>
                  <w:spacing w:after="200" w:line="276" w:lineRule="auto"/>
                </w:pPr>
                <w:r w:rsidRPr="007474FA">
                  <w:t xml:space="preserve">Troubles du système immunitaire </w:t>
                </w:r>
              </w:p>
            </w:tc>
            <w:tc>
              <w:tcPr>
                <w:tcW w:w="4532" w:type="dxa"/>
                <w:tcBorders>
                  <w:top w:val="single" w:sz="4" w:space="0" w:color="000000"/>
                  <w:left w:val="single" w:sz="4" w:space="0" w:color="000000"/>
                  <w:bottom w:val="single" w:sz="4" w:space="0" w:color="000000"/>
                  <w:right w:val="single" w:sz="4" w:space="0" w:color="000000"/>
                </w:tcBorders>
              </w:tcPr>
              <w:p w14:paraId="3B800BE8" w14:textId="77777777" w:rsidR="007474FA" w:rsidRPr="007474FA" w:rsidRDefault="007474FA" w:rsidP="007474FA">
                <w:pPr>
                  <w:spacing w:after="200" w:line="276" w:lineRule="auto"/>
                </w:pPr>
                <w:r w:rsidRPr="007474FA">
                  <w:rPr>
                    <w:i/>
                  </w:rPr>
                  <w:t xml:space="preserve">Communs </w:t>
                </w:r>
              </w:p>
              <w:p w14:paraId="3A5596E7" w14:textId="77777777" w:rsidR="007474FA" w:rsidRPr="007474FA" w:rsidRDefault="007474FA" w:rsidP="007474FA">
                <w:pPr>
                  <w:spacing w:after="200" w:line="276" w:lineRule="auto"/>
                </w:pPr>
                <w:r w:rsidRPr="007474FA">
                  <w:t xml:space="preserve">hypersensibilité aux médicaments </w:t>
                </w:r>
              </w:p>
            </w:tc>
          </w:tr>
          <w:tr w:rsidR="007474FA" w:rsidRPr="007474FA" w14:paraId="27AB45FF" w14:textId="77777777" w:rsidTr="00DF111A">
            <w:trPr>
              <w:trHeight w:val="761"/>
            </w:trPr>
            <w:tc>
              <w:tcPr>
                <w:tcW w:w="4532" w:type="dxa"/>
                <w:tcBorders>
                  <w:top w:val="single" w:sz="4" w:space="0" w:color="000000"/>
                  <w:left w:val="single" w:sz="4" w:space="0" w:color="000000"/>
                  <w:bottom w:val="single" w:sz="4" w:space="0" w:color="000000"/>
                  <w:right w:val="single" w:sz="4" w:space="0" w:color="000000"/>
                </w:tcBorders>
              </w:tcPr>
              <w:p w14:paraId="6C597849" w14:textId="77777777" w:rsidR="007474FA" w:rsidRPr="007474FA" w:rsidRDefault="007474FA" w:rsidP="007474FA">
                <w:pPr>
                  <w:spacing w:after="200" w:line="276" w:lineRule="auto"/>
                </w:pPr>
                <w:r w:rsidRPr="007474FA">
                  <w:t xml:space="preserve">Troubles endocriniens </w:t>
                </w:r>
              </w:p>
            </w:tc>
            <w:tc>
              <w:tcPr>
                <w:tcW w:w="4532" w:type="dxa"/>
                <w:tcBorders>
                  <w:top w:val="single" w:sz="4" w:space="0" w:color="000000"/>
                  <w:left w:val="single" w:sz="4" w:space="0" w:color="000000"/>
                  <w:bottom w:val="single" w:sz="4" w:space="0" w:color="000000"/>
                  <w:right w:val="single" w:sz="4" w:space="0" w:color="000000"/>
                </w:tcBorders>
              </w:tcPr>
              <w:p w14:paraId="57809E54" w14:textId="77777777" w:rsidR="00090C37" w:rsidRDefault="007474FA" w:rsidP="007474FA">
                <w:pPr>
                  <w:spacing w:after="200" w:line="276" w:lineRule="auto"/>
                  <w:rPr>
                    <w:i/>
                  </w:rPr>
                </w:pPr>
                <w:r w:rsidRPr="007474FA">
                  <w:rPr>
                    <w:i/>
                  </w:rPr>
                  <w:t xml:space="preserve">Peu courant </w:t>
                </w:r>
              </w:p>
              <w:p w14:paraId="3F688461" w14:textId="7C46E0EB" w:rsidR="007474FA" w:rsidRPr="007474FA" w:rsidRDefault="007474FA" w:rsidP="007474FA">
                <w:pPr>
                  <w:spacing w:after="200" w:line="276" w:lineRule="auto"/>
                </w:pPr>
                <w:r w:rsidRPr="007474FA">
                  <w:t xml:space="preserve">hypothyroïdie, thyroïdite à médiation immunitaire </w:t>
                </w:r>
              </w:p>
            </w:tc>
          </w:tr>
          <w:tr w:rsidR="007474FA" w:rsidRPr="007474FA" w14:paraId="21B915BF" w14:textId="77777777" w:rsidTr="00DF111A">
            <w:trPr>
              <w:trHeight w:val="1791"/>
            </w:trPr>
            <w:tc>
              <w:tcPr>
                <w:tcW w:w="4532" w:type="dxa"/>
                <w:tcBorders>
                  <w:top w:val="single" w:sz="4" w:space="0" w:color="000000"/>
                  <w:left w:val="single" w:sz="4" w:space="0" w:color="000000"/>
                  <w:bottom w:val="single" w:sz="4" w:space="0" w:color="000000"/>
                  <w:right w:val="single" w:sz="4" w:space="0" w:color="000000"/>
                </w:tcBorders>
              </w:tcPr>
              <w:p w14:paraId="70A9096C" w14:textId="77777777" w:rsidR="007474FA" w:rsidRPr="007474FA" w:rsidRDefault="007474FA" w:rsidP="007474FA">
                <w:pPr>
                  <w:spacing w:after="200" w:line="276" w:lineRule="auto"/>
                </w:pPr>
                <w:r w:rsidRPr="007474FA">
                  <w:t xml:space="preserve">Troubles du métabolisme et de la nutrition </w:t>
                </w:r>
              </w:p>
            </w:tc>
            <w:tc>
              <w:tcPr>
                <w:tcW w:w="4532" w:type="dxa"/>
                <w:tcBorders>
                  <w:top w:val="single" w:sz="4" w:space="0" w:color="000000"/>
                  <w:left w:val="single" w:sz="4" w:space="0" w:color="000000"/>
                  <w:bottom w:val="single" w:sz="4" w:space="0" w:color="000000"/>
                  <w:right w:val="single" w:sz="4" w:space="0" w:color="000000"/>
                </w:tcBorders>
              </w:tcPr>
              <w:p w14:paraId="1FDB6082" w14:textId="77777777" w:rsidR="007474FA" w:rsidRPr="007474FA" w:rsidRDefault="007474FA" w:rsidP="007474FA">
                <w:pPr>
                  <w:spacing w:after="200" w:line="276" w:lineRule="auto"/>
                </w:pPr>
                <w:r w:rsidRPr="007474FA">
                  <w:rPr>
                    <w:i/>
                  </w:rPr>
                  <w:t xml:space="preserve">Communs </w:t>
                </w:r>
              </w:p>
              <w:p w14:paraId="3E1220D6" w14:textId="77777777" w:rsidR="007474FA" w:rsidRPr="007474FA" w:rsidRDefault="007474FA" w:rsidP="007474FA">
                <w:pPr>
                  <w:spacing w:after="200" w:line="276" w:lineRule="auto"/>
                </w:pPr>
                <w:r w:rsidRPr="007474FA">
                  <w:t xml:space="preserve">diminution </w:t>
                </w:r>
                <w:r w:rsidRPr="007474FA">
                  <w:tab/>
                  <w:t xml:space="preserve">de </w:t>
                </w:r>
                <w:r w:rsidRPr="007474FA">
                  <w:tab/>
                  <w:t xml:space="preserve">l'appétit, </w:t>
                </w:r>
                <w:r w:rsidRPr="007474FA">
                  <w:tab/>
                  <w:t xml:space="preserve">hyponatrémie, hypophosphatémie  </w:t>
                </w:r>
                <w:r w:rsidRPr="007474FA">
                  <w:rPr>
                    <w:i/>
                  </w:rPr>
                  <w:t xml:space="preserve">Peu courant </w:t>
                </w:r>
              </w:p>
              <w:p w14:paraId="588281C4" w14:textId="77777777" w:rsidR="007474FA" w:rsidRPr="007474FA" w:rsidRDefault="007474FA" w:rsidP="007474FA">
                <w:pPr>
                  <w:spacing w:after="200" w:line="276" w:lineRule="auto"/>
                </w:pPr>
                <w:proofErr w:type="spellStart"/>
                <w:r w:rsidRPr="007474FA">
                  <w:t>hyperuricémie</w:t>
                </w:r>
                <w:proofErr w:type="spellEnd"/>
                <w:r w:rsidRPr="007474FA">
                  <w:t xml:space="preserve">, hypokaliémie, carence en fer </w:t>
                </w:r>
              </w:p>
            </w:tc>
          </w:tr>
          <w:tr w:rsidR="007474FA" w:rsidRPr="007474FA" w14:paraId="26C66590" w14:textId="77777777" w:rsidTr="00DF111A">
            <w:trPr>
              <w:trHeight w:val="1514"/>
            </w:trPr>
            <w:tc>
              <w:tcPr>
                <w:tcW w:w="4532" w:type="dxa"/>
                <w:tcBorders>
                  <w:top w:val="single" w:sz="4" w:space="0" w:color="000000"/>
                  <w:left w:val="single" w:sz="4" w:space="0" w:color="000000"/>
                  <w:bottom w:val="single" w:sz="4" w:space="0" w:color="000000"/>
                  <w:right w:val="single" w:sz="4" w:space="0" w:color="000000"/>
                </w:tcBorders>
              </w:tcPr>
              <w:p w14:paraId="5483F62F" w14:textId="77777777" w:rsidR="007474FA" w:rsidRPr="007474FA" w:rsidRDefault="007474FA" w:rsidP="007474FA">
                <w:pPr>
                  <w:spacing w:after="200" w:line="276" w:lineRule="auto"/>
                </w:pPr>
                <w:r w:rsidRPr="007474FA">
                  <w:t xml:space="preserve">Troubles psychiatriques </w:t>
                </w:r>
              </w:p>
            </w:tc>
            <w:tc>
              <w:tcPr>
                <w:tcW w:w="4532" w:type="dxa"/>
                <w:tcBorders>
                  <w:top w:val="single" w:sz="4" w:space="0" w:color="000000"/>
                  <w:left w:val="single" w:sz="4" w:space="0" w:color="000000"/>
                  <w:bottom w:val="single" w:sz="4" w:space="0" w:color="000000"/>
                  <w:right w:val="single" w:sz="4" w:space="0" w:color="000000"/>
                </w:tcBorders>
              </w:tcPr>
              <w:p w14:paraId="462F807F" w14:textId="77777777" w:rsidR="00090C37" w:rsidRDefault="007474FA" w:rsidP="007474FA">
                <w:pPr>
                  <w:spacing w:after="200" w:line="276" w:lineRule="auto"/>
                  <w:rPr>
                    <w:i/>
                  </w:rPr>
                </w:pPr>
                <w:r w:rsidRPr="007474FA">
                  <w:rPr>
                    <w:i/>
                  </w:rPr>
                  <w:t xml:space="preserve">Communs </w:t>
                </w:r>
              </w:p>
              <w:p w14:paraId="658852F2" w14:textId="27615BFC" w:rsidR="007474FA" w:rsidRPr="007474FA" w:rsidRDefault="007474FA" w:rsidP="007474FA">
                <w:pPr>
                  <w:spacing w:after="200" w:line="276" w:lineRule="auto"/>
                </w:pPr>
                <w:r w:rsidRPr="007474FA">
                  <w:t xml:space="preserve">l'anxiété </w:t>
                </w:r>
              </w:p>
              <w:p w14:paraId="39E30101" w14:textId="77777777" w:rsidR="007474FA" w:rsidRPr="007474FA" w:rsidRDefault="007474FA" w:rsidP="007474FA">
                <w:pPr>
                  <w:spacing w:after="200" w:line="276" w:lineRule="auto"/>
                </w:pPr>
                <w:r w:rsidRPr="007474FA">
                  <w:rPr>
                    <w:i/>
                  </w:rPr>
                  <w:t xml:space="preserve">Peu courant </w:t>
                </w:r>
              </w:p>
              <w:p w14:paraId="54AA5D34" w14:textId="77777777" w:rsidR="007474FA" w:rsidRPr="007474FA" w:rsidRDefault="007474FA" w:rsidP="007474FA">
                <w:pPr>
                  <w:spacing w:after="200" w:line="276" w:lineRule="auto"/>
                </w:pPr>
                <w:r w:rsidRPr="007474FA">
                  <w:t xml:space="preserve">humeur dépressive, dépression, agitation </w:t>
                </w:r>
              </w:p>
            </w:tc>
          </w:tr>
          <w:tr w:rsidR="007474FA" w:rsidRPr="007474FA" w14:paraId="68DE6E25" w14:textId="77777777" w:rsidTr="00DF111A">
            <w:trPr>
              <w:trHeight w:val="1138"/>
            </w:trPr>
            <w:tc>
              <w:tcPr>
                <w:tcW w:w="4532" w:type="dxa"/>
                <w:tcBorders>
                  <w:top w:val="single" w:sz="4" w:space="0" w:color="000000"/>
                  <w:left w:val="single" w:sz="4" w:space="0" w:color="000000"/>
                  <w:bottom w:val="single" w:sz="4" w:space="0" w:color="000000"/>
                  <w:right w:val="single" w:sz="4" w:space="0" w:color="000000"/>
                </w:tcBorders>
              </w:tcPr>
              <w:p w14:paraId="24331EB4" w14:textId="77777777" w:rsidR="007474FA" w:rsidRPr="007474FA" w:rsidRDefault="007474FA" w:rsidP="007474FA">
                <w:pPr>
                  <w:spacing w:after="200" w:line="276" w:lineRule="auto"/>
                </w:pPr>
                <w:r w:rsidRPr="007474FA">
                  <w:t xml:space="preserve">Troubles du système nerveux </w:t>
                </w:r>
              </w:p>
            </w:tc>
            <w:tc>
              <w:tcPr>
                <w:tcW w:w="4532" w:type="dxa"/>
                <w:tcBorders>
                  <w:top w:val="single" w:sz="4" w:space="0" w:color="000000"/>
                  <w:left w:val="single" w:sz="4" w:space="0" w:color="000000"/>
                  <w:bottom w:val="single" w:sz="4" w:space="0" w:color="000000"/>
                  <w:right w:val="single" w:sz="4" w:space="0" w:color="000000"/>
                </w:tcBorders>
              </w:tcPr>
              <w:p w14:paraId="5D128FD6" w14:textId="77777777" w:rsidR="00090C37" w:rsidRDefault="007474FA" w:rsidP="007474FA">
                <w:pPr>
                  <w:spacing w:after="200" w:line="276" w:lineRule="auto"/>
                  <w:rPr>
                    <w:i/>
                  </w:rPr>
                </w:pPr>
                <w:r w:rsidRPr="007474FA">
                  <w:rPr>
                    <w:i/>
                  </w:rPr>
                  <w:t xml:space="preserve">Très fréquente </w:t>
                </w:r>
              </w:p>
              <w:p w14:paraId="582DAD9D" w14:textId="2C24F4E9" w:rsidR="007474FA" w:rsidRPr="007474FA" w:rsidRDefault="007474FA" w:rsidP="007474FA">
                <w:pPr>
                  <w:spacing w:after="200" w:line="276" w:lineRule="auto"/>
                </w:pPr>
                <w:r w:rsidRPr="007474FA">
                  <w:t xml:space="preserve">maux de tête </w:t>
                </w:r>
              </w:p>
              <w:p w14:paraId="6B6A5226" w14:textId="77777777" w:rsidR="007474FA" w:rsidRPr="007474FA" w:rsidRDefault="007474FA" w:rsidP="007474FA">
                <w:pPr>
                  <w:spacing w:after="200" w:line="276" w:lineRule="auto"/>
                </w:pPr>
                <w:r w:rsidRPr="007474FA">
                  <w:rPr>
                    <w:i/>
                  </w:rPr>
                  <w:t xml:space="preserve">Communs </w:t>
                </w:r>
              </w:p>
            </w:tc>
          </w:tr>
        </w:tbl>
        <w:p w14:paraId="38346279" w14:textId="77777777" w:rsidR="007474FA" w:rsidRPr="007474FA" w:rsidRDefault="007474FA" w:rsidP="007474FA">
          <w:pPr>
            <w:spacing w:after="200" w:line="276" w:lineRule="auto"/>
          </w:pPr>
        </w:p>
        <w:tbl>
          <w:tblPr>
            <w:tblW w:w="9064" w:type="dxa"/>
            <w:tblInd w:w="5" w:type="dxa"/>
            <w:tblCellMar>
              <w:top w:w="108" w:type="dxa"/>
              <w:right w:w="56" w:type="dxa"/>
            </w:tblCellMar>
            <w:tblLook w:val="04A0" w:firstRow="1" w:lastRow="0" w:firstColumn="1" w:lastColumn="0" w:noHBand="0" w:noVBand="1"/>
          </w:tblPr>
          <w:tblGrid>
            <w:gridCol w:w="4532"/>
            <w:gridCol w:w="4532"/>
          </w:tblGrid>
          <w:tr w:rsidR="007474FA" w:rsidRPr="007474FA" w14:paraId="5D1D8FE7" w14:textId="77777777" w:rsidTr="00DF111A">
            <w:trPr>
              <w:trHeight w:val="2520"/>
            </w:trPr>
            <w:tc>
              <w:tcPr>
                <w:tcW w:w="4532" w:type="dxa"/>
                <w:tcBorders>
                  <w:top w:val="single" w:sz="4" w:space="0" w:color="000000"/>
                  <w:left w:val="single" w:sz="4" w:space="0" w:color="000000"/>
                  <w:bottom w:val="single" w:sz="4" w:space="0" w:color="000000"/>
                  <w:right w:val="single" w:sz="4" w:space="0" w:color="000000"/>
                </w:tcBorders>
              </w:tcPr>
              <w:p w14:paraId="4CB29E6A" w14:textId="77777777" w:rsidR="007474FA" w:rsidRPr="007474FA" w:rsidRDefault="007474FA" w:rsidP="007474FA">
                <w:pPr>
                  <w:spacing w:after="200" w:line="276" w:lineRule="auto"/>
                </w:pPr>
              </w:p>
            </w:tc>
            <w:tc>
              <w:tcPr>
                <w:tcW w:w="4532" w:type="dxa"/>
                <w:tcBorders>
                  <w:top w:val="single" w:sz="4" w:space="0" w:color="000000"/>
                  <w:left w:val="single" w:sz="4" w:space="0" w:color="000000"/>
                  <w:bottom w:val="single" w:sz="4" w:space="0" w:color="000000"/>
                  <w:right w:val="single" w:sz="4" w:space="0" w:color="000000"/>
                </w:tcBorders>
              </w:tcPr>
              <w:p w14:paraId="7B7415E8" w14:textId="77777777" w:rsidR="007474FA" w:rsidRPr="007474FA" w:rsidRDefault="007474FA" w:rsidP="007474FA">
                <w:pPr>
                  <w:spacing w:after="200" w:line="276" w:lineRule="auto"/>
                </w:pPr>
                <w:r w:rsidRPr="007474FA">
                  <w:t xml:space="preserve">vertiges, </w:t>
                </w:r>
                <w:r w:rsidRPr="007474FA">
                  <w:tab/>
                  <w:t xml:space="preserve">migraine, </w:t>
                </w:r>
                <w:r w:rsidRPr="007474FA">
                  <w:tab/>
                  <w:t xml:space="preserve">sciatique, </w:t>
                </w:r>
                <w:r w:rsidRPr="007474FA">
                  <w:tab/>
                  <w:t xml:space="preserve">syncope, tremblements </w:t>
                </w:r>
                <w:r w:rsidRPr="007474FA">
                  <w:rPr>
                    <w:i/>
                  </w:rPr>
                  <w:t xml:space="preserve">Peu courant </w:t>
                </w:r>
              </w:p>
              <w:p w14:paraId="2F795779" w14:textId="77777777" w:rsidR="007474FA" w:rsidRPr="007474FA" w:rsidRDefault="007474FA" w:rsidP="007474FA">
                <w:pPr>
                  <w:spacing w:after="200" w:line="276" w:lineRule="auto"/>
                </w:pPr>
                <w:r w:rsidRPr="007474FA">
                  <w:t xml:space="preserve">syndrome </w:t>
                </w:r>
                <w:r w:rsidRPr="007474FA">
                  <w:tab/>
                  <w:t xml:space="preserve">du </w:t>
                </w:r>
                <w:r w:rsidRPr="007474FA">
                  <w:tab/>
                  <w:t xml:space="preserve">canal </w:t>
                </w:r>
                <w:r w:rsidRPr="007474FA">
                  <w:tab/>
                  <w:t xml:space="preserve">carpien, </w:t>
                </w:r>
                <w:r w:rsidRPr="007474FA">
                  <w:tab/>
                </w:r>
                <w:proofErr w:type="spellStart"/>
                <w:r w:rsidRPr="007474FA">
                  <w:t>dysgueusie</w:t>
                </w:r>
                <w:proofErr w:type="spellEnd"/>
                <w:r w:rsidRPr="007474FA">
                  <w:t xml:space="preserve">, paralysie </w:t>
                </w:r>
                <w:r w:rsidRPr="007474FA">
                  <w:tab/>
                  <w:t xml:space="preserve">faciale, </w:t>
                </w:r>
                <w:r w:rsidRPr="007474FA">
                  <w:tab/>
                  <w:t xml:space="preserve">hypertonie, </w:t>
                </w:r>
                <w:r w:rsidRPr="007474FA">
                  <w:tab/>
                </w:r>
                <w:proofErr w:type="spellStart"/>
                <w:r w:rsidRPr="007474FA">
                  <w:t>méningisme</w:t>
                </w:r>
                <w:proofErr w:type="spellEnd"/>
                <w:r w:rsidRPr="007474FA">
                  <w:t xml:space="preserve">, contractions </w:t>
                </w:r>
                <w:r w:rsidRPr="007474FA">
                  <w:tab/>
                  <w:t xml:space="preserve">musculaires </w:t>
                </w:r>
                <w:r w:rsidRPr="007474FA">
                  <w:tab/>
                  <w:t xml:space="preserve">involontaires, </w:t>
                </w:r>
                <w:proofErr w:type="spellStart"/>
                <w:r w:rsidRPr="007474FA">
                  <w:t>myoclonie</w:t>
                </w:r>
                <w:proofErr w:type="spellEnd"/>
                <w:r w:rsidRPr="007474FA">
                  <w:t xml:space="preserve">, </w:t>
                </w:r>
                <w:r w:rsidRPr="007474FA">
                  <w:tab/>
                  <w:t xml:space="preserve">paresthésie, </w:t>
                </w:r>
                <w:r w:rsidRPr="007474FA">
                  <w:tab/>
                </w:r>
                <w:proofErr w:type="spellStart"/>
                <w:r w:rsidRPr="007474FA">
                  <w:t>présyncope</w:t>
                </w:r>
                <w:proofErr w:type="spellEnd"/>
                <w:r w:rsidRPr="007474FA">
                  <w:t xml:space="preserve">, </w:t>
                </w:r>
                <w:r w:rsidRPr="007474FA">
                  <w:tab/>
                  <w:t xml:space="preserve">perte sensorielle </w:t>
                </w:r>
              </w:p>
            </w:tc>
          </w:tr>
          <w:tr w:rsidR="007474FA" w:rsidRPr="007474FA" w14:paraId="7047BAED" w14:textId="77777777" w:rsidTr="00DF111A">
            <w:trPr>
              <w:trHeight w:val="761"/>
            </w:trPr>
            <w:tc>
              <w:tcPr>
                <w:tcW w:w="4532" w:type="dxa"/>
                <w:tcBorders>
                  <w:top w:val="single" w:sz="4" w:space="0" w:color="000000"/>
                  <w:left w:val="single" w:sz="4" w:space="0" w:color="000000"/>
                  <w:bottom w:val="single" w:sz="4" w:space="0" w:color="000000"/>
                  <w:right w:val="single" w:sz="4" w:space="0" w:color="000000"/>
                </w:tcBorders>
              </w:tcPr>
              <w:p w14:paraId="52266DAE" w14:textId="77777777" w:rsidR="007474FA" w:rsidRPr="007474FA" w:rsidRDefault="007474FA" w:rsidP="007474FA">
                <w:pPr>
                  <w:spacing w:after="200" w:line="276" w:lineRule="auto"/>
                </w:pPr>
                <w:r w:rsidRPr="007474FA">
                  <w:t xml:space="preserve">Troubles oculaires </w:t>
                </w:r>
              </w:p>
            </w:tc>
            <w:tc>
              <w:tcPr>
                <w:tcW w:w="4532" w:type="dxa"/>
                <w:tcBorders>
                  <w:top w:val="single" w:sz="4" w:space="0" w:color="000000"/>
                  <w:left w:val="single" w:sz="4" w:space="0" w:color="000000"/>
                  <w:bottom w:val="single" w:sz="4" w:space="0" w:color="000000"/>
                  <w:right w:val="single" w:sz="4" w:space="0" w:color="000000"/>
                </w:tcBorders>
              </w:tcPr>
              <w:p w14:paraId="108409C5" w14:textId="77777777" w:rsidR="00967A36" w:rsidRDefault="007474FA" w:rsidP="007474FA">
                <w:pPr>
                  <w:spacing w:after="200" w:line="276" w:lineRule="auto"/>
                  <w:rPr>
                    <w:i/>
                  </w:rPr>
                </w:pPr>
                <w:r w:rsidRPr="007474FA">
                  <w:rPr>
                    <w:i/>
                  </w:rPr>
                  <w:t xml:space="preserve">Peu courant </w:t>
                </w:r>
              </w:p>
              <w:p w14:paraId="274A811B" w14:textId="34778529" w:rsidR="007474FA" w:rsidRPr="007474FA" w:rsidRDefault="007474FA" w:rsidP="007474FA">
                <w:pPr>
                  <w:spacing w:after="200" w:line="276" w:lineRule="auto"/>
                </w:pPr>
                <w:r w:rsidRPr="007474FA">
                  <w:t xml:space="preserve">diplopie </w:t>
                </w:r>
              </w:p>
            </w:tc>
          </w:tr>
          <w:tr w:rsidR="007474FA" w:rsidRPr="007474FA" w14:paraId="7AC653D3" w14:textId="77777777" w:rsidTr="00967A36">
            <w:trPr>
              <w:trHeight w:val="338"/>
            </w:trPr>
            <w:tc>
              <w:tcPr>
                <w:tcW w:w="4532" w:type="dxa"/>
                <w:tcBorders>
                  <w:top w:val="single" w:sz="4" w:space="0" w:color="000000"/>
                  <w:left w:val="single" w:sz="4" w:space="0" w:color="000000"/>
                  <w:bottom w:val="single" w:sz="4" w:space="0" w:color="000000"/>
                  <w:right w:val="single" w:sz="4" w:space="0" w:color="000000"/>
                </w:tcBorders>
              </w:tcPr>
              <w:p w14:paraId="0ADB194D" w14:textId="77777777" w:rsidR="007474FA" w:rsidRPr="007474FA" w:rsidRDefault="007474FA" w:rsidP="007474FA">
                <w:pPr>
                  <w:spacing w:after="200" w:line="276" w:lineRule="auto"/>
                </w:pPr>
                <w:r w:rsidRPr="007474FA">
                  <w:t xml:space="preserve">Troubles de l'oreille et du labyrinthe </w:t>
                </w:r>
              </w:p>
            </w:tc>
            <w:tc>
              <w:tcPr>
                <w:tcW w:w="4532" w:type="dxa"/>
                <w:tcBorders>
                  <w:top w:val="single" w:sz="4" w:space="0" w:color="000000"/>
                  <w:left w:val="single" w:sz="4" w:space="0" w:color="000000"/>
                  <w:bottom w:val="single" w:sz="4" w:space="0" w:color="000000"/>
                  <w:right w:val="single" w:sz="4" w:space="0" w:color="000000"/>
                </w:tcBorders>
              </w:tcPr>
              <w:p w14:paraId="683C5161" w14:textId="77777777" w:rsidR="00967A36" w:rsidRDefault="007474FA" w:rsidP="007474FA">
                <w:pPr>
                  <w:spacing w:after="200" w:line="276" w:lineRule="auto"/>
                </w:pPr>
                <w:r w:rsidRPr="007474FA">
                  <w:rPr>
                    <w:i/>
                  </w:rPr>
                  <w:t>Communs</w:t>
                </w:r>
                <w:r w:rsidRPr="007474FA">
                  <w:t xml:space="preserve"> </w:t>
                </w:r>
              </w:p>
              <w:p w14:paraId="575E0D14" w14:textId="77777777" w:rsidR="00967A36" w:rsidRDefault="007474FA" w:rsidP="007474FA">
                <w:pPr>
                  <w:spacing w:after="200" w:line="276" w:lineRule="auto"/>
                </w:pPr>
                <w:r w:rsidRPr="007474FA">
                  <w:t xml:space="preserve">vertige </w:t>
                </w:r>
              </w:p>
              <w:p w14:paraId="04FB6D2D" w14:textId="77777777" w:rsidR="00967A36" w:rsidRDefault="007474FA" w:rsidP="007474FA">
                <w:pPr>
                  <w:spacing w:after="200" w:line="276" w:lineRule="auto"/>
                  <w:rPr>
                    <w:i/>
                  </w:rPr>
                </w:pPr>
                <w:r w:rsidRPr="007474FA">
                  <w:rPr>
                    <w:i/>
                  </w:rPr>
                  <w:t xml:space="preserve">Peu courant </w:t>
                </w:r>
              </w:p>
              <w:p w14:paraId="1266548D" w14:textId="3C97FFE2" w:rsidR="007474FA" w:rsidRPr="007474FA" w:rsidRDefault="007474FA" w:rsidP="007474FA">
                <w:pPr>
                  <w:spacing w:after="200" w:line="276" w:lineRule="auto"/>
                </w:pPr>
                <w:r w:rsidRPr="007474FA">
                  <w:t xml:space="preserve">gêne dans l'oreille </w:t>
                </w:r>
              </w:p>
            </w:tc>
          </w:tr>
          <w:tr w:rsidR="007474FA" w:rsidRPr="007474FA" w14:paraId="509E2F0E" w14:textId="77777777" w:rsidTr="00DF111A">
            <w:trPr>
              <w:trHeight w:val="1790"/>
            </w:trPr>
            <w:tc>
              <w:tcPr>
                <w:tcW w:w="4532" w:type="dxa"/>
                <w:tcBorders>
                  <w:top w:val="single" w:sz="4" w:space="0" w:color="000000"/>
                  <w:left w:val="single" w:sz="4" w:space="0" w:color="000000"/>
                  <w:bottom w:val="single" w:sz="4" w:space="0" w:color="000000"/>
                  <w:right w:val="single" w:sz="4" w:space="0" w:color="000000"/>
                </w:tcBorders>
              </w:tcPr>
              <w:p w14:paraId="258AC51B" w14:textId="77777777" w:rsidR="007474FA" w:rsidRPr="007474FA" w:rsidRDefault="007474FA" w:rsidP="007474FA">
                <w:pPr>
                  <w:spacing w:after="200" w:line="276" w:lineRule="auto"/>
                </w:pPr>
                <w:r w:rsidRPr="007474FA">
                  <w:t xml:space="preserve">Troubles cardiaques </w:t>
                </w:r>
              </w:p>
            </w:tc>
            <w:tc>
              <w:tcPr>
                <w:tcW w:w="4532" w:type="dxa"/>
                <w:tcBorders>
                  <w:top w:val="single" w:sz="4" w:space="0" w:color="000000"/>
                  <w:left w:val="single" w:sz="4" w:space="0" w:color="000000"/>
                  <w:bottom w:val="single" w:sz="4" w:space="0" w:color="000000"/>
                  <w:right w:val="single" w:sz="4" w:space="0" w:color="000000"/>
                </w:tcBorders>
              </w:tcPr>
              <w:p w14:paraId="57B87599" w14:textId="77777777" w:rsidR="007474FA" w:rsidRPr="007474FA" w:rsidRDefault="007474FA" w:rsidP="007474FA">
                <w:pPr>
                  <w:spacing w:after="200" w:line="276" w:lineRule="auto"/>
                </w:pPr>
                <w:r w:rsidRPr="007474FA">
                  <w:rPr>
                    <w:i/>
                  </w:rPr>
                  <w:t xml:space="preserve">Communs </w:t>
                </w:r>
              </w:p>
              <w:p w14:paraId="5A8451C9" w14:textId="77777777" w:rsidR="007474FA" w:rsidRPr="007474FA" w:rsidRDefault="007474FA" w:rsidP="007474FA">
                <w:pPr>
                  <w:spacing w:after="200" w:line="276" w:lineRule="auto"/>
                </w:pPr>
                <w:r w:rsidRPr="007474FA">
                  <w:t xml:space="preserve">tachycardie, palpitations </w:t>
                </w:r>
                <w:r w:rsidRPr="007474FA">
                  <w:rPr>
                    <w:i/>
                  </w:rPr>
                  <w:t xml:space="preserve">Peu courant </w:t>
                </w:r>
              </w:p>
              <w:p w14:paraId="214278BE" w14:textId="77777777" w:rsidR="007474FA" w:rsidRPr="007474FA" w:rsidRDefault="007474FA" w:rsidP="007474FA">
                <w:pPr>
                  <w:spacing w:after="200" w:line="276" w:lineRule="auto"/>
                </w:pPr>
                <w:r w:rsidRPr="007474FA">
                  <w:tab/>
                  <w:t xml:space="preserve">insuffisance </w:t>
                </w:r>
                <w:r w:rsidRPr="007474FA">
                  <w:tab/>
                  <w:t xml:space="preserve">cardiaque, </w:t>
                </w:r>
                <w:r w:rsidRPr="007474FA">
                  <w:tab/>
                  <w:t xml:space="preserve">troubles </w:t>
                </w:r>
              </w:p>
              <w:p w14:paraId="0E1EDA02" w14:textId="77777777" w:rsidR="007474FA" w:rsidRPr="007474FA" w:rsidRDefault="007474FA" w:rsidP="007474FA">
                <w:pPr>
                  <w:spacing w:after="200" w:line="276" w:lineRule="auto"/>
                </w:pPr>
                <w:r w:rsidRPr="007474FA">
                  <w:t xml:space="preserve">cardiovasculaires, tachycardie sinusale </w:t>
                </w:r>
              </w:p>
            </w:tc>
          </w:tr>
          <w:tr w:rsidR="007474FA" w:rsidRPr="007474FA" w14:paraId="41CAE1A7" w14:textId="77777777" w:rsidTr="00DF111A">
            <w:trPr>
              <w:trHeight w:val="1788"/>
            </w:trPr>
            <w:tc>
              <w:tcPr>
                <w:tcW w:w="4532" w:type="dxa"/>
                <w:tcBorders>
                  <w:top w:val="single" w:sz="4" w:space="0" w:color="000000"/>
                  <w:left w:val="single" w:sz="4" w:space="0" w:color="000000"/>
                  <w:bottom w:val="single" w:sz="4" w:space="0" w:color="000000"/>
                  <w:right w:val="single" w:sz="4" w:space="0" w:color="000000"/>
                </w:tcBorders>
              </w:tcPr>
              <w:p w14:paraId="5F800BFE" w14:textId="77777777" w:rsidR="007474FA" w:rsidRPr="007474FA" w:rsidRDefault="007474FA" w:rsidP="007474FA">
                <w:pPr>
                  <w:spacing w:after="200" w:line="276" w:lineRule="auto"/>
                </w:pPr>
                <w:r w:rsidRPr="007474FA">
                  <w:t xml:space="preserve">Troubles vasculaires </w:t>
                </w:r>
              </w:p>
            </w:tc>
            <w:tc>
              <w:tcPr>
                <w:tcW w:w="4532" w:type="dxa"/>
                <w:tcBorders>
                  <w:top w:val="single" w:sz="4" w:space="0" w:color="000000"/>
                  <w:left w:val="single" w:sz="4" w:space="0" w:color="000000"/>
                  <w:bottom w:val="single" w:sz="4" w:space="0" w:color="000000"/>
                  <w:right w:val="single" w:sz="4" w:space="0" w:color="000000"/>
                </w:tcBorders>
              </w:tcPr>
              <w:p w14:paraId="4E58FC4B" w14:textId="77777777" w:rsidR="007474FA" w:rsidRPr="007474FA" w:rsidRDefault="007474FA" w:rsidP="007474FA">
                <w:pPr>
                  <w:spacing w:after="200" w:line="276" w:lineRule="auto"/>
                </w:pPr>
                <w:r w:rsidRPr="007474FA">
                  <w:rPr>
                    <w:i/>
                  </w:rPr>
                  <w:t xml:space="preserve">Communs </w:t>
                </w:r>
              </w:p>
              <w:p w14:paraId="46D3AE19" w14:textId="77777777" w:rsidR="007474FA" w:rsidRPr="007474FA" w:rsidRDefault="007474FA" w:rsidP="007474FA">
                <w:pPr>
                  <w:spacing w:after="200" w:line="276" w:lineRule="auto"/>
                </w:pPr>
                <w:r w:rsidRPr="007474FA">
                  <w:t xml:space="preserve">hypotension, </w:t>
                </w:r>
                <w:r w:rsidRPr="007474FA">
                  <w:tab/>
                  <w:t xml:space="preserve">hypertension, </w:t>
                </w:r>
                <w:r w:rsidRPr="007474FA">
                  <w:tab/>
                  <w:t xml:space="preserve">bouffées vasomotrices </w:t>
                </w:r>
                <w:r w:rsidRPr="007474FA">
                  <w:rPr>
                    <w:i/>
                  </w:rPr>
                  <w:t xml:space="preserve">Peu courant </w:t>
                </w:r>
                <w:r w:rsidRPr="007474FA">
                  <w:t xml:space="preserve">embolie, </w:t>
                </w:r>
                <w:proofErr w:type="spellStart"/>
                <w:r w:rsidRPr="007474FA">
                  <w:t>lymphoedème</w:t>
                </w:r>
                <w:proofErr w:type="spellEnd"/>
                <w:r w:rsidRPr="007474FA">
                  <w:t xml:space="preserve"> </w:t>
                </w:r>
              </w:p>
            </w:tc>
          </w:tr>
          <w:tr w:rsidR="007474FA" w:rsidRPr="007474FA" w14:paraId="23A0A3E9" w14:textId="77777777" w:rsidTr="00DF111A">
            <w:trPr>
              <w:trHeight w:val="1790"/>
            </w:trPr>
            <w:tc>
              <w:tcPr>
                <w:tcW w:w="4532" w:type="dxa"/>
                <w:tcBorders>
                  <w:top w:val="single" w:sz="4" w:space="0" w:color="000000"/>
                  <w:left w:val="single" w:sz="4" w:space="0" w:color="000000"/>
                  <w:bottom w:val="single" w:sz="4" w:space="0" w:color="000000"/>
                  <w:right w:val="single" w:sz="4" w:space="0" w:color="000000"/>
                </w:tcBorders>
              </w:tcPr>
              <w:p w14:paraId="1F3FA514" w14:textId="77777777" w:rsidR="007474FA" w:rsidRPr="007474FA" w:rsidRDefault="007474FA" w:rsidP="007474FA">
                <w:pPr>
                  <w:spacing w:after="200" w:line="276" w:lineRule="auto"/>
                </w:pPr>
                <w:r w:rsidRPr="007474FA">
                  <w:t xml:space="preserve">Troubles respiratoires, thoraciques et médiastinaux </w:t>
                </w:r>
              </w:p>
            </w:tc>
            <w:tc>
              <w:tcPr>
                <w:tcW w:w="4532" w:type="dxa"/>
                <w:tcBorders>
                  <w:top w:val="single" w:sz="4" w:space="0" w:color="000000"/>
                  <w:left w:val="single" w:sz="4" w:space="0" w:color="000000"/>
                  <w:bottom w:val="single" w:sz="4" w:space="0" w:color="000000"/>
                  <w:right w:val="single" w:sz="4" w:space="0" w:color="000000"/>
                </w:tcBorders>
              </w:tcPr>
              <w:p w14:paraId="67ACA8D6" w14:textId="77777777" w:rsidR="007474FA" w:rsidRPr="007474FA" w:rsidRDefault="007474FA" w:rsidP="007474FA">
                <w:pPr>
                  <w:spacing w:after="200" w:line="276" w:lineRule="auto"/>
                </w:pPr>
                <w:r w:rsidRPr="007474FA">
                  <w:rPr>
                    <w:i/>
                  </w:rPr>
                  <w:t xml:space="preserve">Communs </w:t>
                </w:r>
              </w:p>
              <w:p w14:paraId="30A403B7" w14:textId="77777777" w:rsidR="00967A36" w:rsidRDefault="007474FA" w:rsidP="007474FA">
                <w:pPr>
                  <w:spacing w:after="200" w:line="276" w:lineRule="auto"/>
                </w:pPr>
                <w:r w:rsidRPr="007474FA">
                  <w:t xml:space="preserve">dyspnée, toux </w:t>
                </w:r>
              </w:p>
              <w:p w14:paraId="65D5F8E6" w14:textId="1F2F566E" w:rsidR="007474FA" w:rsidRPr="007474FA" w:rsidRDefault="007474FA" w:rsidP="007474FA">
                <w:pPr>
                  <w:spacing w:after="200" w:line="276" w:lineRule="auto"/>
                </w:pPr>
                <w:r w:rsidRPr="007474FA">
                  <w:rPr>
                    <w:i/>
                  </w:rPr>
                  <w:t xml:space="preserve">Peu courant </w:t>
                </w:r>
              </w:p>
              <w:p w14:paraId="5CBA839E" w14:textId="77777777" w:rsidR="007474FA" w:rsidRPr="007474FA" w:rsidRDefault="007474FA" w:rsidP="007474FA">
                <w:pPr>
                  <w:spacing w:after="200" w:line="276" w:lineRule="auto"/>
                </w:pPr>
                <w:r w:rsidRPr="007474FA">
                  <w:t xml:space="preserve">dysphonie, épistaxis, congestion nasale, douleur </w:t>
                </w:r>
              </w:p>
              <w:p w14:paraId="7A582C19" w14:textId="77777777" w:rsidR="007474FA" w:rsidRPr="007474FA" w:rsidRDefault="007474FA" w:rsidP="007474FA">
                <w:pPr>
                  <w:spacing w:after="200" w:line="276" w:lineRule="auto"/>
                </w:pPr>
                <w:proofErr w:type="spellStart"/>
                <w:r w:rsidRPr="007474FA">
                  <w:t>oropharyngée</w:t>
                </w:r>
                <w:proofErr w:type="spellEnd"/>
                <w:r w:rsidRPr="007474FA">
                  <w:t xml:space="preserve">, embolie pulmonaire </w:t>
                </w:r>
              </w:p>
            </w:tc>
          </w:tr>
          <w:tr w:rsidR="007474FA" w:rsidRPr="007474FA" w14:paraId="01504026" w14:textId="77777777" w:rsidTr="00DF111A">
            <w:trPr>
              <w:trHeight w:val="2818"/>
            </w:trPr>
            <w:tc>
              <w:tcPr>
                <w:tcW w:w="4532" w:type="dxa"/>
                <w:tcBorders>
                  <w:top w:val="single" w:sz="4" w:space="0" w:color="000000"/>
                  <w:left w:val="single" w:sz="4" w:space="0" w:color="000000"/>
                  <w:bottom w:val="single" w:sz="4" w:space="0" w:color="000000"/>
                  <w:right w:val="single" w:sz="4" w:space="0" w:color="000000"/>
                </w:tcBorders>
              </w:tcPr>
              <w:p w14:paraId="64BCD99D" w14:textId="77777777" w:rsidR="007474FA" w:rsidRPr="007474FA" w:rsidRDefault="007474FA" w:rsidP="007474FA">
                <w:pPr>
                  <w:spacing w:after="200" w:line="276" w:lineRule="auto"/>
                </w:pPr>
                <w:r w:rsidRPr="007474FA">
                  <w:t xml:space="preserve">Troubles gastro-intestinaux </w:t>
                </w:r>
              </w:p>
            </w:tc>
            <w:tc>
              <w:tcPr>
                <w:tcW w:w="4532" w:type="dxa"/>
                <w:tcBorders>
                  <w:top w:val="single" w:sz="4" w:space="0" w:color="000000"/>
                  <w:left w:val="single" w:sz="4" w:space="0" w:color="000000"/>
                  <w:bottom w:val="single" w:sz="4" w:space="0" w:color="000000"/>
                  <w:right w:val="single" w:sz="4" w:space="0" w:color="000000"/>
                </w:tcBorders>
              </w:tcPr>
              <w:p w14:paraId="7613705B" w14:textId="77777777" w:rsidR="00967A36" w:rsidRDefault="007474FA" w:rsidP="007474FA">
                <w:pPr>
                  <w:spacing w:after="200" w:line="276" w:lineRule="auto"/>
                  <w:rPr>
                    <w:i/>
                  </w:rPr>
                </w:pPr>
                <w:r w:rsidRPr="007474FA">
                  <w:rPr>
                    <w:i/>
                  </w:rPr>
                  <w:t xml:space="preserve">Très fréquente </w:t>
                </w:r>
              </w:p>
              <w:p w14:paraId="062B4BA0" w14:textId="77777777" w:rsidR="00967A36" w:rsidRDefault="007474FA" w:rsidP="007474FA">
                <w:pPr>
                  <w:spacing w:after="200" w:line="276" w:lineRule="auto"/>
                </w:pPr>
                <w:r w:rsidRPr="007474FA">
                  <w:t xml:space="preserve">nausées, vomissements </w:t>
                </w:r>
              </w:p>
              <w:p w14:paraId="3BF5502D" w14:textId="4600F691" w:rsidR="007474FA" w:rsidRPr="007474FA" w:rsidRDefault="007474FA" w:rsidP="007474FA">
                <w:pPr>
                  <w:spacing w:after="200" w:line="276" w:lineRule="auto"/>
                </w:pPr>
                <w:r w:rsidRPr="007474FA">
                  <w:rPr>
                    <w:i/>
                  </w:rPr>
                  <w:t xml:space="preserve">Communs </w:t>
                </w:r>
              </w:p>
              <w:p w14:paraId="2DFFF06B" w14:textId="77777777" w:rsidR="00967A36" w:rsidRDefault="007474FA" w:rsidP="007474FA">
                <w:pPr>
                  <w:spacing w:after="200" w:line="276" w:lineRule="auto"/>
                </w:pPr>
                <w:r w:rsidRPr="007474FA">
                  <w:t xml:space="preserve">douleur abdominale supérieure, diarrhée  </w:t>
                </w:r>
              </w:p>
              <w:p w14:paraId="4D1196A7" w14:textId="4EB7073F" w:rsidR="007474FA" w:rsidRPr="007474FA" w:rsidRDefault="007474FA" w:rsidP="007474FA">
                <w:pPr>
                  <w:spacing w:after="200" w:line="276" w:lineRule="auto"/>
                </w:pPr>
                <w:r w:rsidRPr="007474FA">
                  <w:rPr>
                    <w:i/>
                  </w:rPr>
                  <w:t xml:space="preserve">Peu courant </w:t>
                </w:r>
              </w:p>
              <w:p w14:paraId="36CD695F" w14:textId="77777777" w:rsidR="007474FA" w:rsidRPr="007474FA" w:rsidRDefault="007474FA" w:rsidP="007474FA">
                <w:pPr>
                  <w:spacing w:after="200" w:line="276" w:lineRule="auto"/>
                </w:pPr>
                <w:r w:rsidRPr="007474FA">
                  <w:t xml:space="preserve">distension abdominale, incontinence anale, colite, constipation, reflux gastro-œsophagien, </w:t>
                </w:r>
                <w:proofErr w:type="spellStart"/>
                <w:r w:rsidRPr="007474FA">
                  <w:t>odynophagie</w:t>
                </w:r>
                <w:proofErr w:type="spellEnd"/>
                <w:r w:rsidRPr="007474FA">
                  <w:t xml:space="preserve"> </w:t>
                </w:r>
              </w:p>
            </w:tc>
          </w:tr>
          <w:tr w:rsidR="007474FA" w:rsidRPr="007474FA" w14:paraId="015ECCF4" w14:textId="77777777" w:rsidTr="00DF111A">
            <w:trPr>
              <w:trHeight w:val="763"/>
            </w:trPr>
            <w:tc>
              <w:tcPr>
                <w:tcW w:w="4532" w:type="dxa"/>
                <w:tcBorders>
                  <w:top w:val="single" w:sz="4" w:space="0" w:color="000000"/>
                  <w:left w:val="single" w:sz="4" w:space="0" w:color="000000"/>
                  <w:bottom w:val="single" w:sz="4" w:space="0" w:color="000000"/>
                  <w:right w:val="single" w:sz="4" w:space="0" w:color="000000"/>
                </w:tcBorders>
              </w:tcPr>
              <w:p w14:paraId="7EB9B516" w14:textId="77777777" w:rsidR="007474FA" w:rsidRPr="007474FA" w:rsidRDefault="007474FA" w:rsidP="007474FA">
                <w:pPr>
                  <w:spacing w:after="200" w:line="276" w:lineRule="auto"/>
                </w:pPr>
                <w:r w:rsidRPr="007474FA">
                  <w:t xml:space="preserve">Troubles hépatobiliaires </w:t>
                </w:r>
              </w:p>
            </w:tc>
            <w:tc>
              <w:tcPr>
                <w:tcW w:w="4532" w:type="dxa"/>
                <w:tcBorders>
                  <w:top w:val="single" w:sz="4" w:space="0" w:color="000000"/>
                  <w:left w:val="single" w:sz="4" w:space="0" w:color="000000"/>
                  <w:bottom w:val="single" w:sz="4" w:space="0" w:color="000000"/>
                  <w:right w:val="single" w:sz="4" w:space="0" w:color="000000"/>
                </w:tcBorders>
              </w:tcPr>
              <w:p w14:paraId="5E9DD593" w14:textId="77777777" w:rsidR="00967A36" w:rsidRDefault="007474FA" w:rsidP="007474FA">
                <w:pPr>
                  <w:spacing w:after="200" w:line="276" w:lineRule="auto"/>
                  <w:rPr>
                    <w:i/>
                  </w:rPr>
                </w:pPr>
                <w:r w:rsidRPr="007474FA">
                  <w:rPr>
                    <w:i/>
                  </w:rPr>
                  <w:t xml:space="preserve">Peu courant </w:t>
                </w:r>
              </w:p>
              <w:p w14:paraId="3565118B" w14:textId="68175280" w:rsidR="007474FA" w:rsidRPr="007474FA" w:rsidRDefault="007474FA" w:rsidP="007474FA">
                <w:pPr>
                  <w:spacing w:after="200" w:line="276" w:lineRule="auto"/>
                </w:pPr>
                <w:proofErr w:type="spellStart"/>
                <w:r w:rsidRPr="007474FA">
                  <w:t>hypertransaminasémie</w:t>
                </w:r>
                <w:proofErr w:type="spellEnd"/>
                <w:r w:rsidRPr="007474FA">
                  <w:t xml:space="preserve"> </w:t>
                </w:r>
              </w:p>
            </w:tc>
          </w:tr>
        </w:tbl>
        <w:p w14:paraId="2CE95CBF" w14:textId="77777777" w:rsidR="007474FA" w:rsidRPr="007474FA" w:rsidRDefault="007474FA" w:rsidP="007474FA">
          <w:pPr>
            <w:spacing w:after="200" w:line="276" w:lineRule="auto"/>
          </w:pPr>
        </w:p>
        <w:tbl>
          <w:tblPr>
            <w:tblW w:w="9064" w:type="dxa"/>
            <w:tblInd w:w="5" w:type="dxa"/>
            <w:tblCellMar>
              <w:top w:w="108" w:type="dxa"/>
              <w:right w:w="56" w:type="dxa"/>
            </w:tblCellMar>
            <w:tblLook w:val="04A0" w:firstRow="1" w:lastRow="0" w:firstColumn="1" w:lastColumn="0" w:noHBand="0" w:noVBand="1"/>
          </w:tblPr>
          <w:tblGrid>
            <w:gridCol w:w="4532"/>
            <w:gridCol w:w="4532"/>
          </w:tblGrid>
          <w:tr w:rsidR="007474FA" w:rsidRPr="007474FA" w14:paraId="46ADBD0C" w14:textId="77777777" w:rsidTr="00DF111A">
            <w:trPr>
              <w:trHeight w:val="2895"/>
            </w:trPr>
            <w:tc>
              <w:tcPr>
                <w:tcW w:w="4532" w:type="dxa"/>
                <w:tcBorders>
                  <w:top w:val="single" w:sz="4" w:space="0" w:color="000000"/>
                  <w:left w:val="single" w:sz="4" w:space="0" w:color="000000"/>
                  <w:bottom w:val="single" w:sz="4" w:space="0" w:color="000000"/>
                  <w:right w:val="single" w:sz="4" w:space="0" w:color="000000"/>
                </w:tcBorders>
              </w:tcPr>
              <w:p w14:paraId="0F97D665" w14:textId="77777777" w:rsidR="007474FA" w:rsidRPr="007474FA" w:rsidRDefault="007474FA" w:rsidP="007474FA">
                <w:pPr>
                  <w:spacing w:after="200" w:line="276" w:lineRule="auto"/>
                </w:pPr>
                <w:r w:rsidRPr="007474FA">
                  <w:t xml:space="preserve">Troubles de la peau et du tissu sous-cutané </w:t>
                </w:r>
              </w:p>
            </w:tc>
            <w:tc>
              <w:tcPr>
                <w:tcW w:w="4532" w:type="dxa"/>
                <w:tcBorders>
                  <w:top w:val="single" w:sz="4" w:space="0" w:color="000000"/>
                  <w:left w:val="single" w:sz="4" w:space="0" w:color="000000"/>
                  <w:bottom w:val="single" w:sz="4" w:space="0" w:color="000000"/>
                  <w:right w:val="single" w:sz="4" w:space="0" w:color="000000"/>
                </w:tcBorders>
              </w:tcPr>
              <w:p w14:paraId="4F0898D9" w14:textId="77777777" w:rsidR="007474FA" w:rsidRPr="007474FA" w:rsidRDefault="007474FA" w:rsidP="007474FA">
                <w:pPr>
                  <w:spacing w:after="200" w:line="276" w:lineRule="auto"/>
                </w:pPr>
                <w:r w:rsidRPr="007474FA">
                  <w:rPr>
                    <w:i/>
                  </w:rPr>
                  <w:t xml:space="preserve">Communs </w:t>
                </w:r>
              </w:p>
              <w:p w14:paraId="57F117D4" w14:textId="77777777" w:rsidR="00967A36" w:rsidRDefault="007474FA" w:rsidP="007474FA">
                <w:pPr>
                  <w:spacing w:after="200" w:line="276" w:lineRule="auto"/>
                </w:pPr>
                <w:r w:rsidRPr="007474FA">
                  <w:t xml:space="preserve">érythème, sueurs nocturnes, prurit, éruption cutanée, </w:t>
                </w:r>
                <w:proofErr w:type="spellStart"/>
                <w:r w:rsidRPr="007474FA">
                  <w:t>hyperhidrose</w:t>
                </w:r>
                <w:proofErr w:type="spellEnd"/>
                <w:r w:rsidRPr="007474FA">
                  <w:t xml:space="preserve">, cloque, nécrose cutanée </w:t>
                </w:r>
              </w:p>
              <w:p w14:paraId="17DCAF36" w14:textId="572BF2CF" w:rsidR="007474FA" w:rsidRPr="007474FA" w:rsidRDefault="007474FA" w:rsidP="007474FA">
                <w:pPr>
                  <w:spacing w:after="200" w:line="276" w:lineRule="auto"/>
                </w:pPr>
                <w:r w:rsidRPr="007474FA">
                  <w:rPr>
                    <w:i/>
                  </w:rPr>
                  <w:t xml:space="preserve">Peu courant </w:t>
                </w:r>
              </w:p>
              <w:p w14:paraId="083A7BD8" w14:textId="77777777" w:rsidR="007474FA" w:rsidRPr="007474FA" w:rsidRDefault="007474FA" w:rsidP="007474FA">
                <w:pPr>
                  <w:spacing w:after="200" w:line="276" w:lineRule="auto"/>
                </w:pPr>
                <w:r w:rsidRPr="007474FA">
                  <w:t xml:space="preserve">kératose actinique, sueur froide, dermatite, dermatite de contact, peau sèche, érythème polymorphe, éruption érythémateuse, éruption </w:t>
                </w:r>
                <w:proofErr w:type="spellStart"/>
                <w:r w:rsidRPr="007474FA">
                  <w:t>maculo-papulaire</w:t>
                </w:r>
                <w:proofErr w:type="spellEnd"/>
                <w:r w:rsidRPr="007474FA">
                  <w:t xml:space="preserve">, réaction de type sarcoïde, ulcère cutané, urticaire. </w:t>
                </w:r>
              </w:p>
            </w:tc>
          </w:tr>
          <w:tr w:rsidR="007474FA" w:rsidRPr="007474FA" w14:paraId="479FB5E9" w14:textId="77777777" w:rsidTr="00DF111A">
            <w:trPr>
              <w:trHeight w:val="1791"/>
            </w:trPr>
            <w:tc>
              <w:tcPr>
                <w:tcW w:w="4532" w:type="dxa"/>
                <w:tcBorders>
                  <w:top w:val="single" w:sz="4" w:space="0" w:color="000000"/>
                  <w:left w:val="single" w:sz="4" w:space="0" w:color="000000"/>
                  <w:bottom w:val="single" w:sz="4" w:space="0" w:color="000000"/>
                  <w:right w:val="single" w:sz="4" w:space="0" w:color="000000"/>
                </w:tcBorders>
              </w:tcPr>
              <w:p w14:paraId="123A5C50" w14:textId="77777777" w:rsidR="007474FA" w:rsidRPr="007474FA" w:rsidRDefault="007474FA" w:rsidP="007474FA">
                <w:pPr>
                  <w:spacing w:after="200" w:line="276" w:lineRule="auto"/>
                </w:pPr>
                <w:r w:rsidRPr="007474FA">
                  <w:t xml:space="preserve">Troubles de l'appareil locomoteur et du tissu conjonctif </w:t>
                </w:r>
              </w:p>
            </w:tc>
            <w:tc>
              <w:tcPr>
                <w:tcW w:w="4532" w:type="dxa"/>
                <w:tcBorders>
                  <w:top w:val="single" w:sz="4" w:space="0" w:color="000000"/>
                  <w:left w:val="single" w:sz="4" w:space="0" w:color="000000"/>
                  <w:bottom w:val="single" w:sz="4" w:space="0" w:color="000000"/>
                  <w:right w:val="single" w:sz="4" w:space="0" w:color="000000"/>
                </w:tcBorders>
              </w:tcPr>
              <w:p w14:paraId="63F43291" w14:textId="77777777" w:rsidR="007474FA" w:rsidRPr="007474FA" w:rsidRDefault="007474FA" w:rsidP="007474FA">
                <w:pPr>
                  <w:spacing w:after="200" w:line="276" w:lineRule="auto"/>
                </w:pPr>
                <w:r w:rsidRPr="007474FA">
                  <w:rPr>
                    <w:i/>
                  </w:rPr>
                  <w:t xml:space="preserve">Communs </w:t>
                </w:r>
              </w:p>
              <w:p w14:paraId="2A44C5C9" w14:textId="77777777" w:rsidR="007474FA" w:rsidRPr="007474FA" w:rsidRDefault="007474FA" w:rsidP="007474FA">
                <w:pPr>
                  <w:spacing w:after="200" w:line="276" w:lineRule="auto"/>
                </w:pPr>
                <w:r w:rsidRPr="007474FA">
                  <w:t xml:space="preserve">arthralgie, douleur dans les extrémités, douleur dorsale, myalgie </w:t>
                </w:r>
                <w:r w:rsidRPr="007474FA">
                  <w:rPr>
                    <w:i/>
                  </w:rPr>
                  <w:t xml:space="preserve">Peu courant </w:t>
                </w:r>
              </w:p>
              <w:p w14:paraId="2B647315" w14:textId="77777777" w:rsidR="007474FA" w:rsidRPr="007474FA" w:rsidRDefault="007474FA" w:rsidP="007474FA">
                <w:pPr>
                  <w:spacing w:after="200" w:line="276" w:lineRule="auto"/>
                </w:pPr>
                <w:r w:rsidRPr="007474FA">
                  <w:t xml:space="preserve">douleur à l'aine, polyarthrite </w:t>
                </w:r>
              </w:p>
            </w:tc>
          </w:tr>
          <w:tr w:rsidR="007474FA" w:rsidRPr="007474FA" w14:paraId="7722C7A4" w14:textId="77777777" w:rsidTr="00DF111A">
            <w:trPr>
              <w:trHeight w:val="5302"/>
            </w:trPr>
            <w:tc>
              <w:tcPr>
                <w:tcW w:w="4532" w:type="dxa"/>
                <w:tcBorders>
                  <w:top w:val="single" w:sz="4" w:space="0" w:color="000000"/>
                  <w:left w:val="single" w:sz="4" w:space="0" w:color="000000"/>
                  <w:bottom w:val="single" w:sz="4" w:space="0" w:color="000000"/>
                  <w:right w:val="single" w:sz="4" w:space="0" w:color="000000"/>
                </w:tcBorders>
              </w:tcPr>
              <w:p w14:paraId="551277D8" w14:textId="77777777" w:rsidR="007474FA" w:rsidRPr="007474FA" w:rsidRDefault="007474FA" w:rsidP="007474FA">
                <w:pPr>
                  <w:spacing w:after="200" w:line="276" w:lineRule="auto"/>
                </w:pPr>
                <w:r w:rsidRPr="007474FA">
                  <w:t xml:space="preserve">Troubles généraux et anomalies au site d’administration </w:t>
                </w:r>
              </w:p>
            </w:tc>
            <w:tc>
              <w:tcPr>
                <w:tcW w:w="4532" w:type="dxa"/>
                <w:tcBorders>
                  <w:top w:val="single" w:sz="4" w:space="0" w:color="000000"/>
                  <w:left w:val="single" w:sz="4" w:space="0" w:color="000000"/>
                  <w:bottom w:val="single" w:sz="4" w:space="0" w:color="000000"/>
                  <w:right w:val="single" w:sz="4" w:space="0" w:color="000000"/>
                </w:tcBorders>
              </w:tcPr>
              <w:p w14:paraId="408C8F42" w14:textId="77777777" w:rsidR="007474FA" w:rsidRPr="007474FA" w:rsidRDefault="007474FA" w:rsidP="007474FA">
                <w:pPr>
                  <w:spacing w:after="200" w:line="276" w:lineRule="auto"/>
                </w:pPr>
                <w:r w:rsidRPr="007474FA">
                  <w:rPr>
                    <w:i/>
                  </w:rPr>
                  <w:t xml:space="preserve">Très fréquente </w:t>
                </w:r>
              </w:p>
              <w:p w14:paraId="6B609F21" w14:textId="77777777" w:rsidR="007474FA" w:rsidRPr="007474FA" w:rsidRDefault="007474FA" w:rsidP="007474FA">
                <w:pPr>
                  <w:spacing w:after="200" w:line="276" w:lineRule="auto"/>
                </w:pPr>
                <w:r w:rsidRPr="007474FA">
                  <w:t xml:space="preserve">réaction au point d'injection, pyrexie, frissons, fatigue, syndrome grippal  </w:t>
                </w:r>
              </w:p>
              <w:p w14:paraId="74C5B21E" w14:textId="77777777" w:rsidR="007474FA" w:rsidRPr="007474FA" w:rsidRDefault="007474FA" w:rsidP="007474FA">
                <w:pPr>
                  <w:spacing w:after="200" w:line="276" w:lineRule="auto"/>
                </w:pPr>
                <w:r w:rsidRPr="007474FA">
                  <w:rPr>
                    <w:i/>
                  </w:rPr>
                  <w:t xml:space="preserve">Communs </w:t>
                </w:r>
              </w:p>
              <w:p w14:paraId="5F4F0FEC" w14:textId="77777777" w:rsidR="007474FA" w:rsidRPr="007474FA" w:rsidRDefault="007474FA" w:rsidP="007474FA">
                <w:pPr>
                  <w:spacing w:after="200" w:line="276" w:lineRule="auto"/>
                </w:pPr>
                <w:r w:rsidRPr="007474FA">
                  <w:t xml:space="preserve">douleur au point d'injection, douleur, asthénie, œdème périphérique, douleur axillaire, œdème, gonflement, induration, inflammation, érythème au point d'injection, œdème localisé, douleur thoracique, inflammation au point d'injection, trouble de la régulation de la température </w:t>
                </w:r>
                <w:r w:rsidRPr="007474FA">
                  <w:rPr>
                    <w:i/>
                  </w:rPr>
                  <w:t xml:space="preserve">Peu courant </w:t>
                </w:r>
                <w:r w:rsidRPr="007474FA">
                  <w:t xml:space="preserve">gêne thoracique, œdème du visage, sensation de froid, nécrose au point d'injection, éruption au point d'injection, gonflement au point d'injection, ulcère au point d'injection, malaise, douleur thoracique non cardiaque, douleur au point de ponction, ulcère. </w:t>
                </w:r>
              </w:p>
            </w:tc>
          </w:tr>
          <w:tr w:rsidR="007474FA" w:rsidRPr="007474FA" w14:paraId="2275F4AA" w14:textId="77777777" w:rsidTr="00DF111A">
            <w:trPr>
              <w:trHeight w:val="3622"/>
            </w:trPr>
            <w:tc>
              <w:tcPr>
                <w:tcW w:w="4532" w:type="dxa"/>
                <w:tcBorders>
                  <w:top w:val="single" w:sz="4" w:space="0" w:color="000000"/>
                  <w:left w:val="single" w:sz="4" w:space="0" w:color="000000"/>
                  <w:bottom w:val="single" w:sz="4" w:space="0" w:color="000000"/>
                  <w:right w:val="single" w:sz="4" w:space="0" w:color="000000"/>
                </w:tcBorders>
              </w:tcPr>
              <w:p w14:paraId="0C51E8E6" w14:textId="77777777" w:rsidR="007474FA" w:rsidRPr="007474FA" w:rsidRDefault="007474FA" w:rsidP="007474FA">
                <w:pPr>
                  <w:spacing w:after="200" w:line="276" w:lineRule="auto"/>
                </w:pPr>
                <w:r w:rsidRPr="007474FA">
                  <w:t xml:space="preserve">Investigations </w:t>
                </w:r>
              </w:p>
            </w:tc>
            <w:tc>
              <w:tcPr>
                <w:tcW w:w="4532" w:type="dxa"/>
                <w:tcBorders>
                  <w:top w:val="single" w:sz="4" w:space="0" w:color="000000"/>
                  <w:left w:val="single" w:sz="4" w:space="0" w:color="000000"/>
                  <w:bottom w:val="single" w:sz="4" w:space="0" w:color="000000"/>
                  <w:right w:val="single" w:sz="4" w:space="0" w:color="000000"/>
                </w:tcBorders>
              </w:tcPr>
              <w:p w14:paraId="3D607F05" w14:textId="77777777" w:rsidR="007474FA" w:rsidRPr="007474FA" w:rsidRDefault="007474FA" w:rsidP="007474FA">
                <w:pPr>
                  <w:spacing w:after="200" w:line="276" w:lineRule="auto"/>
                </w:pPr>
                <w:r w:rsidRPr="007474FA">
                  <w:rPr>
                    <w:i/>
                  </w:rPr>
                  <w:t xml:space="preserve">Communs </w:t>
                </w:r>
              </w:p>
              <w:p w14:paraId="39F5B6E3" w14:textId="77777777" w:rsidR="007474FA" w:rsidRPr="007474FA" w:rsidRDefault="007474FA" w:rsidP="007474FA">
                <w:pPr>
                  <w:spacing w:after="200" w:line="276" w:lineRule="auto"/>
                </w:pPr>
                <w:r w:rsidRPr="007474FA">
                  <w:t xml:space="preserve">augmentation de l'alanine </w:t>
                </w:r>
                <w:proofErr w:type="spellStart"/>
                <w:r w:rsidRPr="007474FA">
                  <w:t>aminotransférase</w:t>
                </w:r>
                <w:proofErr w:type="spellEnd"/>
                <w:r w:rsidRPr="007474FA">
                  <w:t>, augmentation de la gamma-</w:t>
                </w:r>
                <w:proofErr w:type="spellStart"/>
                <w:r w:rsidRPr="007474FA">
                  <w:t>glutamyltransférase</w:t>
                </w:r>
                <w:proofErr w:type="spellEnd"/>
                <w:r w:rsidRPr="007474FA">
                  <w:t>, augmentation de l'</w:t>
                </w:r>
                <w:proofErr w:type="spellStart"/>
                <w:r w:rsidRPr="007474FA">
                  <w:t>aspartate</w:t>
                </w:r>
                <w:proofErr w:type="spellEnd"/>
                <w:r w:rsidRPr="007474FA">
                  <w:t xml:space="preserve"> </w:t>
                </w:r>
                <w:proofErr w:type="spellStart"/>
                <w:r w:rsidRPr="007474FA">
                  <w:t>aminotransférase</w:t>
                </w:r>
                <w:proofErr w:type="spellEnd"/>
                <w:r w:rsidRPr="007474FA">
                  <w:t xml:space="preserve">, augmentation de la phosphatase alcaline sanguine, augmentation de la créatinine sanguine, augmentation de la température corporelle, augmentation de la lipase, augmentation de l'amylase, augmentation de la protéine c-réactive, augmentation de la transaminase </w:t>
                </w:r>
                <w:r w:rsidRPr="007474FA">
                  <w:rPr>
                    <w:i/>
                  </w:rPr>
                  <w:t xml:space="preserve">Peu courant </w:t>
                </w:r>
              </w:p>
            </w:tc>
          </w:tr>
          <w:tr w:rsidR="007474FA" w:rsidRPr="007474FA" w14:paraId="17D4DCBE" w14:textId="77777777" w:rsidTr="00DF111A">
            <w:trPr>
              <w:trHeight w:val="3800"/>
            </w:trPr>
            <w:tc>
              <w:tcPr>
                <w:tcW w:w="4532" w:type="dxa"/>
                <w:tcBorders>
                  <w:top w:val="single" w:sz="4" w:space="0" w:color="000000"/>
                  <w:left w:val="single" w:sz="4" w:space="0" w:color="000000"/>
                  <w:bottom w:val="single" w:sz="4" w:space="0" w:color="000000"/>
                  <w:right w:val="single" w:sz="4" w:space="0" w:color="000000"/>
                </w:tcBorders>
              </w:tcPr>
              <w:p w14:paraId="2237DB33" w14:textId="77777777" w:rsidR="007474FA" w:rsidRPr="007474FA" w:rsidRDefault="007474FA" w:rsidP="007474FA">
                <w:pPr>
                  <w:spacing w:after="200" w:line="276" w:lineRule="auto"/>
                </w:pPr>
              </w:p>
            </w:tc>
            <w:tc>
              <w:tcPr>
                <w:tcW w:w="4532" w:type="dxa"/>
                <w:tcBorders>
                  <w:top w:val="single" w:sz="4" w:space="0" w:color="000000"/>
                  <w:left w:val="single" w:sz="4" w:space="0" w:color="000000"/>
                  <w:bottom w:val="single" w:sz="4" w:space="0" w:color="000000"/>
                  <w:right w:val="single" w:sz="4" w:space="0" w:color="000000"/>
                </w:tcBorders>
              </w:tcPr>
              <w:p w14:paraId="53E10B44" w14:textId="77777777" w:rsidR="007474FA" w:rsidRPr="007474FA" w:rsidRDefault="007474FA" w:rsidP="007474FA">
                <w:pPr>
                  <w:spacing w:after="200" w:line="276" w:lineRule="auto"/>
                </w:pPr>
                <w:r w:rsidRPr="007474FA">
                  <w:t xml:space="preserve">allongement du temps de céphaline activée, augmentation de la créatine </w:t>
                </w:r>
                <w:proofErr w:type="spellStart"/>
                <w:r w:rsidRPr="007474FA">
                  <w:t>phosphokinase</w:t>
                </w:r>
                <w:proofErr w:type="spellEnd"/>
                <w:r w:rsidRPr="007474FA">
                  <w:t xml:space="preserve"> sanguine, augmentation du glucose sanguin, augmentation du potassium sanguin, diminution de la fraction d'éjection, diminution du taux de filtration glomérulaire, augmentation de la fréquence cardiaque, augmentation du rapport international normalisé, ganglion lymphatique palpable,  </w:t>
                </w:r>
              </w:p>
              <w:p w14:paraId="7B7A2470" w14:textId="77777777" w:rsidR="007474FA" w:rsidRPr="007474FA" w:rsidRDefault="007474FA" w:rsidP="007474FA">
                <w:pPr>
                  <w:spacing w:after="200" w:line="276" w:lineRule="auto"/>
                </w:pPr>
                <w:r w:rsidRPr="007474FA">
                  <w:t xml:space="preserve">augmentation du nombre de lymphocytes, diminution du nombre de neutrophiles, diminution du nombre de plaquettes, augmentation du nombre de plaquettes </w:t>
                </w:r>
              </w:p>
            </w:tc>
          </w:tr>
          <w:tr w:rsidR="007474FA" w:rsidRPr="007474FA" w14:paraId="3C7035A4" w14:textId="77777777" w:rsidTr="00DF111A">
            <w:trPr>
              <w:trHeight w:val="2067"/>
            </w:trPr>
            <w:tc>
              <w:tcPr>
                <w:tcW w:w="4532" w:type="dxa"/>
                <w:tcBorders>
                  <w:top w:val="single" w:sz="4" w:space="0" w:color="000000"/>
                  <w:left w:val="single" w:sz="4" w:space="0" w:color="000000"/>
                  <w:bottom w:val="single" w:sz="4" w:space="0" w:color="000000"/>
                  <w:right w:val="single" w:sz="4" w:space="0" w:color="000000"/>
                </w:tcBorders>
              </w:tcPr>
              <w:p w14:paraId="5C2528D5" w14:textId="77777777" w:rsidR="007474FA" w:rsidRPr="007474FA" w:rsidRDefault="007474FA" w:rsidP="007474FA">
                <w:pPr>
                  <w:spacing w:after="200" w:line="276" w:lineRule="auto"/>
                </w:pPr>
                <w:r w:rsidRPr="007474FA">
                  <w:t xml:space="preserve">Blessures, empoisonnements et complications procédurales </w:t>
                </w:r>
              </w:p>
            </w:tc>
            <w:tc>
              <w:tcPr>
                <w:tcW w:w="4532" w:type="dxa"/>
                <w:tcBorders>
                  <w:top w:val="single" w:sz="4" w:space="0" w:color="000000"/>
                  <w:left w:val="single" w:sz="4" w:space="0" w:color="000000"/>
                  <w:bottom w:val="single" w:sz="4" w:space="0" w:color="000000"/>
                  <w:right w:val="single" w:sz="4" w:space="0" w:color="000000"/>
                </w:tcBorders>
              </w:tcPr>
              <w:p w14:paraId="189C5BFB" w14:textId="77777777" w:rsidR="007474FA" w:rsidRPr="007474FA" w:rsidRDefault="007474FA" w:rsidP="007474FA">
                <w:pPr>
                  <w:spacing w:after="200" w:line="276" w:lineRule="auto"/>
                </w:pPr>
                <w:r w:rsidRPr="007474FA">
                  <w:rPr>
                    <w:i/>
                  </w:rPr>
                  <w:t xml:space="preserve">Communs </w:t>
                </w:r>
              </w:p>
              <w:p w14:paraId="7A1077A1" w14:textId="77777777" w:rsidR="008C63F8" w:rsidRDefault="007474FA" w:rsidP="007474FA">
                <w:pPr>
                  <w:spacing w:after="200" w:line="276" w:lineRule="auto"/>
                </w:pPr>
                <w:proofErr w:type="spellStart"/>
                <w:r w:rsidRPr="007474FA">
                  <w:t>sérome</w:t>
                </w:r>
                <w:proofErr w:type="spellEnd"/>
                <w:r w:rsidRPr="007474FA">
                  <w:t xml:space="preserve">, déhiscence de la plaie, sécrétion de la plaie </w:t>
                </w:r>
              </w:p>
              <w:p w14:paraId="4181758A" w14:textId="64CA4DFA" w:rsidR="007474FA" w:rsidRPr="007474FA" w:rsidRDefault="007474FA" w:rsidP="007474FA">
                <w:pPr>
                  <w:spacing w:after="200" w:line="276" w:lineRule="auto"/>
                </w:pPr>
                <w:r w:rsidRPr="007474FA">
                  <w:rPr>
                    <w:i/>
                  </w:rPr>
                  <w:t xml:space="preserve">Peu courant </w:t>
                </w:r>
              </w:p>
              <w:p w14:paraId="1E87024E" w14:textId="77777777" w:rsidR="007474FA" w:rsidRPr="007474FA" w:rsidRDefault="007474FA" w:rsidP="007474FA">
                <w:pPr>
                  <w:spacing w:after="200" w:line="276" w:lineRule="auto"/>
                </w:pPr>
                <w:r w:rsidRPr="007474FA">
                  <w:t xml:space="preserve">contusion, nausée procédurale, lésion cutanée due à l'irradiation, abrasion cutanée </w:t>
                </w:r>
              </w:p>
            </w:tc>
          </w:tr>
        </w:tbl>
        <w:p w14:paraId="37C69D1C" w14:textId="77777777" w:rsidR="007474FA" w:rsidRPr="007474FA" w:rsidRDefault="007474FA" w:rsidP="007474FA">
          <w:pPr>
            <w:spacing w:after="200" w:line="276" w:lineRule="auto"/>
          </w:pPr>
          <w:r w:rsidRPr="007474FA">
            <w:t xml:space="preserve"> </w:t>
          </w:r>
        </w:p>
        <w:p w14:paraId="59860E6A" w14:textId="77777777" w:rsidR="007474FA" w:rsidRDefault="007474FA" w:rsidP="007474FA">
          <w:pPr>
            <w:spacing w:after="200" w:line="276" w:lineRule="auto"/>
          </w:pPr>
          <w:r w:rsidRPr="007474FA">
            <w:rPr>
              <w:u w:val="single"/>
            </w:rPr>
            <w:t>Description des effets indésirables sélectionnés</w:t>
          </w:r>
          <w:r w:rsidRPr="007474FA">
            <w:t xml:space="preserve"> </w:t>
          </w:r>
        </w:p>
        <w:p w14:paraId="3E424530" w14:textId="77777777" w:rsidR="007474FA" w:rsidRPr="007474FA" w:rsidRDefault="007474FA" w:rsidP="00004ABB">
          <w:pPr>
            <w:spacing w:after="200" w:line="276" w:lineRule="auto"/>
            <w:rPr>
              <w:i/>
            </w:rPr>
          </w:pPr>
          <w:r w:rsidRPr="007474FA">
            <w:rPr>
              <w:i/>
            </w:rPr>
            <w:t xml:space="preserve">Réaction au point d'injection </w:t>
          </w:r>
        </w:p>
        <w:p w14:paraId="0F6517C9" w14:textId="77777777" w:rsidR="007474FA" w:rsidRPr="007474FA" w:rsidRDefault="007474FA" w:rsidP="007474FA">
          <w:pPr>
            <w:spacing w:after="200" w:line="276" w:lineRule="auto"/>
          </w:pPr>
          <w:r w:rsidRPr="007474FA">
            <w:t xml:space="preserve">Les réactions au point d'injection sont des effets secondaires connus de l'administration </w:t>
          </w:r>
          <w:proofErr w:type="spellStart"/>
          <w:r w:rsidRPr="007474FA">
            <w:t>intralésionnelle</w:t>
          </w:r>
          <w:proofErr w:type="spellEnd"/>
          <w:r w:rsidRPr="007474FA">
            <w:t xml:space="preserve"> de DAROMUN (plus de 60 % des patients traités par DAROMUN ont présenté une réaction au point d'injection) ; il s'agit d'un trouble caractérisé par une réaction indésirable (généralement immunologique) se développant au point d'injection et le système de classification est basé sur la présence des facteurs suivants : </w:t>
          </w:r>
        </w:p>
        <w:p w14:paraId="344E293A" w14:textId="77777777" w:rsidR="007474FA" w:rsidRPr="007474FA" w:rsidRDefault="007474FA" w:rsidP="008C63F8">
          <w:pPr>
            <w:numPr>
              <w:ilvl w:val="0"/>
              <w:numId w:val="33"/>
            </w:numPr>
            <w:spacing w:line="276" w:lineRule="auto"/>
          </w:pPr>
          <w:r w:rsidRPr="007474FA">
            <w:t xml:space="preserve">Grade 1 : sensibilité avec ou sans symptômes associés (par exemple, chaleur, érythème, démangeaisons). </w:t>
          </w:r>
        </w:p>
        <w:p w14:paraId="35905A2E" w14:textId="77777777" w:rsidR="007474FA" w:rsidRPr="007474FA" w:rsidRDefault="007474FA" w:rsidP="008C63F8">
          <w:pPr>
            <w:numPr>
              <w:ilvl w:val="0"/>
              <w:numId w:val="33"/>
            </w:numPr>
            <w:spacing w:line="276" w:lineRule="auto"/>
          </w:pPr>
          <w:r w:rsidRPr="007474FA">
            <w:t xml:space="preserve">Grade 2 : douleur, </w:t>
          </w:r>
          <w:proofErr w:type="spellStart"/>
          <w:r w:rsidRPr="007474FA">
            <w:t>lipodystrophie</w:t>
          </w:r>
          <w:proofErr w:type="spellEnd"/>
          <w:r w:rsidRPr="007474FA">
            <w:t xml:space="preserve">, œdème, phlébite. </w:t>
          </w:r>
        </w:p>
        <w:p w14:paraId="7DE074D1" w14:textId="77777777" w:rsidR="007474FA" w:rsidRPr="007474FA" w:rsidRDefault="007474FA" w:rsidP="008C63F8">
          <w:pPr>
            <w:numPr>
              <w:ilvl w:val="0"/>
              <w:numId w:val="33"/>
            </w:numPr>
            <w:spacing w:line="276" w:lineRule="auto"/>
          </w:pPr>
          <w:r w:rsidRPr="007474FA">
            <w:t xml:space="preserve">Grade 3 : ulcération ou nécrose, lésions tissulaires graves, intervention chirurgicale indiquée. </w:t>
          </w:r>
        </w:p>
        <w:p w14:paraId="26EE7B86" w14:textId="77777777" w:rsidR="007474FA" w:rsidRPr="007474FA" w:rsidRDefault="007474FA" w:rsidP="008C63F8">
          <w:pPr>
            <w:numPr>
              <w:ilvl w:val="0"/>
              <w:numId w:val="33"/>
            </w:numPr>
            <w:spacing w:line="276" w:lineRule="auto"/>
          </w:pPr>
          <w:r w:rsidRPr="007474FA">
            <w:t xml:space="preserve">Grade 4 : conséquences menaçant la vie ou intervention urgente indiquée. </w:t>
          </w:r>
        </w:p>
        <w:p w14:paraId="2605986D" w14:textId="77777777" w:rsidR="007474FA" w:rsidRDefault="007474FA" w:rsidP="008C63F8">
          <w:pPr>
            <w:numPr>
              <w:ilvl w:val="0"/>
              <w:numId w:val="33"/>
            </w:numPr>
            <w:spacing w:line="276" w:lineRule="auto"/>
          </w:pPr>
          <w:r w:rsidRPr="007474FA">
            <w:t xml:space="preserve">Jusqu'à présent, aucune réaction au point d'injection de gravité supérieure à 3 n'a été enregistrée (11,9 % des patients ont présenté une réaction au point d'injection de gravité 3). </w:t>
          </w:r>
        </w:p>
        <w:p w14:paraId="401E5EA4" w14:textId="77777777" w:rsidR="008C63F8" w:rsidRPr="007474FA" w:rsidRDefault="008C63F8" w:rsidP="008C63F8">
          <w:pPr>
            <w:spacing w:line="276" w:lineRule="auto"/>
            <w:ind w:left="720"/>
          </w:pPr>
        </w:p>
        <w:p w14:paraId="3FB551C8" w14:textId="77777777" w:rsidR="007474FA" w:rsidRPr="007474FA" w:rsidRDefault="007474FA" w:rsidP="007474FA">
          <w:pPr>
            <w:spacing w:after="200" w:line="276" w:lineRule="auto"/>
          </w:pPr>
          <w:r w:rsidRPr="007474FA">
            <w:t xml:space="preserve">Les études de phase II et de phase III ont porté sur l'administration d'une dose hebdomadaire unique de DAROMUN et la durée du traitement a été de 4 semaines au maximum. Dans ce contexte, les effets indésirables, y compris les réactions au point d'injection, étaient proportionnels au nombre d'administrations. </w:t>
          </w:r>
        </w:p>
        <w:p w14:paraId="2A0F4ABC" w14:textId="77777777" w:rsidR="007474FA" w:rsidRPr="007474FA" w:rsidRDefault="007474FA" w:rsidP="007474FA">
          <w:pPr>
            <w:spacing w:after="200" w:line="276" w:lineRule="auto"/>
          </w:pPr>
          <w:r w:rsidRPr="007474FA">
            <w:t xml:space="preserve">La nécrose tumorale et le recrutement des médiateurs de l'inflammation au niveau du site tumoral constituent un mécanisme majeur de l'effet anticancéreux de DAROMUN. Ainsi, en cas de présence d'une zone nécrosée, il est important d'évaluer si la nécrose et l'inflammation sont localisées exclusivement dans le tissu tumoral (signe d'efficacité) ou si des tissus sains sont également impliqués. </w:t>
          </w:r>
        </w:p>
        <w:p w14:paraId="27B2E969" w14:textId="77777777" w:rsidR="007474FA" w:rsidRPr="007474FA" w:rsidRDefault="007474FA" w:rsidP="007474FA">
          <w:pPr>
            <w:spacing w:after="200" w:line="276" w:lineRule="auto"/>
          </w:pPr>
          <w:r w:rsidRPr="007474FA">
            <w:t xml:space="preserve">En outre, de larges réactions locorégionales au point d'injection pouvant imiter des infections locorégionales, en cas de suspicion d'infection locorégionale après l'administration de DAROMUN, il peut être nécessaire d'évaluer soigneusement le diagnostic différentiel entre l'inflammation et l'infection "stériles" </w:t>
          </w:r>
          <w:proofErr w:type="spellStart"/>
          <w:r w:rsidRPr="007474FA">
            <w:t>médiées</w:t>
          </w:r>
          <w:proofErr w:type="spellEnd"/>
          <w:r w:rsidRPr="007474FA">
            <w:t xml:space="preserve"> par l'IL2 et le TNF. Les évaluations suggérées sont les suivantes : </w:t>
          </w:r>
        </w:p>
        <w:p w14:paraId="15B13631" w14:textId="77777777" w:rsidR="007474FA" w:rsidRPr="007474FA" w:rsidRDefault="007474FA" w:rsidP="008C63F8">
          <w:pPr>
            <w:numPr>
              <w:ilvl w:val="0"/>
              <w:numId w:val="33"/>
            </w:numPr>
            <w:spacing w:line="276" w:lineRule="auto"/>
          </w:pPr>
          <w:r w:rsidRPr="007474FA">
            <w:t xml:space="preserve">mesure de la </w:t>
          </w:r>
          <w:proofErr w:type="spellStart"/>
          <w:r w:rsidRPr="007474FA">
            <w:t>procalcitonine</w:t>
          </w:r>
          <w:proofErr w:type="spellEnd"/>
          <w:r w:rsidRPr="007474FA">
            <w:t xml:space="preserve"> sérique (marqueur d'infection) par rapport à la PCR/VES (marqueur d'inflammation), </w:t>
          </w:r>
        </w:p>
        <w:p w14:paraId="4A78AF7F" w14:textId="77777777" w:rsidR="007474FA" w:rsidRPr="007474FA" w:rsidRDefault="007474FA" w:rsidP="008C63F8">
          <w:pPr>
            <w:numPr>
              <w:ilvl w:val="0"/>
              <w:numId w:val="33"/>
            </w:numPr>
            <w:spacing w:line="276" w:lineRule="auto"/>
          </w:pPr>
          <w:r w:rsidRPr="007474FA">
            <w:t xml:space="preserve">en cas de fièvre, compléter par des hémocultures, </w:t>
          </w:r>
        </w:p>
        <w:p w14:paraId="12F16FBC" w14:textId="77777777" w:rsidR="007474FA" w:rsidRDefault="007474FA" w:rsidP="008C63F8">
          <w:pPr>
            <w:numPr>
              <w:ilvl w:val="0"/>
              <w:numId w:val="33"/>
            </w:numPr>
            <w:spacing w:line="276" w:lineRule="auto"/>
          </w:pPr>
          <w:r w:rsidRPr="007474FA">
            <w:t xml:space="preserve">en cas de cloques/plaies cutanées/sécrétions séreuses ou purulentes, compléter par un écouvillon cutané </w:t>
          </w:r>
        </w:p>
        <w:p w14:paraId="021A572E" w14:textId="77777777" w:rsidR="008C63F8" w:rsidRPr="007474FA" w:rsidRDefault="008C63F8" w:rsidP="008C63F8">
          <w:pPr>
            <w:spacing w:line="276" w:lineRule="auto"/>
            <w:ind w:left="720"/>
          </w:pPr>
        </w:p>
        <w:p w14:paraId="7A0B02D0" w14:textId="5E324D03" w:rsidR="007474FA" w:rsidRPr="007474FA" w:rsidRDefault="007474FA" w:rsidP="007474FA">
          <w:pPr>
            <w:spacing w:after="200" w:line="276" w:lineRule="auto"/>
          </w:pPr>
          <w:r w:rsidRPr="007474FA">
            <w:t xml:space="preserve">Des AINS (par exemple, de l'ibuprofène) peuvent être administrés pour contrôler les symptômes et, si le médecin traitant le juge nécessaire, une antibiothérapie prophylactique peut être administrée. </w:t>
          </w:r>
        </w:p>
        <w:p w14:paraId="1377E64B" w14:textId="77777777" w:rsidR="007474FA" w:rsidRPr="007474FA" w:rsidRDefault="007474FA" w:rsidP="00004ABB">
          <w:pPr>
            <w:spacing w:after="200" w:line="276" w:lineRule="auto"/>
            <w:rPr>
              <w:i/>
            </w:rPr>
          </w:pPr>
          <w:proofErr w:type="spellStart"/>
          <w:r w:rsidRPr="007474FA">
            <w:rPr>
              <w:i/>
            </w:rPr>
            <w:t>Immunogénicité</w:t>
          </w:r>
          <w:proofErr w:type="spellEnd"/>
          <w:r w:rsidRPr="007474FA">
            <w:rPr>
              <w:i/>
            </w:rPr>
            <w:t xml:space="preserve"> </w:t>
          </w:r>
        </w:p>
        <w:p w14:paraId="79CA811E" w14:textId="77777777" w:rsidR="007474FA" w:rsidRPr="007474FA" w:rsidRDefault="007474FA" w:rsidP="007474FA">
          <w:pPr>
            <w:spacing w:after="200" w:line="276" w:lineRule="auto"/>
          </w:pPr>
          <w:r w:rsidRPr="007474FA">
            <w:t xml:space="preserve">Dans l'étude de phase II, le taux d'incidence global des anticorps anti-protéines de fusion (HAFA) était de 26,3 % (5 sur 19 patients évaluables). Aucun des échantillons positifs n'a pu rivaliser avec l'antisérum de lapin de référence, ce qui indique le potentiel immunogène limité de L19IL2 et de L19TNF après des administrations </w:t>
          </w:r>
          <w:proofErr w:type="spellStart"/>
          <w:r w:rsidRPr="007474FA">
            <w:t>intratumorales</w:t>
          </w:r>
          <w:proofErr w:type="spellEnd"/>
          <w:r w:rsidRPr="007474FA">
            <w:t xml:space="preserve"> combinées répétées.   </w:t>
          </w:r>
        </w:p>
        <w:p w14:paraId="6734DDC7" w14:textId="760BB174" w:rsidR="007474FA" w:rsidRPr="007474FA" w:rsidRDefault="007474FA" w:rsidP="007474FA">
          <w:pPr>
            <w:spacing w:after="200" w:line="276" w:lineRule="auto"/>
          </w:pPr>
          <w:r w:rsidRPr="007474FA">
            <w:t xml:space="preserve">Dans l'étude de phase III, un taux d'incidence légèrement plus élevé de HAFA pour L19IL2 et L19TNF a été observé (chez 34,5 % et 5,3 % des patients, respectivement). L'augmentation était la plus forte au 29e jour, mais dans la plupart des cas, la réponse était faible et transitoire, et disparaissait généralement au moment du suivi suivant des patients. Ces résultats confirment le faible potentiel immunogène de la L19IL2 et de la L19TNF après les administrations </w:t>
          </w:r>
          <w:proofErr w:type="spellStart"/>
          <w:r w:rsidRPr="007474FA">
            <w:t>intratumorales</w:t>
          </w:r>
          <w:proofErr w:type="spellEnd"/>
          <w:r w:rsidRPr="007474FA">
            <w:t xml:space="preserve"> combinées répétées de cette étude.  </w:t>
          </w:r>
        </w:p>
        <w:p w14:paraId="7A7810D6" w14:textId="785A9618" w:rsidR="008C63F8" w:rsidRPr="007474FA" w:rsidRDefault="007474FA" w:rsidP="006F7CD3">
          <w:pPr>
            <w:spacing w:after="200" w:line="276" w:lineRule="auto"/>
          </w:pPr>
          <w:r w:rsidRPr="007474FA">
            <w:t>Dans l'ensemble, les données disponibles indiquent un faible potentiel d'</w:t>
          </w:r>
          <w:proofErr w:type="spellStart"/>
          <w:r w:rsidRPr="007474FA">
            <w:t>immunogénicité</w:t>
          </w:r>
          <w:proofErr w:type="spellEnd"/>
          <w:r w:rsidRPr="007474FA">
            <w:t xml:space="preserve"> de ces </w:t>
          </w:r>
          <w:proofErr w:type="spellStart"/>
          <w:r w:rsidRPr="007474FA">
            <w:t>immunocytokines</w:t>
          </w:r>
          <w:proofErr w:type="spellEnd"/>
          <w:r w:rsidRPr="007474FA">
            <w:t xml:space="preserve"> dans le contexte clinique, quelle que soit la voie d'administration utilisée. Cette conclusion est conforme aux attentes, car la séquence d'acides aminés des deux produits est entièrement humaine. </w:t>
          </w:r>
        </w:p>
        <w:p w14:paraId="01021FC4" w14:textId="77777777" w:rsidR="007474FA" w:rsidRPr="007474FA" w:rsidRDefault="007474FA" w:rsidP="00004ABB">
          <w:pPr>
            <w:spacing w:after="200" w:line="276" w:lineRule="auto"/>
            <w:rPr>
              <w:i/>
            </w:rPr>
          </w:pPr>
          <w:r w:rsidRPr="007474FA">
            <w:rPr>
              <w:i/>
            </w:rPr>
            <w:t xml:space="preserve">Événements à médiation immunitaire  </w:t>
          </w:r>
        </w:p>
        <w:p w14:paraId="49894BDD" w14:textId="77777777" w:rsidR="007474FA" w:rsidRPr="007474FA" w:rsidRDefault="007474FA" w:rsidP="006F7CD3">
          <w:pPr>
            <w:spacing w:line="276" w:lineRule="auto"/>
          </w:pPr>
          <w:r w:rsidRPr="007474FA">
            <w:t xml:space="preserve">Le nombre de patients ayant présenté des événements à médiation immunitaire au cours des essais cliniques de phase II et de phase III est inférieur à 3 % : un épisode de thyroïdite à médiation immunitaire chez un patient ayant déjà reçu le </w:t>
          </w:r>
          <w:proofErr w:type="spellStart"/>
          <w:r w:rsidRPr="007474FA">
            <w:t>nivolumab</w:t>
          </w:r>
          <w:proofErr w:type="spellEnd"/>
          <w:r w:rsidRPr="007474FA">
            <w:t xml:space="preserve">, un épisode de colite grave chez un patient ayant déjà reçu le </w:t>
          </w:r>
          <w:proofErr w:type="spellStart"/>
          <w:r w:rsidRPr="007474FA">
            <w:t>pembrolizumab</w:t>
          </w:r>
          <w:proofErr w:type="spellEnd"/>
          <w:r w:rsidRPr="007474FA">
            <w:t xml:space="preserve"> et l'</w:t>
          </w:r>
          <w:proofErr w:type="spellStart"/>
          <w:r w:rsidRPr="007474FA">
            <w:t>ipilimumab</w:t>
          </w:r>
          <w:proofErr w:type="spellEnd"/>
          <w:r w:rsidRPr="007474FA">
            <w:t xml:space="preserve">, un épisode de dermatite, un épisode d'érythème polymorphe chez un patient ayant déjà eu une éruption </w:t>
          </w:r>
          <w:proofErr w:type="spellStart"/>
          <w:r w:rsidRPr="007474FA">
            <w:t>maculo-papulaire</w:t>
          </w:r>
          <w:proofErr w:type="spellEnd"/>
          <w:r w:rsidRPr="007474FA">
            <w:t xml:space="preserve"> pendant le traitement par le </w:t>
          </w:r>
          <w:proofErr w:type="spellStart"/>
          <w:r w:rsidRPr="007474FA">
            <w:t>pembrolizumab</w:t>
          </w:r>
          <w:proofErr w:type="spellEnd"/>
          <w:r w:rsidRPr="007474FA">
            <w:t xml:space="preserve"> et un épisode d'éruption </w:t>
          </w:r>
          <w:proofErr w:type="spellStart"/>
          <w:r w:rsidRPr="007474FA">
            <w:t>maculo-papulaire</w:t>
          </w:r>
          <w:proofErr w:type="spellEnd"/>
          <w:r w:rsidRPr="007474FA">
            <w:t xml:space="preserve"> ; à l'exception de la colite, tous les autres événements ont été caractérisés par une gravité légère.  </w:t>
          </w:r>
        </w:p>
        <w:p w14:paraId="28E099A7" w14:textId="6B2AD235" w:rsidR="007474FA" w:rsidRPr="006F7CD3" w:rsidRDefault="007474FA" w:rsidP="006F7CD3">
          <w:pPr>
            <w:spacing w:line="276" w:lineRule="auto"/>
          </w:pPr>
          <w:r w:rsidRPr="007474FA">
            <w:t xml:space="preserve"> </w:t>
          </w:r>
        </w:p>
        <w:p w14:paraId="4B7357AF" w14:textId="77777777" w:rsidR="007474FA" w:rsidRPr="007474FA" w:rsidRDefault="007474FA" w:rsidP="00004ABB">
          <w:pPr>
            <w:spacing w:after="200" w:line="276" w:lineRule="auto"/>
            <w:rPr>
              <w:b/>
            </w:rPr>
          </w:pPr>
          <w:r w:rsidRPr="007474FA">
            <w:rPr>
              <w:b/>
            </w:rPr>
            <w:t xml:space="preserve">4.9. </w:t>
          </w:r>
          <w:r w:rsidRPr="007474FA">
            <w:rPr>
              <w:b/>
            </w:rPr>
            <w:tab/>
            <w:t xml:space="preserve">Surdosage </w:t>
          </w:r>
        </w:p>
        <w:p w14:paraId="22F7C15F" w14:textId="77777777" w:rsidR="007474FA" w:rsidRPr="007474FA" w:rsidRDefault="007474FA" w:rsidP="007474FA">
          <w:pPr>
            <w:spacing w:after="200" w:line="276" w:lineRule="auto"/>
          </w:pPr>
          <w:r w:rsidRPr="007474FA">
            <w:t xml:space="preserve">Il n'y a pas d'expérience clinique de surdosage avec DAROMUN. </w:t>
          </w:r>
        </w:p>
        <w:p w14:paraId="15C22977" w14:textId="77777777" w:rsidR="007474FA" w:rsidRPr="007474FA" w:rsidRDefault="007474FA" w:rsidP="007474FA">
          <w:pPr>
            <w:spacing w:after="200" w:line="276" w:lineRule="auto"/>
          </w:pPr>
          <w:r w:rsidRPr="007474FA">
            <w:t xml:space="preserve">En cas de surdosage, les patients doivent être étroitement surveillés afin de déceler tout signe ou symptôme d'effets indésirables, et un traitement symptomatique approprié doit être mis en place. </w:t>
          </w:r>
        </w:p>
        <w:p w14:paraId="54BD6670" w14:textId="77777777" w:rsidR="007474FA" w:rsidRDefault="007474FA" w:rsidP="006F7CD3">
          <w:pPr>
            <w:spacing w:line="276" w:lineRule="auto"/>
          </w:pPr>
          <w:r w:rsidRPr="006F7CD3">
            <w:t xml:space="preserve">Population pédiatrique </w:t>
          </w:r>
          <w:r w:rsidRPr="007474FA">
            <w:t xml:space="preserve">Sans objet. </w:t>
          </w:r>
        </w:p>
        <w:p w14:paraId="093E828C" w14:textId="77777777" w:rsidR="0088504E" w:rsidRPr="007474FA" w:rsidRDefault="0088504E" w:rsidP="006F7CD3">
          <w:pPr>
            <w:spacing w:line="276" w:lineRule="auto"/>
          </w:pPr>
        </w:p>
        <w:p w14:paraId="12BD9722" w14:textId="77777777" w:rsidR="00004ABB" w:rsidRPr="00004ABB" w:rsidRDefault="00004ABB" w:rsidP="00004ABB">
          <w:pPr>
            <w:spacing w:after="200" w:line="276" w:lineRule="auto"/>
            <w:rPr>
              <w:b/>
            </w:rPr>
          </w:pPr>
          <w:r w:rsidRPr="00004ABB">
            <w:rPr>
              <w:b/>
            </w:rPr>
            <w:t xml:space="preserve">5. PROPRIETES PHARMACOLOGIQUES </w:t>
          </w:r>
        </w:p>
        <w:p w14:paraId="0E5BA136" w14:textId="77777777" w:rsidR="00004ABB" w:rsidRPr="00004ABB" w:rsidRDefault="00004ABB" w:rsidP="00004ABB">
          <w:pPr>
            <w:spacing w:after="200" w:line="276" w:lineRule="auto"/>
            <w:rPr>
              <w:b/>
            </w:rPr>
          </w:pPr>
          <w:r w:rsidRPr="00004ABB">
            <w:rPr>
              <w:b/>
            </w:rPr>
            <w:t xml:space="preserve">5.1. </w:t>
          </w:r>
          <w:r w:rsidRPr="00004ABB">
            <w:rPr>
              <w:b/>
            </w:rPr>
            <w:tab/>
            <w:t xml:space="preserve">Propriétés pharmacodynamiques </w:t>
          </w:r>
        </w:p>
        <w:p w14:paraId="13800788" w14:textId="5BE1C0CB" w:rsidR="00004ABB" w:rsidRPr="00004ABB" w:rsidRDefault="00004ABB" w:rsidP="00004ABB">
          <w:pPr>
            <w:spacing w:after="200" w:line="276" w:lineRule="auto"/>
          </w:pPr>
          <w:r w:rsidRPr="0088504E">
            <w:t xml:space="preserve">Classe </w:t>
          </w:r>
          <w:proofErr w:type="spellStart"/>
          <w:r w:rsidRPr="0088504E">
            <w:t>pharmacothérapeutique</w:t>
          </w:r>
          <w:proofErr w:type="spellEnd"/>
          <w:r w:rsidRPr="0088504E">
            <w:t xml:space="preserve"> : {Combinaisons d'agents antinéoplasiques}, code ATC : {L01XY04}. </w:t>
          </w:r>
        </w:p>
        <w:p w14:paraId="31AD9EAF" w14:textId="77777777" w:rsidR="00004ABB" w:rsidRPr="0088504E" w:rsidRDefault="00004ABB" w:rsidP="00004ABB">
          <w:pPr>
            <w:spacing w:after="200" w:line="276" w:lineRule="auto"/>
            <w:rPr>
              <w:u w:val="single"/>
            </w:rPr>
          </w:pPr>
          <w:r w:rsidRPr="0088504E">
            <w:rPr>
              <w:u w:val="single"/>
            </w:rPr>
            <w:t>Mécanisme d’action</w:t>
          </w:r>
          <w:r w:rsidRPr="0088504E">
            <w:t xml:space="preserve"> </w:t>
          </w:r>
        </w:p>
        <w:p w14:paraId="6CAD74D7" w14:textId="77777777" w:rsidR="00004ABB" w:rsidRPr="00004ABB" w:rsidRDefault="00004ABB" w:rsidP="00004ABB">
          <w:pPr>
            <w:spacing w:after="200" w:line="276" w:lineRule="auto"/>
          </w:pPr>
          <w:r w:rsidRPr="00004ABB">
            <w:t xml:space="preserve">Le mécanisme d'action </w:t>
          </w:r>
          <w:proofErr w:type="spellStart"/>
          <w:r w:rsidRPr="00004ABB">
            <w:t>antitumorale</w:t>
          </w:r>
          <w:proofErr w:type="spellEnd"/>
          <w:r w:rsidRPr="00004ABB">
            <w:t xml:space="preserve"> du produit repose sur les activités spécifiques des deux cytokines, l'IL-2 ou le TNF. L'administration de rIL2 in vivo augmente l'activité des lymphocytes T cytotoxiques et induit également des cellules T auxiliaires spécifiques, des cellules tueuses naturelles et des cellules tueuses activées par les lymphokines (LAK). D'autre part, l'administration de TNF active plusieurs voies qui conduisent finalement à l'extravasation d'érythrocytes et de lymphocytes qui provoquent une nécrose hémorragique de la tumeur. Le TNF cible également le système vasculaire associé à la tumeur en induisant une hyperperméabilité et une destruction rapide de la paroi vasculaire. En outre, le TNF favorise la prolifération des lymphocytes B et T activés, le développement des lymphocytes T cytotoxiques et des cellules sécrétrices d'immunoglobulines, et active les monocytes/macrophages pour qu'ils tuent les cellules tumorales, ainsi que les granulocytes pour qu'ils présentent une activité phagocytaire accrue, une explosion respiratoire et une </w:t>
          </w:r>
          <w:proofErr w:type="spellStart"/>
          <w:r w:rsidRPr="00004ABB">
            <w:t>dégranulation</w:t>
          </w:r>
          <w:proofErr w:type="spellEnd"/>
          <w:r w:rsidRPr="00004ABB">
            <w:t xml:space="preserve">, ainsi qu'une adhérence à l'endothélium.  </w:t>
          </w:r>
        </w:p>
        <w:p w14:paraId="55685111" w14:textId="77777777" w:rsidR="00004ABB" w:rsidRPr="00CE18BF" w:rsidRDefault="00004ABB" w:rsidP="00004ABB">
          <w:pPr>
            <w:spacing w:after="200" w:line="276" w:lineRule="auto"/>
          </w:pPr>
          <w:r w:rsidRPr="00004ABB">
            <w:t xml:space="preserve">La partie anticorps (L19) des deux ingrédients pharmaceutiques se lie avec une grande affinité au domaine EDB alternativement épissé de la fibronectine, qui est un marqueur bien caractérisé de la </w:t>
          </w:r>
          <w:proofErr w:type="spellStart"/>
          <w:r w:rsidRPr="00004ABB">
            <w:t>néoangiogenèse</w:t>
          </w:r>
          <w:proofErr w:type="spellEnd"/>
          <w:r w:rsidRPr="00004ABB">
            <w:t xml:space="preserve"> et qui est abondamment exprimé dans le stroma </w:t>
          </w:r>
          <w:proofErr w:type="spellStart"/>
          <w:r w:rsidRPr="00004ABB">
            <w:t>périvasculaire</w:t>
          </w:r>
          <w:proofErr w:type="spellEnd"/>
          <w:r w:rsidRPr="00004ABB">
            <w:t xml:space="preserve"> de la plupart des tumeurs solides (et des métastases de plusieurs hémopathies malignes), mais pratiquement indétectable dans les organes et tissus humains adultes, à l'exception du placenta et de l'endomètre en phase de prolifération. Les fusions anticorps-cytokines basées sur l'anticorps L19 sont préférentiellement ancrées dans la tumeur, après administration intraveineuse ou injection </w:t>
          </w:r>
          <w:proofErr w:type="spellStart"/>
          <w:r w:rsidRPr="00004ABB">
            <w:t>intralésionnelle</w:t>
          </w:r>
          <w:proofErr w:type="spellEnd"/>
          <w:r w:rsidRPr="00004ABB">
            <w:t xml:space="preserve">. Par conséquent, leurs charges utiles sont détectées dans les lésions tumorales pendant </w:t>
          </w:r>
          <w:r w:rsidRPr="00CE18BF">
            <w:t xml:space="preserve">des intervalles de temps beaucoup plus longs que les cytokines non ciblées.   </w:t>
          </w:r>
        </w:p>
        <w:p w14:paraId="0F198D25" w14:textId="62487C43" w:rsidR="0088504E" w:rsidRPr="0088504E" w:rsidRDefault="00004ABB" w:rsidP="00CE18BF">
          <w:pPr>
            <w:spacing w:after="200" w:line="276" w:lineRule="auto"/>
            <w:rPr>
              <w:b/>
            </w:rPr>
          </w:pPr>
          <w:r w:rsidRPr="0088504E">
            <w:rPr>
              <w:b/>
            </w:rPr>
            <w:t xml:space="preserve"> </w:t>
          </w:r>
          <w:r w:rsidR="00CE18BF" w:rsidRPr="0088504E">
            <w:rPr>
              <w:b/>
            </w:rPr>
            <w:t xml:space="preserve">6. DONNEES PHARMACEUTIQUES </w:t>
          </w:r>
        </w:p>
        <w:p w14:paraId="30D8F701" w14:textId="77777777" w:rsidR="00CE18BF" w:rsidRPr="0088504E" w:rsidRDefault="00CE18BF" w:rsidP="0088504E">
          <w:pPr>
            <w:spacing w:after="200" w:line="276" w:lineRule="auto"/>
            <w:rPr>
              <w:b/>
            </w:rPr>
          </w:pPr>
          <w:r w:rsidRPr="0088504E">
            <w:rPr>
              <w:b/>
            </w:rPr>
            <w:t xml:space="preserve">6.1. </w:t>
          </w:r>
          <w:r w:rsidRPr="0088504E">
            <w:rPr>
              <w:b/>
            </w:rPr>
            <w:tab/>
            <w:t xml:space="preserve">Liste des excipients </w:t>
          </w:r>
        </w:p>
        <w:p w14:paraId="0E88B357" w14:textId="77777777" w:rsidR="00CE18BF" w:rsidRPr="00CE18BF" w:rsidRDefault="00CE18BF" w:rsidP="00CE18BF">
          <w:pPr>
            <w:spacing w:after="200" w:line="276" w:lineRule="auto"/>
          </w:pPr>
          <w:r w:rsidRPr="00CE18BF">
            <w:t xml:space="preserve">Chaque flacon de </w:t>
          </w:r>
          <w:proofErr w:type="spellStart"/>
          <w:r w:rsidRPr="00CE18BF">
            <w:t>bifikafusp</w:t>
          </w:r>
          <w:proofErr w:type="spellEnd"/>
          <w:r w:rsidRPr="00CE18BF">
            <w:t xml:space="preserve"> alfa contient : </w:t>
          </w:r>
        </w:p>
        <w:p w14:paraId="2D54B925" w14:textId="77777777" w:rsidR="00CE18BF" w:rsidRPr="00CE18BF" w:rsidRDefault="00CE18BF" w:rsidP="0088504E">
          <w:pPr>
            <w:numPr>
              <w:ilvl w:val="0"/>
              <w:numId w:val="34"/>
            </w:numPr>
            <w:spacing w:line="276" w:lineRule="auto"/>
          </w:pPr>
          <w:r w:rsidRPr="00CE18BF">
            <w:t xml:space="preserve">Mannitol </w:t>
          </w:r>
        </w:p>
        <w:p w14:paraId="264F7E2F" w14:textId="77777777" w:rsidR="00CE18BF" w:rsidRPr="00CE18BF" w:rsidRDefault="00CE18BF" w:rsidP="0088504E">
          <w:pPr>
            <w:numPr>
              <w:ilvl w:val="0"/>
              <w:numId w:val="34"/>
            </w:numPr>
            <w:spacing w:line="276" w:lineRule="auto"/>
          </w:pPr>
          <w:r w:rsidRPr="00CE18BF">
            <w:t xml:space="preserve">Chlorure de sodium </w:t>
          </w:r>
        </w:p>
        <w:p w14:paraId="52A89E53" w14:textId="77777777" w:rsidR="00CE18BF" w:rsidRPr="00CE18BF" w:rsidRDefault="00CE18BF" w:rsidP="0088504E">
          <w:pPr>
            <w:numPr>
              <w:ilvl w:val="0"/>
              <w:numId w:val="34"/>
            </w:numPr>
            <w:spacing w:line="276" w:lineRule="auto"/>
          </w:pPr>
          <w:r w:rsidRPr="00CE18BF">
            <w:t xml:space="preserve">Phosphate de sodium monobasique </w:t>
          </w:r>
          <w:proofErr w:type="spellStart"/>
          <w:r w:rsidRPr="00CE18BF">
            <w:t>dihydraté</w:t>
          </w:r>
          <w:proofErr w:type="spellEnd"/>
          <w:r w:rsidRPr="00CE18BF">
            <w:t xml:space="preserve"> </w:t>
          </w:r>
        </w:p>
        <w:p w14:paraId="29CEBA68" w14:textId="77777777" w:rsidR="00CE18BF" w:rsidRPr="00CE18BF" w:rsidRDefault="00CE18BF" w:rsidP="0088504E">
          <w:pPr>
            <w:numPr>
              <w:ilvl w:val="0"/>
              <w:numId w:val="34"/>
            </w:numPr>
            <w:spacing w:line="276" w:lineRule="auto"/>
          </w:pPr>
          <w:r w:rsidRPr="00CE18BF">
            <w:t xml:space="preserve">Chlorure de potassium </w:t>
          </w:r>
        </w:p>
        <w:p w14:paraId="7AD202F7" w14:textId="77777777" w:rsidR="00CE18BF" w:rsidRPr="00CE18BF" w:rsidRDefault="00CE18BF" w:rsidP="0088504E">
          <w:pPr>
            <w:numPr>
              <w:ilvl w:val="0"/>
              <w:numId w:val="34"/>
            </w:numPr>
            <w:spacing w:line="276" w:lineRule="auto"/>
          </w:pPr>
          <w:r w:rsidRPr="00CE18BF">
            <w:t xml:space="preserve">Glycérol </w:t>
          </w:r>
        </w:p>
        <w:p w14:paraId="65C8C01B" w14:textId="77777777" w:rsidR="00CE18BF" w:rsidRPr="00CE18BF" w:rsidRDefault="00CE18BF" w:rsidP="0088504E">
          <w:pPr>
            <w:numPr>
              <w:ilvl w:val="0"/>
              <w:numId w:val="34"/>
            </w:numPr>
            <w:spacing w:line="276" w:lineRule="auto"/>
          </w:pPr>
          <w:proofErr w:type="spellStart"/>
          <w:r w:rsidRPr="00CE18BF">
            <w:t>Polysorbate</w:t>
          </w:r>
          <w:proofErr w:type="spellEnd"/>
          <w:r w:rsidRPr="00CE18BF">
            <w:t xml:space="preserve"> 80 </w:t>
          </w:r>
        </w:p>
        <w:p w14:paraId="617EA7BE" w14:textId="77777777" w:rsidR="00CE18BF" w:rsidRPr="00CE18BF" w:rsidRDefault="00CE18BF" w:rsidP="0088504E">
          <w:pPr>
            <w:numPr>
              <w:ilvl w:val="0"/>
              <w:numId w:val="34"/>
            </w:numPr>
            <w:spacing w:line="276" w:lineRule="auto"/>
          </w:pPr>
          <w:r w:rsidRPr="00CE18BF">
            <w:t xml:space="preserve">Eau pour injection </w:t>
          </w:r>
        </w:p>
        <w:p w14:paraId="52F61F5B" w14:textId="77777777" w:rsidR="00CE18BF" w:rsidRPr="00CE18BF" w:rsidRDefault="00CE18BF" w:rsidP="006F7CD3">
          <w:pPr>
            <w:spacing w:line="276" w:lineRule="auto"/>
          </w:pPr>
          <w:r w:rsidRPr="00CE18BF">
            <w:t xml:space="preserve"> </w:t>
          </w:r>
        </w:p>
        <w:p w14:paraId="471DBF26" w14:textId="77777777" w:rsidR="00CE18BF" w:rsidRPr="00CE18BF" w:rsidRDefault="00CE18BF" w:rsidP="00CE18BF">
          <w:pPr>
            <w:spacing w:after="200" w:line="276" w:lineRule="auto"/>
          </w:pPr>
          <w:r w:rsidRPr="00CE18BF">
            <w:t>Chaque flacon d'</w:t>
          </w:r>
          <w:proofErr w:type="spellStart"/>
          <w:r w:rsidRPr="00CE18BF">
            <w:t>onfekafusp</w:t>
          </w:r>
          <w:proofErr w:type="spellEnd"/>
          <w:r w:rsidRPr="00CE18BF">
            <w:t xml:space="preserve"> alfa contient : </w:t>
          </w:r>
        </w:p>
        <w:p w14:paraId="5B3AED85" w14:textId="77777777" w:rsidR="00CE18BF" w:rsidRPr="00CE18BF" w:rsidRDefault="00CE18BF" w:rsidP="0088504E">
          <w:pPr>
            <w:numPr>
              <w:ilvl w:val="0"/>
              <w:numId w:val="34"/>
            </w:numPr>
            <w:spacing w:line="276" w:lineRule="auto"/>
          </w:pPr>
          <w:r w:rsidRPr="00CE18BF">
            <w:t xml:space="preserve">Phosphate de sodium monobasique </w:t>
          </w:r>
          <w:proofErr w:type="spellStart"/>
          <w:r w:rsidRPr="00CE18BF">
            <w:t>dihydraté</w:t>
          </w:r>
          <w:proofErr w:type="spellEnd"/>
          <w:r w:rsidRPr="00CE18BF">
            <w:t xml:space="preserve"> </w:t>
          </w:r>
        </w:p>
        <w:p w14:paraId="7EB6E38D" w14:textId="77777777" w:rsidR="00CE18BF" w:rsidRPr="00CE18BF" w:rsidRDefault="00CE18BF" w:rsidP="0088504E">
          <w:pPr>
            <w:numPr>
              <w:ilvl w:val="0"/>
              <w:numId w:val="34"/>
            </w:numPr>
            <w:spacing w:line="276" w:lineRule="auto"/>
          </w:pPr>
          <w:r w:rsidRPr="00CE18BF">
            <w:t xml:space="preserve">Phosphate de sodium dibasique </w:t>
          </w:r>
          <w:proofErr w:type="spellStart"/>
          <w:r w:rsidRPr="00CE18BF">
            <w:t>dihydraté</w:t>
          </w:r>
          <w:proofErr w:type="spellEnd"/>
          <w:r w:rsidRPr="00CE18BF">
            <w:t xml:space="preserve">  </w:t>
          </w:r>
        </w:p>
        <w:p w14:paraId="49448910" w14:textId="77777777" w:rsidR="00CE18BF" w:rsidRPr="00CE18BF" w:rsidRDefault="00CE18BF" w:rsidP="0088504E">
          <w:pPr>
            <w:numPr>
              <w:ilvl w:val="0"/>
              <w:numId w:val="34"/>
            </w:numPr>
            <w:spacing w:line="276" w:lineRule="auto"/>
          </w:pPr>
          <w:r w:rsidRPr="00CE18BF">
            <w:t xml:space="preserve">Chlorure de potassium </w:t>
          </w:r>
        </w:p>
        <w:p w14:paraId="654B19EE" w14:textId="77777777" w:rsidR="00CE18BF" w:rsidRPr="00CE18BF" w:rsidRDefault="00CE18BF" w:rsidP="0088504E">
          <w:pPr>
            <w:numPr>
              <w:ilvl w:val="0"/>
              <w:numId w:val="34"/>
            </w:numPr>
            <w:spacing w:line="276" w:lineRule="auto"/>
          </w:pPr>
          <w:r w:rsidRPr="00CE18BF">
            <w:t xml:space="preserve">Mannitol </w:t>
          </w:r>
        </w:p>
        <w:p w14:paraId="0D2EA79D" w14:textId="77777777" w:rsidR="00CE18BF" w:rsidRPr="00CE18BF" w:rsidRDefault="00CE18BF" w:rsidP="0088504E">
          <w:pPr>
            <w:numPr>
              <w:ilvl w:val="0"/>
              <w:numId w:val="34"/>
            </w:numPr>
            <w:spacing w:line="276" w:lineRule="auto"/>
          </w:pPr>
          <w:r w:rsidRPr="00CE18BF">
            <w:t xml:space="preserve">Chlorure de sodium </w:t>
          </w:r>
        </w:p>
        <w:p w14:paraId="51E0F7F1" w14:textId="77777777" w:rsidR="00CE18BF" w:rsidRPr="00CE18BF" w:rsidRDefault="00CE18BF" w:rsidP="0088504E">
          <w:pPr>
            <w:numPr>
              <w:ilvl w:val="0"/>
              <w:numId w:val="34"/>
            </w:numPr>
            <w:spacing w:line="276" w:lineRule="auto"/>
          </w:pPr>
          <w:r w:rsidRPr="00CE18BF">
            <w:t xml:space="preserve">Glycérol </w:t>
          </w:r>
        </w:p>
        <w:p w14:paraId="3E94C473" w14:textId="77777777" w:rsidR="00CE18BF" w:rsidRPr="00CE18BF" w:rsidRDefault="00CE18BF" w:rsidP="0088504E">
          <w:pPr>
            <w:numPr>
              <w:ilvl w:val="0"/>
              <w:numId w:val="34"/>
            </w:numPr>
            <w:spacing w:line="276" w:lineRule="auto"/>
          </w:pPr>
          <w:r w:rsidRPr="00CE18BF">
            <w:t xml:space="preserve">EDTA </w:t>
          </w:r>
        </w:p>
        <w:p w14:paraId="6C4138D4" w14:textId="77777777" w:rsidR="00CE18BF" w:rsidRPr="00CE18BF" w:rsidRDefault="00CE18BF" w:rsidP="0088504E">
          <w:pPr>
            <w:numPr>
              <w:ilvl w:val="0"/>
              <w:numId w:val="34"/>
            </w:numPr>
            <w:spacing w:line="276" w:lineRule="auto"/>
          </w:pPr>
          <w:proofErr w:type="spellStart"/>
          <w:r w:rsidRPr="00CE18BF">
            <w:t>Polysorbate</w:t>
          </w:r>
          <w:proofErr w:type="spellEnd"/>
          <w:r w:rsidRPr="00CE18BF">
            <w:t xml:space="preserve"> 20 </w:t>
          </w:r>
        </w:p>
        <w:p w14:paraId="1D2E210B" w14:textId="77777777" w:rsidR="00CE18BF" w:rsidRDefault="00CE18BF" w:rsidP="0088504E">
          <w:pPr>
            <w:numPr>
              <w:ilvl w:val="0"/>
              <w:numId w:val="34"/>
            </w:numPr>
            <w:spacing w:line="276" w:lineRule="auto"/>
          </w:pPr>
          <w:r w:rsidRPr="00CE18BF">
            <w:t xml:space="preserve">Eau pour injection </w:t>
          </w:r>
        </w:p>
        <w:p w14:paraId="7EAE0DAD" w14:textId="77777777" w:rsidR="0088504E" w:rsidRPr="00CE18BF" w:rsidRDefault="0088504E" w:rsidP="006F7CD3">
          <w:pPr>
            <w:spacing w:line="276" w:lineRule="auto"/>
          </w:pPr>
        </w:p>
        <w:p w14:paraId="0DB65893" w14:textId="77777777" w:rsidR="00CE18BF" w:rsidRPr="0088504E" w:rsidRDefault="00CE18BF" w:rsidP="0088504E">
          <w:pPr>
            <w:spacing w:after="200" w:line="276" w:lineRule="auto"/>
            <w:rPr>
              <w:b/>
            </w:rPr>
          </w:pPr>
          <w:r w:rsidRPr="0088504E">
            <w:rPr>
              <w:b/>
            </w:rPr>
            <w:t xml:space="preserve">6.2. </w:t>
          </w:r>
          <w:r w:rsidRPr="0088504E">
            <w:rPr>
              <w:b/>
            </w:rPr>
            <w:tab/>
            <w:t xml:space="preserve">Incompatibilités </w:t>
          </w:r>
        </w:p>
        <w:p w14:paraId="5B988384" w14:textId="4F371A4D" w:rsidR="0088504E" w:rsidRPr="00CE18BF" w:rsidRDefault="00CE18BF" w:rsidP="00CE18BF">
          <w:pPr>
            <w:spacing w:after="200" w:line="276" w:lineRule="auto"/>
          </w:pPr>
          <w:r w:rsidRPr="00CE18BF">
            <w:t xml:space="preserve">En l’absence d’études de compatibilité, ce médicament ne doit pas être mélangé avec d’autres médicaments. </w:t>
          </w:r>
        </w:p>
        <w:p w14:paraId="28D05BD1" w14:textId="77777777" w:rsidR="00CE18BF" w:rsidRPr="0088504E" w:rsidRDefault="00CE18BF" w:rsidP="00CE18BF">
          <w:pPr>
            <w:spacing w:after="200" w:line="276" w:lineRule="auto"/>
            <w:rPr>
              <w:b/>
            </w:rPr>
          </w:pPr>
          <w:r w:rsidRPr="0088504E">
            <w:rPr>
              <w:b/>
            </w:rPr>
            <w:t xml:space="preserve">6.3. </w:t>
          </w:r>
          <w:r w:rsidRPr="0088504E">
            <w:rPr>
              <w:b/>
            </w:rPr>
            <w:tab/>
            <w:t xml:space="preserve">Durée de conservation </w:t>
          </w:r>
        </w:p>
        <w:p w14:paraId="46D0C7AA" w14:textId="0FF8ECF8" w:rsidR="0088504E" w:rsidRPr="00CE18BF" w:rsidRDefault="00CE18BF" w:rsidP="00CE18BF">
          <w:pPr>
            <w:spacing w:after="200" w:line="276" w:lineRule="auto"/>
          </w:pPr>
          <w:r w:rsidRPr="00CE18BF">
            <w:t xml:space="preserve">5 ans à - 80° ± 5°C </w:t>
          </w:r>
        </w:p>
        <w:p w14:paraId="4C3324D0" w14:textId="77777777" w:rsidR="00CE18BF" w:rsidRPr="0088504E" w:rsidRDefault="00CE18BF" w:rsidP="0088504E">
          <w:pPr>
            <w:spacing w:after="200" w:line="276" w:lineRule="auto"/>
            <w:rPr>
              <w:b/>
            </w:rPr>
          </w:pPr>
          <w:r w:rsidRPr="0088504E">
            <w:rPr>
              <w:b/>
            </w:rPr>
            <w:t xml:space="preserve">6.4. </w:t>
          </w:r>
          <w:r w:rsidRPr="0088504E">
            <w:rPr>
              <w:b/>
            </w:rPr>
            <w:tab/>
            <w:t xml:space="preserve">Précautions particulières de conservation </w:t>
          </w:r>
        </w:p>
        <w:p w14:paraId="61183067" w14:textId="77777777" w:rsidR="00CE18BF" w:rsidRPr="00CE18BF" w:rsidRDefault="00CE18BF" w:rsidP="00CE18BF">
          <w:pPr>
            <w:spacing w:after="200" w:line="276" w:lineRule="auto"/>
          </w:pPr>
          <w:r w:rsidRPr="00CE18BF">
            <w:t xml:space="preserve">Conserver à l'état congelé (- 80° ± 5°C). </w:t>
          </w:r>
        </w:p>
        <w:p w14:paraId="52888D10" w14:textId="5BA79645" w:rsidR="0088504E" w:rsidRPr="00CE18BF" w:rsidRDefault="00CE18BF" w:rsidP="00CE18BF">
          <w:pPr>
            <w:spacing w:after="200" w:line="276" w:lineRule="auto"/>
          </w:pPr>
          <w:r w:rsidRPr="00CE18BF">
            <w:t xml:space="preserve">Conserver dans le carton d'origine à l'abri de la lumière. </w:t>
          </w:r>
        </w:p>
        <w:p w14:paraId="11CB862F" w14:textId="77777777" w:rsidR="00CE18BF" w:rsidRPr="0088504E" w:rsidRDefault="00CE18BF" w:rsidP="0088504E">
          <w:pPr>
            <w:spacing w:after="200" w:line="276" w:lineRule="auto"/>
            <w:rPr>
              <w:b/>
            </w:rPr>
          </w:pPr>
          <w:r w:rsidRPr="0088504E">
            <w:rPr>
              <w:b/>
            </w:rPr>
            <w:t xml:space="preserve">6.5. </w:t>
          </w:r>
          <w:r w:rsidRPr="0088504E">
            <w:rPr>
              <w:b/>
            </w:rPr>
            <w:tab/>
            <w:t xml:space="preserve">Nature et contenu de l'emballage extérieur  </w:t>
          </w:r>
        </w:p>
        <w:p w14:paraId="47E760DC" w14:textId="77777777" w:rsidR="00CE18BF" w:rsidRPr="00CE18BF" w:rsidRDefault="00CE18BF" w:rsidP="00CE18BF">
          <w:pPr>
            <w:spacing w:after="200" w:line="276" w:lineRule="auto"/>
          </w:pPr>
          <w:r w:rsidRPr="00CE18BF">
            <w:t xml:space="preserve">Flacon en verre transparent de 2 ml (type I) fermé par un piston en caoutchouc </w:t>
          </w:r>
          <w:proofErr w:type="spellStart"/>
          <w:r w:rsidRPr="00CE18BF">
            <w:t>bromobutyle</w:t>
          </w:r>
          <w:proofErr w:type="spellEnd"/>
          <w:r w:rsidRPr="00CE18BF">
            <w:t xml:space="preserve"> et un bouchon à opercule (aluminium et plastique). </w:t>
          </w:r>
        </w:p>
        <w:p w14:paraId="11D3FC8C" w14:textId="473CCD67" w:rsidR="0088504E" w:rsidRDefault="00CE18BF" w:rsidP="0088504E">
          <w:pPr>
            <w:spacing w:after="200" w:line="276" w:lineRule="auto"/>
          </w:pPr>
          <w:r w:rsidRPr="00CE18BF">
            <w:t xml:space="preserve">Chaque boîte contient 2 flacons (1 flacon de </w:t>
          </w:r>
          <w:proofErr w:type="spellStart"/>
          <w:r w:rsidRPr="00CE18BF">
            <w:t>bifikafusp</w:t>
          </w:r>
          <w:proofErr w:type="spellEnd"/>
          <w:r w:rsidRPr="00CE18BF">
            <w:t xml:space="preserve"> alfa et 1 flacon d'</w:t>
          </w:r>
          <w:proofErr w:type="spellStart"/>
          <w:r w:rsidRPr="00CE18BF">
            <w:t>onfekafusp</w:t>
          </w:r>
          <w:proofErr w:type="spellEnd"/>
          <w:r w:rsidRPr="00CE18BF">
            <w:t xml:space="preserve"> alfa).  </w:t>
          </w:r>
        </w:p>
        <w:p w14:paraId="30F759A3" w14:textId="77777777" w:rsidR="00CE18BF" w:rsidRPr="0088504E" w:rsidRDefault="00CE18BF" w:rsidP="0088504E">
          <w:pPr>
            <w:spacing w:after="200" w:line="276" w:lineRule="auto"/>
            <w:rPr>
              <w:b/>
            </w:rPr>
          </w:pPr>
          <w:r w:rsidRPr="0088504E">
            <w:rPr>
              <w:b/>
            </w:rPr>
            <w:t xml:space="preserve">6.6. </w:t>
          </w:r>
          <w:r w:rsidRPr="0088504E">
            <w:rPr>
              <w:b/>
            </w:rPr>
            <w:tab/>
            <w:t xml:space="preserve">Précautions particulières d’élimination et de manipulation </w:t>
          </w:r>
        </w:p>
        <w:p w14:paraId="1C36A2BA" w14:textId="77777777" w:rsidR="00CE18BF" w:rsidRPr="00CE18BF" w:rsidRDefault="00CE18BF" w:rsidP="00CE18BF">
          <w:pPr>
            <w:spacing w:after="200" w:line="276" w:lineRule="auto"/>
          </w:pPr>
          <w:r w:rsidRPr="00CE18BF">
            <w:t xml:space="preserve">Si la procédure d'injection d'une lésion spécifique, pour quelque raison que ce soit, présente un risque important pour la santé du patient, le médecin peut éviter l'injection de cette lésion. </w:t>
          </w:r>
        </w:p>
        <w:p w14:paraId="770D6B3F" w14:textId="77777777" w:rsidR="00CE18BF" w:rsidRPr="00CE18BF" w:rsidRDefault="00CE18BF" w:rsidP="00CE18BF">
          <w:pPr>
            <w:spacing w:after="200" w:line="276" w:lineRule="auto"/>
          </w:pPr>
          <w:r w:rsidRPr="00CE18BF">
            <w:t xml:space="preserve">Après le traitement, les patients devront faire l'objet d'une surveillance adéquate. </w:t>
          </w:r>
        </w:p>
        <w:p w14:paraId="58D83A22" w14:textId="77777777" w:rsidR="00CE18BF" w:rsidRPr="00CE18BF" w:rsidRDefault="00CE18BF" w:rsidP="00CE18BF">
          <w:pPr>
            <w:spacing w:after="200" w:line="276" w:lineRule="auto"/>
          </w:pPr>
          <w:r w:rsidRPr="00CE18BF">
            <w:t xml:space="preserve">Si cela est indiqué, les injections seront guidées par </w:t>
          </w:r>
          <w:proofErr w:type="spellStart"/>
          <w:r w:rsidRPr="00CE18BF">
            <w:t>sonographie</w:t>
          </w:r>
          <w:proofErr w:type="spellEnd"/>
          <w:r w:rsidRPr="00CE18BF">
            <w:t xml:space="preserve"> pour les métastases profondes des tissus mous afin de garantir l'utilisation </w:t>
          </w:r>
          <w:proofErr w:type="spellStart"/>
          <w:r w:rsidRPr="00CE18BF">
            <w:t>intralésionnelle</w:t>
          </w:r>
          <w:proofErr w:type="spellEnd"/>
          <w:r w:rsidRPr="00CE18BF">
            <w:t xml:space="preserve">. </w:t>
          </w:r>
        </w:p>
        <w:p w14:paraId="2BA1E196" w14:textId="77777777" w:rsidR="00CE18BF" w:rsidRPr="00CE18BF" w:rsidRDefault="00CE18BF" w:rsidP="00CE18BF">
          <w:pPr>
            <w:spacing w:after="200" w:line="276" w:lineRule="auto"/>
          </w:pPr>
          <w:r w:rsidRPr="00CE18BF">
            <w:t xml:space="preserve">Pour les instructions relatives à la préparation du médicament avant son administration, voir la section 4.2. </w:t>
          </w:r>
        </w:p>
        <w:p w14:paraId="71B811B5" w14:textId="05B7FF76" w:rsidR="00D93E3B" w:rsidRDefault="00CE18BF" w:rsidP="00D93E3B">
          <w:pPr>
            <w:spacing w:after="200" w:line="276" w:lineRule="auto"/>
          </w:pPr>
          <w:r w:rsidRPr="00CE18BF">
            <w:t xml:space="preserve">Tout médicament non utilisé ou déchet doit être éliminé conformément à la réglementation en vigueur. </w:t>
          </w:r>
        </w:p>
      </w:sdtContent>
    </w:sdt>
    <w:permEnd w:id="345076030" w:displacedByCustomXml="prev"/>
    <w:permStart w:id="1762856926" w:ed="sabrina.lopes@ansm.sante.fr" w:displacedByCustomXml="prev"/>
    <w:permStart w:id="15693925" w:ed="annie.lorence@ansm.sante.fr" w:displacedByCustomXml="prev"/>
    <w:p w14:paraId="71B811B6" w14:textId="77777777" w:rsidR="00D93E3B" w:rsidRDefault="00D93E3B" w:rsidP="00D93E3B">
      <w:pPr>
        <w:spacing w:after="200" w:line="276" w:lineRule="auto"/>
      </w:pPr>
      <w:r>
        <w:br w:type="page"/>
      </w:r>
    </w:p>
    <w:p w14:paraId="71B811B7" w14:textId="77777777" w:rsidR="00D93E3B" w:rsidRPr="00700685" w:rsidRDefault="00D93E3B" w:rsidP="00D93E3B">
      <w:pPr>
        <w:spacing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71B811B9" w14:textId="77777777" w:rsidTr="00D26182">
        <w:tc>
          <w:tcPr>
            <w:tcW w:w="5000" w:type="pct"/>
          </w:tcPr>
          <w:p w14:paraId="71B811B8" w14:textId="77777777" w:rsidR="00D93E3B" w:rsidRPr="00700685" w:rsidRDefault="00D93E3B" w:rsidP="00CA424C">
            <w:pPr>
              <w:keepNext/>
              <w:autoSpaceDE w:val="0"/>
              <w:autoSpaceDN w:val="0"/>
              <w:adjustRightInd w:val="0"/>
              <w:jc w:val="center"/>
              <w:rPr>
                <w:rFonts w:ascii="Arial Narrow" w:hAnsi="Arial Narrow" w:cs="Arial"/>
                <w:color w:val="000000" w:themeColor="text1"/>
                <w:sz w:val="36"/>
                <w:szCs w:val="36"/>
              </w:rPr>
            </w:pPr>
            <w:bookmarkStart w:id="51"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51"/>
          </w:p>
        </w:tc>
      </w:tr>
    </w:tbl>
    <w:p w14:paraId="71B811BA" w14:textId="77777777" w:rsidR="00A945AC" w:rsidRDefault="00A945AC" w:rsidP="00BE2CF3"/>
    <w:p w14:paraId="71B811BB" w14:textId="77777777" w:rsidR="00BE2CF3" w:rsidRDefault="00BE2CF3" w:rsidP="00BE2CF3">
      <w:pPr>
        <w:pStyle w:val="Asupprimer"/>
      </w:pPr>
      <w:permStart w:id="552208374" w:edGrp="everyone"/>
      <w:r>
        <w:t>Uniquement en cas de recueil de données</w:t>
      </w:r>
    </w:p>
    <w:p w14:paraId="71B811BC" w14:textId="77777777" w:rsidR="00BE2CF3" w:rsidRDefault="00BE2CF3" w:rsidP="00BE2CF3">
      <w:pPr>
        <w:pStyle w:val="Asupprimer"/>
      </w:pPr>
    </w:p>
    <w:p w14:paraId="71B811BD" w14:textId="77777777" w:rsidR="00D93E3B" w:rsidRDefault="00BE2CF3" w:rsidP="00BE2CF3">
      <w:pPr>
        <w:pStyle w:val="Asupprimer"/>
      </w:pPr>
      <w:r>
        <w:t>Ce document est une proposition de note d’information à destination des patients sur le traitement des données personnelles à adapter au médicament.</w:t>
      </w:r>
    </w:p>
    <w:permEnd w:id="552208374"/>
    <w:p w14:paraId="71B811BE" w14:textId="77777777" w:rsidR="00BE2CF3" w:rsidRDefault="00BE2CF3" w:rsidP="00A945AC"/>
    <w:p w14:paraId="71B811BF"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71B811C0" w14:textId="342524A2" w:rsidR="00D93E3B" w:rsidRDefault="00D93E3B" w:rsidP="00D93E3B">
      <w:r>
        <w:t xml:space="preserve">Ce document vous informe sur les données personnelles qui sont recueillies et leur traitement, c’est-à-dire l’utilisation qui en sera faite. Le responsable du traitement des données est  </w:t>
      </w:r>
      <w:sdt>
        <w:sdtPr>
          <w:id w:val="1960607470"/>
          <w:placeholder>
            <w:docPart w:val="46A2985A7F274D5ABEFF17A3F603E620"/>
          </w:placeholder>
        </w:sdtPr>
        <w:sdtEndPr/>
        <w:sdtContent>
          <w:permStart w:id="93464284" w:edGrp="everyone"/>
          <w:r w:rsidR="0008484D">
            <w:t>DAROMUN</w:t>
          </w:r>
          <w:permEnd w:id="93464284"/>
        </w:sdtContent>
      </w:sdt>
      <w:r>
        <w:t>. Il s’agit du laboratoire exploitant le médicament en accès compassionnel.</w:t>
      </w:r>
    </w:p>
    <w:p w14:paraId="71B811C1" w14:textId="77777777" w:rsidR="00D93E3B" w:rsidRDefault="00D93E3B" w:rsidP="00D93E3B"/>
    <w:p w14:paraId="71B811C2" w14:textId="77777777" w:rsidR="00D93E3B" w:rsidRPr="00700685" w:rsidRDefault="00D93E3B" w:rsidP="00D93E3B">
      <w:pPr>
        <w:keepNext/>
        <w:keepLines/>
        <w:suppressAutoHyphens/>
        <w:spacing w:after="60"/>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71B811C3" w14:textId="77777777"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71B811C4" w14:textId="77777777" w:rsidR="00D93E3B" w:rsidRDefault="00D93E3B" w:rsidP="00D93E3B">
      <w:pPr>
        <w:pStyle w:val="Titre2"/>
        <w:numPr>
          <w:ilvl w:val="0"/>
          <w:numId w:val="0"/>
        </w:numPr>
      </w:pPr>
    </w:p>
    <w:p w14:paraId="71B811C5"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71B811C6" w14:textId="77777777" w:rsidR="00D93E3B" w:rsidRDefault="00D93E3B" w:rsidP="00D93E3B">
      <w:pPr>
        <w:spacing w:after="120"/>
        <w:ind w:right="215"/>
        <w:textAlignment w:val="baseline"/>
      </w:pPr>
      <w:r w:rsidRPr="0093672E">
        <w:t>Vos données personnelles</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14:paraId="71B811C7"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71B811C8"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71B811C9" w14:textId="77777777"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30" w:history="1">
        <w:r w:rsidRPr="0093672E">
          <w:rPr>
            <w:rStyle w:val="Lienhypertexte"/>
          </w:rPr>
          <w:t>https://www.health-data-hub.fr/projets</w:t>
        </w:r>
      </w:hyperlink>
      <w:r>
        <w:rPr>
          <w:rStyle w:val="Lienhypertexte"/>
        </w:rPr>
        <w:t xml:space="preserve"> </w:t>
      </w:r>
      <w:r>
        <w:t>et</w:t>
      </w:r>
      <w:r w:rsidRPr="00087A5C">
        <w:t xml:space="preserve"> à l’adresse suivante</w:t>
      </w:r>
      <w:r>
        <w:t xml:space="preserve"> : </w:t>
      </w:r>
      <w:sdt>
        <w:sdtPr>
          <w:id w:val="-529643770"/>
          <w:placeholder>
            <w:docPart w:val="C843C9A3759E432E808BE61DA233349C"/>
          </w:placeholder>
        </w:sdtPr>
        <w:sdtEndPr/>
        <w:sdtContent>
          <w:permStart w:id="113927785" w:edGrp="everyone"/>
          <w:sdt>
            <w:sdtPr>
              <w:rPr>
                <w:rStyle w:val="Mention1"/>
              </w:rPr>
              <w:id w:val="553046743"/>
              <w:placeholder>
                <w:docPart w:val="620F19A075BC437783A456660F80201C"/>
              </w:placeholder>
              <w:temporary/>
              <w:showingPlcHdr/>
            </w:sdtPr>
            <w:sdtEndPr>
              <w:rPr>
                <w:rStyle w:val="Policepardfaut"/>
                <w:rFonts w:ascii="Times New Roman" w:hAnsi="Times New Roman"/>
                <w:color w:val="auto"/>
                <w:shd w:val="clear" w:color="auto" w:fill="auto"/>
              </w:rPr>
            </w:sdtEndPr>
            <w:sdtContent>
              <w:r w:rsidR="002347AA" w:rsidRPr="00812634">
                <w:rPr>
                  <w:rStyle w:val="Mention1"/>
                </w:rPr>
                <w:t>À compléter si votre laboratoire dispose d’un portail de transparence</w:t>
              </w:r>
            </w:sdtContent>
          </w:sdt>
          <w:permEnd w:id="113927785"/>
        </w:sdtContent>
      </w:sdt>
    </w:p>
    <w:p w14:paraId="71B811CA" w14:textId="77777777" w:rsidR="00D93E3B" w:rsidRDefault="00D93E3B" w:rsidP="00D93E3B">
      <w:pPr>
        <w:spacing w:after="120"/>
        <w:ind w:right="215"/>
        <w:textAlignment w:val="baseline"/>
      </w:pPr>
    </w:p>
    <w:p w14:paraId="71B811CB" w14:textId="77777777" w:rsidR="005C3CB4" w:rsidRPr="00087A5C" w:rsidRDefault="005C3CB4" w:rsidP="00D93E3B">
      <w:pPr>
        <w:spacing w:after="120"/>
        <w:ind w:right="215"/>
        <w:textAlignment w:val="baseline"/>
      </w:pPr>
    </w:p>
    <w:p w14:paraId="71B811CC" w14:textId="77777777" w:rsidR="00D93E3B" w:rsidRPr="00700685" w:rsidRDefault="00D93E3B" w:rsidP="00D93E3B">
      <w:pPr>
        <w:keepNext/>
        <w:keepLines/>
        <w:suppressAutoHyphens/>
        <w:spacing w:after="60"/>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71B811CD" w14:textId="77777777" w:rsidR="00D93E3B" w:rsidRPr="00BA4A27" w:rsidRDefault="00D93E3B" w:rsidP="00D93E3B"/>
    <w:p w14:paraId="71B811CE" w14:textId="77777777"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31">
        <w:r w:rsidRPr="5E50316D">
          <w:rPr>
            <w:color w:val="004990"/>
            <w:u w:val="single"/>
          </w:rPr>
          <w:t>RGPD</w:t>
        </w:r>
      </w:hyperlink>
      <w:r w:rsidRPr="00BA4A27">
        <w:t xml:space="preserve">) telle que prévue aux articles </w:t>
      </w:r>
      <w:hyperlink r:id="rId32">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71B811CF" w14:textId="77777777"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14:paraId="71B811D0" w14:textId="77777777" w:rsidR="00D93E3B" w:rsidRPr="00700685" w:rsidRDefault="00D93E3B" w:rsidP="00D93E3B"/>
    <w:p w14:paraId="71B811D1" w14:textId="77777777" w:rsidR="00D93E3B" w:rsidRPr="00700685" w:rsidRDefault="00D93E3B" w:rsidP="00D93E3B">
      <w:pPr>
        <w:keepNext/>
        <w:keepLines/>
        <w:suppressAutoHyphens/>
        <w:spacing w:after="60"/>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71B811D2"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71B811D3"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71B811D4"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71B811D5"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71B811D6" w14:textId="77777777" w:rsidR="00D93E3B" w:rsidRPr="0093672E" w:rsidRDefault="00D93E3B" w:rsidP="00D93E3B">
      <w:pPr>
        <w:pStyle w:val="Paragraphedeliste"/>
      </w:pPr>
      <w:r w:rsidRPr="0093672E">
        <w:t>l’efficacité du médicament ;</w:t>
      </w:r>
    </w:p>
    <w:p w14:paraId="71B811D7"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71B811D8" w14:textId="77777777" w:rsidR="00D93E3B" w:rsidRPr="0093672E" w:rsidRDefault="00D93E3B" w:rsidP="00D93E3B">
      <w:pPr>
        <w:pStyle w:val="Paragraphedeliste"/>
      </w:pPr>
      <w:r w:rsidRPr="0093672E">
        <w:t xml:space="preserve">les motifs des éventuels arrêts de traitement. </w:t>
      </w:r>
    </w:p>
    <w:p w14:paraId="71B811D9" w14:textId="77777777" w:rsidR="00BE2CF3" w:rsidRDefault="00BE2CF3" w:rsidP="00D93E3B">
      <w:pPr>
        <w:pStyle w:val="Paragraphedeliste"/>
        <w:numPr>
          <w:ilvl w:val="0"/>
          <w:numId w:val="0"/>
        </w:numPr>
        <w:ind w:left="680"/>
      </w:pPr>
    </w:p>
    <w:p w14:paraId="71B811DA" w14:textId="77777777" w:rsidR="00D93E3B" w:rsidRDefault="00BE2CF3" w:rsidP="00BE2CF3">
      <w:pPr>
        <w:pStyle w:val="Asupprimer"/>
      </w:pPr>
      <w:r w:rsidRPr="00BE2CF3">
        <w:t>À conserver uniquement lorsqu’elles sont strictement nécessaires au regard du produit prescrit et de la pathologie en cause.</w:t>
      </w:r>
    </w:p>
    <w:p w14:paraId="71B811DB" w14:textId="77777777" w:rsidR="00D93E3B" w:rsidRPr="0093672E" w:rsidRDefault="00D93E3B" w:rsidP="00BE2CF3"/>
    <w:p w14:paraId="71B811DC" w14:textId="77777777" w:rsidR="00D93E3B" w:rsidRDefault="00D93E3B" w:rsidP="00D93E3B">
      <w:r w:rsidRPr="0093672E">
        <w:t>Sont également collectées :</w:t>
      </w:r>
      <w:r>
        <w:t xml:space="preserve"> </w:t>
      </w:r>
    </w:p>
    <w:p w14:paraId="71B811DD" w14:textId="77777777" w:rsidR="00D93E3B" w:rsidRPr="0093672E" w:rsidRDefault="00D93E3B" w:rsidP="00D93E3B">
      <w:pPr>
        <w:pStyle w:val="Paragraphedeliste"/>
      </w:pPr>
      <w:r w:rsidRPr="0093672E">
        <w:t>l’origine ethnique ;</w:t>
      </w:r>
    </w:p>
    <w:p w14:paraId="71B811DE" w14:textId="77777777" w:rsidR="00D93E3B" w:rsidRPr="0093672E" w:rsidRDefault="00D93E3B" w:rsidP="00D93E3B">
      <w:pPr>
        <w:pStyle w:val="Paragraphedeliste"/>
      </w:pPr>
      <w:r w:rsidRPr="0093672E">
        <w:t>les données génétiques ;</w:t>
      </w:r>
    </w:p>
    <w:p w14:paraId="71B811DF" w14:textId="77777777" w:rsidR="00D93E3B" w:rsidRPr="0093672E" w:rsidRDefault="00D93E3B" w:rsidP="00D93E3B">
      <w:pPr>
        <w:pStyle w:val="Paragraphedeliste"/>
      </w:pPr>
      <w:r w:rsidRPr="0093672E">
        <w:t>la vie sexuelle ;</w:t>
      </w:r>
    </w:p>
    <w:p w14:paraId="71B811E0" w14:textId="77777777" w:rsidR="00D93E3B" w:rsidRPr="0093672E" w:rsidRDefault="00D93E3B" w:rsidP="00D93E3B">
      <w:pPr>
        <w:pStyle w:val="Paragraphedeliste"/>
      </w:pPr>
      <w:r w:rsidRPr="0093672E">
        <w:t>la consommation de tabac, d’alcool et de drogues.</w:t>
      </w:r>
    </w:p>
    <w:p w14:paraId="71B811E1" w14:textId="77777777" w:rsidR="00D93E3B" w:rsidRPr="0093672E" w:rsidRDefault="00D93E3B" w:rsidP="00D93E3B">
      <w:pPr>
        <w:pStyle w:val="Liste2"/>
        <w:ind w:left="193" w:hanging="193"/>
      </w:pPr>
    </w:p>
    <w:p w14:paraId="71B811E2" w14:textId="77777777" w:rsidR="005F31E2" w:rsidRDefault="005F31E2">
      <w:pPr>
        <w:spacing w:after="160" w:line="259" w:lineRule="auto"/>
      </w:pPr>
      <w:r>
        <w:br w:type="page"/>
      </w:r>
    </w:p>
    <w:p w14:paraId="71B811E3" w14:textId="77777777" w:rsidR="00D93E3B" w:rsidRPr="0093672E" w:rsidRDefault="00D93E3B" w:rsidP="00D93E3B"/>
    <w:p w14:paraId="71B811E4" w14:textId="77777777" w:rsidR="00D93E3B" w:rsidRPr="00700685" w:rsidRDefault="00D93E3B" w:rsidP="00D93E3B">
      <w:pPr>
        <w:keepNext/>
        <w:keepLines/>
        <w:suppressAutoHyphens/>
        <w:spacing w:after="60"/>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71B811E5" w14:textId="77B53C23" w:rsidR="00D93E3B" w:rsidRDefault="00D93E3B" w:rsidP="00D93E3B">
      <w:r w:rsidRPr="0093672E">
        <w:t xml:space="preserve">Toutes ces informations confidentielles seront transmises </w:t>
      </w:r>
      <w:r>
        <w:t xml:space="preserve">aux personnels habilités de </w:t>
      </w:r>
      <w:permStart w:id="508060875" w:edGrp="everyone"/>
      <w:sdt>
        <w:sdtPr>
          <w:id w:val="378677699"/>
          <w:placeholder>
            <w:docPart w:val="2B345BFA5D3E4E80957FA6F633A689B0"/>
          </w:placeholder>
        </w:sdtPr>
        <w:sdtEndPr/>
        <w:sdtContent>
          <w:r w:rsidR="0008484D">
            <w:t>Sun Pharma France</w:t>
          </w:r>
        </w:sdtContent>
      </w:sdt>
      <w:permEnd w:id="508060875"/>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14:paraId="71B811E6" w14:textId="77777777" w:rsidR="00D93E3B" w:rsidRPr="0093672E" w:rsidRDefault="00D93E3B" w:rsidP="00D93E3B">
      <w:r w:rsidRPr="009371BB">
        <w:t xml:space="preserve">Vos données pourront également être transmises au personnel habilité des autres sociétés du groupe </w:t>
      </w:r>
      <w:permStart w:id="183000176" w:edGrp="everyone"/>
      <w:sdt>
        <w:sdtPr>
          <w:rPr>
            <w:rStyle w:val="Mention1"/>
          </w:rPr>
          <w:id w:val="199132659"/>
          <w:placeholder>
            <w:docPart w:val="2AFF847279394C868A3937CC2BF7DC4B"/>
          </w:placeholder>
          <w:showingPlcHdr/>
        </w:sdtPr>
        <w:sdtEndPr>
          <w:rPr>
            <w:rStyle w:val="Mention1"/>
          </w:rPr>
        </w:sdtEndPr>
        <w:sdtContent>
          <w:r w:rsidRPr="00C46989">
            <w:rPr>
              <w:rStyle w:val="Mention1"/>
            </w:rPr>
            <w:t>[à préciser]</w:t>
          </w:r>
        </w:sdtContent>
      </w:sdt>
      <w:permEnd w:id="183000176"/>
      <w:r w:rsidRPr="009371BB">
        <w:t xml:space="preserve"> auquel appartient </w:t>
      </w:r>
      <w:permStart w:id="53676392" w:edGrp="everyone"/>
      <w:sdt>
        <w:sdtPr>
          <w:rPr>
            <w:rStyle w:val="Mention1"/>
          </w:rPr>
          <w:id w:val="-348713382"/>
          <w:placeholder>
            <w:docPart w:val="8561CF6BBD0D4BC1AA9F635BF62CEAB0"/>
          </w:placeholder>
          <w:showingPlcHdr/>
        </w:sdtPr>
        <w:sdtEndPr>
          <w:rPr>
            <w:rStyle w:val="Mention1"/>
          </w:rPr>
        </w:sdtEndPr>
        <w:sdtContent>
          <w:r w:rsidRPr="00DC40E8">
            <w:rPr>
              <w:rStyle w:val="Mention1"/>
            </w:rPr>
            <w:t>[à préciser]</w:t>
          </w:r>
        </w:sdtContent>
      </w:sdt>
      <w:permEnd w:id="53676392"/>
      <w:r>
        <w:rPr>
          <w:rStyle w:val="Marquedecommentaire"/>
        </w:rPr>
        <w:t>..</w:t>
      </w:r>
    </w:p>
    <w:p w14:paraId="71B811E7" w14:textId="54843E65"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1214411648" w:edGrp="everyone"/>
      <w:sdt>
        <w:sdtPr>
          <w:id w:val="-1756512848"/>
          <w:placeholder>
            <w:docPart w:val="D5E1DE4CF3A348B5BDCDEF481800612A"/>
          </w:placeholder>
        </w:sdtPr>
        <w:sdtEndPr/>
        <w:sdtContent>
          <w:r w:rsidR="0008484D">
            <w:t>Sun Pharma France</w:t>
          </w:r>
        </w:sdtContent>
      </w:sdt>
      <w:permEnd w:id="1214411648"/>
      <w:r w:rsidRPr="0093672E">
        <w:t xml:space="preserve"> </w:t>
      </w:r>
      <w:r>
        <w:t xml:space="preserve">à l’ANSM  </w:t>
      </w:r>
      <w:permStart w:id="1056708440"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1056708440"/>
      <w:r w:rsidRPr="0093672E">
        <w:t>.</w:t>
      </w:r>
    </w:p>
    <w:p w14:paraId="71B811E8"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71B811E9" w14:textId="77777777" w:rsidR="00D93E3B" w:rsidRPr="0093672E" w:rsidRDefault="00D93E3B" w:rsidP="00D93E3B">
      <w:r w:rsidRPr="0093672E">
        <w:t>Cette synthèse, ce rapport et ce résumé ne comprendront aucune information permettant de vous identifier.</w:t>
      </w:r>
    </w:p>
    <w:p w14:paraId="71B811EA" w14:textId="77777777" w:rsidR="00D93E3B" w:rsidRPr="00700685" w:rsidRDefault="00D93E3B" w:rsidP="00D93E3B">
      <w:pPr>
        <w:rPr>
          <w:b/>
          <w:bCs/>
        </w:rPr>
      </w:pPr>
    </w:p>
    <w:p w14:paraId="71B811EB" w14:textId="77777777" w:rsidR="00D93E3B" w:rsidRDefault="00D93E3B" w:rsidP="00BE2CF3">
      <w:pPr>
        <w:keepNext/>
        <w:keepLines/>
        <w:suppressAutoHyphens/>
        <w:spacing w:after="120"/>
        <w:ind w:left="357" w:hanging="357"/>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71B811EC" w14:textId="77777777" w:rsidR="00BE2CF3" w:rsidRDefault="00BE2CF3" w:rsidP="00BE2CF3">
      <w:pPr>
        <w:pStyle w:val="Asupprimer"/>
        <w:rPr>
          <w:rFonts w:eastAsiaTheme="majorEastAsia"/>
        </w:rPr>
      </w:pPr>
      <w:r w:rsidRPr="00BE2CF3">
        <w:rPr>
          <w:rFonts w:eastAsiaTheme="majorEastAsia"/>
        </w:rPr>
        <w:t>À compléter par les laboratoires qui transfèrent des données personnelles hors Union européenne.</w:t>
      </w:r>
    </w:p>
    <w:p w14:paraId="71B811ED"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71B811EE" w14:textId="77777777" w:rsidR="00D93E3B" w:rsidRPr="00700685" w:rsidRDefault="00D93E3B" w:rsidP="00D93E3B">
      <w:r w:rsidRPr="00700685">
        <w:t>À cette fin, le laboratoire met en place les garanties nécessaires pour assurer la protection de vos droits en matière de protection des données personnelles, quel que soit le pays où vos données personnelles sont transférées</w:t>
      </w:r>
      <w:r>
        <w:t>.</w:t>
      </w:r>
    </w:p>
    <w:sdt>
      <w:sdtPr>
        <w:id w:val="1282302293"/>
        <w:placeholder>
          <w:docPart w:val="C843C9A3759E432E808BE61DA233349C"/>
        </w:placeholder>
      </w:sdtPr>
      <w:sdtEndPr/>
      <w:sdtContent>
        <w:permStart w:id="142232347" w:edGrp="everyone" w:displacedByCustomXml="prev"/>
        <w:p w14:paraId="71B811EF" w14:textId="232BA6C1" w:rsidR="0025603F" w:rsidRDefault="0025603F" w:rsidP="0025603F">
          <w:r w:rsidRPr="00700685">
            <w:rPr>
              <w:rFonts w:ascii="Arial Nova Cond" w:hAnsi="Arial Nova Cond"/>
              <w:color w:val="595959" w:themeColor="text1" w:themeTint="A6"/>
              <w:shd w:val="clear" w:color="auto" w:fill="F2F2F2" w:themeFill="background1" w:themeFillShade="F2"/>
            </w:rPr>
            <w:t>Détailler les mesures de protection</w:t>
          </w:r>
          <w:r w:rsidRPr="00700685">
            <w:rPr>
              <w:rFonts w:ascii="Arial Nova Cond" w:hAnsi="Arial Nova Cond"/>
              <w:color w:val="595959" w:themeColor="text1" w:themeTint="A6"/>
              <w:shd w:val="clear" w:color="auto" w:fill="F2F2F2" w:themeFill="background1" w:themeFillShade="F2"/>
            </w:rPr>
            <w:br/>
          </w:r>
        </w:p>
        <w:permEnd w:id="142232347" w:displacedByCustomXml="next"/>
      </w:sdtContent>
    </w:sdt>
    <w:p w14:paraId="71B811F0" w14:textId="77777777" w:rsidR="00D93E3B" w:rsidRPr="0093672E" w:rsidRDefault="00D93E3B" w:rsidP="00D93E3B">
      <w:r>
        <w:t xml:space="preserve">Vous avez le droit de demander une copie de ces garanties au laboratoire pharmaceutique </w:t>
      </w:r>
      <w:permStart w:id="16580620" w:edGrp="everyone"/>
      <w:sdt>
        <w:sdtPr>
          <w:id w:val="1248770634"/>
          <w:placeholder>
            <w:docPart w:val="54F90248FE6248DD97AF343F7A0D5AB6"/>
          </w:placeholder>
          <w:showingPlcHdr/>
        </w:sdtPr>
        <w:sdtEndPr/>
        <w:sdtContent>
          <w:r w:rsidRPr="0093672E">
            <w:rPr>
              <w:rStyle w:val="Mention1"/>
            </w:rPr>
            <w:t>Indiquer le nom exact de votre laboratoire</w:t>
          </w:r>
        </w:sdtContent>
      </w:sdt>
      <w:permEnd w:id="16580620"/>
      <w:r>
        <w:t>.</w:t>
      </w:r>
    </w:p>
    <w:p w14:paraId="71B811F1" w14:textId="77777777" w:rsidR="00D93E3B" w:rsidRPr="00700685" w:rsidRDefault="00D93E3B" w:rsidP="00D93E3B"/>
    <w:p w14:paraId="71B811F2" w14:textId="77777777" w:rsidR="00D93E3B" w:rsidRPr="00700685" w:rsidRDefault="00D93E3B" w:rsidP="00D93E3B">
      <w:pPr>
        <w:keepNext/>
        <w:keepLines/>
        <w:suppressAutoHyphens/>
        <w:spacing w:after="60"/>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71B811F3" w14:textId="10FBE366"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EndPr/>
        <w:sdtContent>
          <w:permStart w:id="1953329512" w:edGrp="everyone"/>
          <w:r w:rsidR="0008484D">
            <w:rPr>
              <w:i/>
              <w:iCs/>
            </w:rPr>
            <w:t>5 ans</w:t>
          </w:r>
          <w:permEnd w:id="1953329512"/>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permStart w:id="1902198954" w:edGrp="everyone"/>
          <w:r w:rsidR="0008484D">
            <w:rPr>
              <w:i/>
              <w:iCs/>
            </w:rPr>
            <w:t>10 ans</w:t>
          </w:r>
          <w:permEnd w:id="1902198954"/>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p>
    <w:p w14:paraId="71B811F4" w14:textId="77777777" w:rsidR="005F31E2" w:rsidRDefault="005F31E2">
      <w:pPr>
        <w:spacing w:after="160" w:line="259" w:lineRule="auto"/>
      </w:pPr>
      <w:r>
        <w:br w:type="page"/>
      </w:r>
    </w:p>
    <w:p w14:paraId="71B811F5" w14:textId="77777777" w:rsidR="00D93E3B" w:rsidRPr="00700685" w:rsidRDefault="00D93E3B" w:rsidP="00D93E3B"/>
    <w:p w14:paraId="71B811F6" w14:textId="77777777" w:rsidR="00D93E3B" w:rsidRDefault="00D93E3B" w:rsidP="00D93E3B">
      <w:pPr>
        <w:keepNext/>
        <w:keepLines/>
        <w:suppressAutoHyphens/>
        <w:spacing w:after="60"/>
        <w:outlineLvl w:val="1"/>
      </w:pPr>
      <w:r w:rsidRPr="00700685">
        <w:rPr>
          <w:rFonts w:ascii="Arial Narrow" w:eastAsiaTheme="majorEastAsia" w:hAnsi="Arial Narrow" w:cstheme="majorBidi"/>
          <w:bCs/>
          <w:color w:val="000000" w:themeColor="text1"/>
          <w:sz w:val="36"/>
          <w:szCs w:val="26"/>
        </w:rPr>
        <w:t>Les données seront-elles publiées ?</w:t>
      </w:r>
    </w:p>
    <w:p w14:paraId="71B811F7" w14:textId="77777777" w:rsidR="00D93E3B" w:rsidRPr="00700685" w:rsidRDefault="00B65DF8" w:rsidP="00D93E3B">
      <w:pPr>
        <w:keepNext/>
        <w:keepLines/>
        <w:suppressAutoHyphens/>
        <w:spacing w:after="60"/>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71B811F8" w14:textId="77777777" w:rsidR="00D93E3B" w:rsidRPr="00700685" w:rsidRDefault="00D93E3B" w:rsidP="00D93E3B">
      <w:r w:rsidRPr="00700685">
        <w:t>Des synthèses des résultats pourront par ailleurs être publié</w:t>
      </w:r>
      <w:r>
        <w:t>e</w:t>
      </w:r>
      <w:r w:rsidRPr="00700685">
        <w:t>s dans des revues scientifiques.</w:t>
      </w:r>
    </w:p>
    <w:p w14:paraId="71B811F9" w14:textId="77777777" w:rsidR="00D93E3B" w:rsidRPr="00700685" w:rsidRDefault="00D93E3B" w:rsidP="00D93E3B">
      <w:r w:rsidRPr="00700685">
        <w:t>Aucun de ces documents publiés ne permettra de vous identifier.</w:t>
      </w:r>
    </w:p>
    <w:p w14:paraId="71B811FA" w14:textId="77777777" w:rsidR="00D93E3B" w:rsidRPr="00700685" w:rsidRDefault="00D93E3B" w:rsidP="00D93E3B"/>
    <w:p w14:paraId="71B811FB" w14:textId="77777777" w:rsidR="00D93E3B" w:rsidRPr="00700685" w:rsidRDefault="00D93E3B" w:rsidP="00D93E3B">
      <w:pPr>
        <w:keepNext/>
        <w:keepLines/>
        <w:suppressAutoHyphens/>
        <w:spacing w:after="60"/>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71B811FC" w14:textId="77777777" w:rsidR="00D93E3B" w:rsidRDefault="00D93E3B" w:rsidP="00D93E3B"/>
    <w:p w14:paraId="71B811FD" w14:textId="77777777" w:rsidR="00D93E3B" w:rsidRDefault="00D93E3B" w:rsidP="00D93E3B">
      <w:r>
        <w:t>Le médecin qui vous a prescrit le médicament est votre premier interlocuteur pour faire valoir vos droits sur vos données personnelles.</w:t>
      </w:r>
    </w:p>
    <w:p w14:paraId="71B811FE" w14:textId="77777777" w:rsidR="00D93E3B" w:rsidRPr="00700685" w:rsidRDefault="00D93E3B" w:rsidP="00D93E3B">
      <w:r w:rsidRPr="00700685">
        <w:t xml:space="preserve">Vous pouvez demander </w:t>
      </w:r>
      <w:r>
        <w:t>à ce</w:t>
      </w:r>
      <w:r w:rsidRPr="00700685">
        <w:t xml:space="preserve"> médecin :</w:t>
      </w:r>
    </w:p>
    <w:p w14:paraId="71B811FF" w14:textId="77777777" w:rsidR="00D93E3B" w:rsidRPr="00700685" w:rsidRDefault="00D93E3B" w:rsidP="00D93E3B">
      <w:pPr>
        <w:numPr>
          <w:ilvl w:val="2"/>
          <w:numId w:val="1"/>
        </w:numPr>
        <w:spacing w:before="40" w:after="20"/>
        <w:ind w:left="510" w:hanging="170"/>
      </w:pPr>
      <w:r w:rsidRPr="00700685">
        <w:t>à consulter vos données personnelles ;</w:t>
      </w:r>
    </w:p>
    <w:p w14:paraId="71B81200" w14:textId="77777777" w:rsidR="00D93E3B" w:rsidRPr="00700685" w:rsidRDefault="00D93E3B" w:rsidP="00D93E3B">
      <w:pPr>
        <w:numPr>
          <w:ilvl w:val="2"/>
          <w:numId w:val="1"/>
        </w:numPr>
        <w:spacing w:before="40" w:after="20"/>
        <w:ind w:left="510" w:hanging="170"/>
      </w:pPr>
      <w:r w:rsidRPr="00700685">
        <w:t>à les modifier ;</w:t>
      </w:r>
    </w:p>
    <w:p w14:paraId="71B81201"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71B81202"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71B81203"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71B81204"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71B81205" w14:textId="73AC417C" w:rsidR="00D93E3B" w:rsidRPr="00700685" w:rsidRDefault="00D93E3B" w:rsidP="00D93E3B">
      <w:bookmarkStart w:id="52"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656162930" w:edGrp="everyone"/>
      <w:permEnd w:id="15693925"/>
      <w:permEnd w:id="1762856926"/>
      <w:sdt>
        <w:sdtPr>
          <w:rPr>
            <w:rStyle w:val="Mention1"/>
          </w:rPr>
          <w:id w:val="1948277723"/>
          <w:placeholder>
            <w:docPart w:val="065DF388FFA745BD9650A55988E31B21"/>
          </w:placeholder>
        </w:sdtPr>
        <w:sdtEndPr>
          <w:rPr>
            <w:rStyle w:val="Mention1"/>
          </w:rPr>
        </w:sdtEndPr>
        <w:sdtContent>
          <w:r w:rsidR="0008484D">
            <w:rPr>
              <w:rStyle w:val="Mention1"/>
            </w:rPr>
            <w:t>EU.Privacy@sunpharma.com</w:t>
          </w:r>
        </w:sdtContent>
      </w:sdt>
      <w:permStart w:id="877222108" w:ed="annie.lorence@ansm.sante.fr"/>
      <w:permStart w:id="24187898" w:ed="sabrina.lopes@ansm.sante.fr"/>
      <w:permEnd w:id="1656162930"/>
      <w:r w:rsidRPr="00700685">
        <w:t xml:space="preserve"> pour exercer ces droits, ce qui implique la transmission de votre identité </w:t>
      </w:r>
      <w:r>
        <w:t>au laboratoire</w:t>
      </w:r>
      <w:r w:rsidRPr="00700685">
        <w:t>.</w:t>
      </w:r>
    </w:p>
    <w:bookmarkEnd w:id="52"/>
    <w:p w14:paraId="71B81206"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71B81207" w14:textId="77777777" w:rsidR="00D93E3B" w:rsidRPr="00700685" w:rsidRDefault="00D93E3B" w:rsidP="00D93E3B"/>
    <w:p w14:paraId="71B81208" w14:textId="77777777" w:rsidR="00D93E3B" w:rsidRPr="00700685" w:rsidRDefault="00D93E3B" w:rsidP="00D93E3B">
      <w:pPr>
        <w:spacing w:after="200" w:line="276" w:lineRule="auto"/>
      </w:pPr>
      <w:r w:rsidRPr="00700685">
        <w:br w:type="page"/>
      </w:r>
    </w:p>
    <w:p w14:paraId="71B81209" w14:textId="77777777" w:rsidR="00D93E3B" w:rsidRPr="0093672E" w:rsidRDefault="00D93E3B" w:rsidP="00D93E3B">
      <w:pPr>
        <w:spacing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33"/>
          <w:pgSz w:w="11906" w:h="16838"/>
          <w:pgMar w:top="1134" w:right="1021" w:bottom="1134" w:left="1021" w:header="1134" w:footer="510" w:gutter="0"/>
          <w:cols w:space="709"/>
          <w:docGrid w:linePitch="360"/>
        </w:sectPr>
      </w:pPr>
    </w:p>
    <w:p w14:paraId="71B8120A" w14:textId="77777777" w:rsidR="00D93E3B" w:rsidRPr="0093672E" w:rsidRDefault="00A7069F" w:rsidP="00A7069F">
      <w:pPr>
        <w:pStyle w:val="Titreannexesnauto"/>
        <w:numPr>
          <w:ilvl w:val="0"/>
          <w:numId w:val="0"/>
        </w:numPr>
        <w:jc w:val="both"/>
      </w:pPr>
      <w:bookmarkStart w:id="53" w:name="_Toc58334991"/>
      <w:bookmarkStart w:id="54" w:name="_Toc58335662"/>
      <w:bookmarkStart w:id="55" w:name="_Toc98859306"/>
      <w:bookmarkStart w:id="56" w:name="Annexe_5"/>
      <w:r>
        <w:t xml:space="preserve">Annexe 4. </w:t>
      </w:r>
      <w:r w:rsidR="00D93E3B" w:rsidRPr="0093672E">
        <w:t>Modalités de recueil des effets indésirables</w:t>
      </w:r>
      <w:r w:rsidR="00D93E3B">
        <w:br/>
        <w:t>suspectés d’être liés au traitement</w:t>
      </w:r>
      <w:r w:rsidR="00D93E3B" w:rsidRPr="0093672E">
        <w:t xml:space="preserve"> et de </w:t>
      </w:r>
      <w:bookmarkEnd w:id="53"/>
      <w:bookmarkEnd w:id="54"/>
      <w:r w:rsidR="00D93E3B" w:rsidRPr="0093672E">
        <w:t>situations particulières</w:t>
      </w:r>
      <w:bookmarkEnd w:id="55"/>
    </w:p>
    <w:p w14:paraId="71B8120B" w14:textId="77777777" w:rsidR="00D93E3B" w:rsidRPr="0093672E" w:rsidRDefault="00D93E3B" w:rsidP="00D93E3B">
      <w:pPr>
        <w:pStyle w:val="Titre2"/>
        <w:numPr>
          <w:ilvl w:val="0"/>
          <w:numId w:val="0"/>
        </w:numPr>
        <w:ind w:left="360" w:hanging="360"/>
      </w:pPr>
      <w:bookmarkStart w:id="57" w:name="_Toc58334992"/>
      <w:bookmarkStart w:id="58" w:name="_Toc58335663"/>
      <w:bookmarkStart w:id="59" w:name="_Toc72319038"/>
      <w:bookmarkEnd w:id="56"/>
      <w:r w:rsidRPr="0093672E">
        <w:t>Qui déclare ?</w:t>
      </w:r>
      <w:bookmarkEnd w:id="57"/>
      <w:bookmarkEnd w:id="58"/>
      <w:bookmarkEnd w:id="59"/>
      <w:r w:rsidRPr="0093672E">
        <w:t xml:space="preserve"> </w:t>
      </w:r>
    </w:p>
    <w:p w14:paraId="71B8120C" w14:textId="77777777" w:rsidR="00D93E3B" w:rsidRPr="0093672E" w:rsidRDefault="00D93E3B" w:rsidP="00D93E3B">
      <w:bookmarkStart w:id="60" w:name="_Toc58334993"/>
      <w:bookmarkStart w:id="61"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60"/>
      <w:bookmarkEnd w:id="61"/>
      <w:r w:rsidRPr="0093672E">
        <w:t xml:space="preserve"> </w:t>
      </w:r>
      <w:bookmarkStart w:id="62" w:name="_Toc58334994"/>
      <w:bookmarkStart w:id="63" w:name="_Toc58335665"/>
    </w:p>
    <w:bookmarkEnd w:id="62"/>
    <w:bookmarkEnd w:id="63"/>
    <w:p w14:paraId="71B8120D" w14:textId="77777777" w:rsidR="006B0293" w:rsidRPr="006B0293" w:rsidRDefault="006B0293" w:rsidP="006B0293">
      <w:pPr>
        <w:ind w:right="21"/>
      </w:pPr>
      <w:r w:rsidRPr="006B0293">
        <w:t>En outre, les professionnels de santé sont encouragés à déclarer toute situation particulière.</w:t>
      </w:r>
    </w:p>
    <w:p w14:paraId="71B8120E"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71B8120F" w14:textId="77777777" w:rsidR="006B0293" w:rsidRPr="0093672E" w:rsidRDefault="006B0293" w:rsidP="00D93E3B"/>
    <w:p w14:paraId="71B81210" w14:textId="77777777" w:rsidR="00D93E3B" w:rsidRPr="0093672E" w:rsidRDefault="00D93E3B" w:rsidP="00D93E3B">
      <w:pPr>
        <w:pStyle w:val="Titre2"/>
        <w:numPr>
          <w:ilvl w:val="0"/>
          <w:numId w:val="0"/>
        </w:numPr>
        <w:ind w:left="360" w:hanging="360"/>
      </w:pPr>
      <w:bookmarkStart w:id="64" w:name="_Toc58334995"/>
      <w:bookmarkStart w:id="65" w:name="_Toc58335666"/>
      <w:bookmarkStart w:id="66" w:name="_Toc72319039"/>
      <w:r w:rsidRPr="0093672E">
        <w:t>Que déclarer ?</w:t>
      </w:r>
      <w:bookmarkEnd w:id="64"/>
      <w:bookmarkEnd w:id="65"/>
      <w:bookmarkEnd w:id="66"/>
      <w:r w:rsidRPr="0093672E">
        <w:t xml:space="preserve"> </w:t>
      </w:r>
    </w:p>
    <w:p w14:paraId="71B81211"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71B81212" w14:textId="77777777" w:rsidR="00D93E3B" w:rsidRPr="0093672E" w:rsidRDefault="00D93E3B" w:rsidP="00D93E3B">
      <w:r w:rsidRPr="0093672E">
        <w:t>En outre, il convient également de déclarer toute situation particulière :</w:t>
      </w:r>
    </w:p>
    <w:p w14:paraId="71B81213"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71B81214"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71B81215"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71B81216"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71B81217" w14:textId="77777777" w:rsidR="00D93E3B" w:rsidRPr="0093672E" w:rsidRDefault="00D93E3B" w:rsidP="00D93E3B">
      <w:pPr>
        <w:pStyle w:val="Paragraphedeliste"/>
      </w:pPr>
      <w:r w:rsidRPr="0093672E">
        <w:t>toute situation jugée pertinente de déclarer.</w:t>
      </w:r>
    </w:p>
    <w:p w14:paraId="71B81218" w14:textId="77777777" w:rsidR="00D93E3B" w:rsidRPr="0093672E" w:rsidRDefault="00D93E3B" w:rsidP="00D93E3B">
      <w:pPr>
        <w:pStyle w:val="Paragraphedeliste"/>
        <w:numPr>
          <w:ilvl w:val="0"/>
          <w:numId w:val="0"/>
        </w:numPr>
        <w:ind w:left="680"/>
      </w:pPr>
    </w:p>
    <w:p w14:paraId="71B81219" w14:textId="77777777" w:rsidR="00D93E3B" w:rsidRPr="0093672E" w:rsidRDefault="00D93E3B" w:rsidP="00D93E3B">
      <w:pPr>
        <w:pStyle w:val="Titre2"/>
        <w:numPr>
          <w:ilvl w:val="0"/>
          <w:numId w:val="0"/>
        </w:numPr>
        <w:ind w:left="360" w:hanging="360"/>
      </w:pPr>
      <w:bookmarkStart w:id="67" w:name="_Toc58334996"/>
      <w:bookmarkStart w:id="68" w:name="_Toc58335667"/>
      <w:bookmarkStart w:id="69" w:name="_Toc72319040"/>
      <w:r w:rsidRPr="0093672E">
        <w:t>Quand déclarer ?</w:t>
      </w:r>
      <w:bookmarkEnd w:id="67"/>
      <w:bookmarkEnd w:id="68"/>
      <w:bookmarkEnd w:id="69"/>
      <w:r w:rsidRPr="0093672E">
        <w:t xml:space="preserve"> </w:t>
      </w:r>
    </w:p>
    <w:p w14:paraId="71B8121A" w14:textId="77777777" w:rsidR="00D93E3B" w:rsidRPr="0093672E" w:rsidRDefault="00D93E3B" w:rsidP="00D93E3B">
      <w:r w:rsidRPr="0093672E">
        <w:t>Tous les effets indésirables/situations particulières doivent être déclarés dès que le professionnel de santé ou le patient en a connaissance.</w:t>
      </w:r>
    </w:p>
    <w:p w14:paraId="71B8121B" w14:textId="77777777" w:rsidR="00D93E3B" w:rsidRPr="0093672E" w:rsidRDefault="00D93E3B" w:rsidP="00D93E3B"/>
    <w:p w14:paraId="71B8121C" w14:textId="77777777" w:rsidR="00D93E3B" w:rsidRPr="0093672E" w:rsidRDefault="00D93E3B" w:rsidP="00D93E3B">
      <w:pPr>
        <w:pStyle w:val="Titre2"/>
        <w:numPr>
          <w:ilvl w:val="0"/>
          <w:numId w:val="0"/>
        </w:numPr>
        <w:ind w:left="360" w:hanging="360"/>
      </w:pPr>
      <w:bookmarkStart w:id="70" w:name="_Toc58334998"/>
      <w:bookmarkStart w:id="71" w:name="_Toc58335669"/>
      <w:bookmarkStart w:id="72" w:name="_Toc72319041"/>
      <w:r w:rsidRPr="0093672E">
        <w:t>Comment et à qui déclarer ?</w:t>
      </w:r>
      <w:bookmarkEnd w:id="70"/>
      <w:bookmarkEnd w:id="71"/>
      <w:bookmarkEnd w:id="72"/>
    </w:p>
    <w:p w14:paraId="71B8121D" w14:textId="77777777" w:rsidR="00D93E3B" w:rsidRPr="0093672E" w:rsidRDefault="00D93E3B" w:rsidP="00D93E3B">
      <w:pPr>
        <w:pStyle w:val="Listepuces"/>
        <w:rPr>
          <w:b/>
        </w:rPr>
      </w:pPr>
      <w:bookmarkStart w:id="73" w:name="_Toc58334999"/>
      <w:bookmarkStart w:id="74" w:name="_Toc58335670"/>
      <w:r w:rsidRPr="0093672E">
        <w:rPr>
          <w:b/>
        </w:rPr>
        <w:t>Pour les professionnels de santé :</w:t>
      </w:r>
      <w:bookmarkEnd w:id="73"/>
      <w:bookmarkEnd w:id="74"/>
      <w:r w:rsidRPr="0093672E">
        <w:rPr>
          <w:b/>
        </w:rPr>
        <w:t xml:space="preserve"> </w:t>
      </w:r>
      <w:bookmarkStart w:id="75" w:name="_Toc58335000"/>
      <w:bookmarkStart w:id="76" w:name="_Toc58335671"/>
    </w:p>
    <w:p w14:paraId="71B8121E"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77" w:name="_Toc58335001"/>
      <w:bookmarkStart w:id="78" w:name="_Toc58335672"/>
      <w:bookmarkEnd w:id="75"/>
      <w:bookmarkEnd w:id="76"/>
      <w:r>
        <w:t>.</w:t>
      </w:r>
    </w:p>
    <w:p w14:paraId="71B8121F" w14:textId="77777777" w:rsidR="00D93E3B" w:rsidRPr="0093672E" w:rsidRDefault="00D93E3B" w:rsidP="00D93E3B"/>
    <w:p w14:paraId="71B81220" w14:textId="77777777" w:rsidR="00D93E3B" w:rsidRPr="0093672E" w:rsidRDefault="00D93E3B" w:rsidP="00D93E3B">
      <w:pPr>
        <w:pStyle w:val="Listepuces"/>
        <w:rPr>
          <w:b/>
        </w:rPr>
      </w:pPr>
      <w:r w:rsidRPr="0093672E">
        <w:rPr>
          <w:b/>
        </w:rPr>
        <w:t>Pour les patients et/ou des associations de patients :</w:t>
      </w:r>
      <w:bookmarkStart w:id="79" w:name="_Toc58335002"/>
      <w:bookmarkStart w:id="80" w:name="_Toc58335673"/>
      <w:bookmarkEnd w:id="77"/>
      <w:bookmarkEnd w:id="78"/>
    </w:p>
    <w:p w14:paraId="71B81221" w14:textId="77777777"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34"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79"/>
      <w:bookmarkEnd w:id="80"/>
    </w:p>
    <w:p w14:paraId="71B81222"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71B81223" w14:textId="77777777" w:rsidR="006B0293" w:rsidRDefault="006B0293" w:rsidP="00D93E3B">
      <w:pPr>
        <w:pStyle w:val="Listepuces"/>
        <w:tabs>
          <w:tab w:val="clear" w:pos="360"/>
        </w:tabs>
        <w:ind w:left="680" w:firstLine="0"/>
      </w:pPr>
    </w:p>
    <w:permEnd w:id="877222108"/>
    <w:permEnd w:id="24187898"/>
    <w:p w14:paraId="71B81224" w14:textId="77777777" w:rsidR="00CB1EFB" w:rsidRDefault="00CB1EFB"/>
    <w:sectPr w:rsidR="00CB1E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51C5C" w14:textId="77777777" w:rsidR="00EC349C" w:rsidRDefault="00EC349C" w:rsidP="00D93E3B">
      <w:r>
        <w:separator/>
      </w:r>
    </w:p>
  </w:endnote>
  <w:endnote w:type="continuationSeparator" w:id="0">
    <w:p w14:paraId="2371FDA2" w14:textId="77777777" w:rsidR="00EC349C" w:rsidRDefault="00EC349C" w:rsidP="00D9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ource Sans Pro">
    <w:altName w:val="Cambria Math"/>
    <w:charset w:val="00"/>
    <w:family w:val="swiss"/>
    <w:pitch w:val="variable"/>
    <w:sig w:usb0="00000001"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D" w14:textId="13488996" w:rsidR="00DF111A" w:rsidRDefault="00DF111A">
    <w:pPr>
      <w:rPr>
        <w:color w:val="004990"/>
      </w:rPr>
    </w:pPr>
    <w:r>
      <w:rPr>
        <w:rStyle w:val="Titredulivre"/>
      </w:rPr>
      <w:t xml:space="preserve">APAC_FOR038 v02 AAC </w:t>
    </w:r>
    <w:r>
      <w:rPr>
        <w:rStyle w:val="Titredulivre"/>
        <w:sz w:val="20"/>
        <w:szCs w:val="20"/>
      </w:rPr>
      <w:t>–</w:t>
    </w:r>
    <w:r>
      <w:rPr>
        <w:rStyle w:val="Titredulivre"/>
        <w:sz w:val="32"/>
      </w:rPr>
      <w:t xml:space="preserve"> </w:t>
    </w:r>
    <w:sdt>
      <w:sdtPr>
        <w:rPr>
          <w:rStyle w:val="Titredulivre"/>
          <w:szCs w:val="16"/>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rFonts w:ascii="Times New Roman" w:hAnsi="Times New Roman"/>
          <w:bCs w:val="0"/>
          <w:color w:val="auto"/>
          <w:sz w:val="24"/>
        </w:rPr>
      </w:sdtEndPr>
      <w:sdtContent>
        <w:r>
          <w:rPr>
            <w:rStyle w:val="Titredulivre"/>
            <w:szCs w:val="16"/>
          </w:rPr>
          <w:t>DAROMUN</w:t>
        </w:r>
      </w:sdtContent>
    </w:sdt>
    <w:r>
      <w:rPr>
        <w:rStyle w:val="Titredulivre"/>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rFonts w:ascii="Arial" w:hAnsi="Arial"/>
          <w:bCs/>
          <w:strike w:val="0"/>
          <w:color w:val="808080" w:themeColor="background1" w:themeShade="80"/>
          <w:sz w:val="18"/>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DD6D8B">
          <w:rPr>
            <w:rStyle w:val="Titredulivre"/>
            <w:noProof/>
          </w:rPr>
          <w:t>4</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E51B7" w14:textId="77777777" w:rsidR="00EC349C" w:rsidRDefault="00EC349C" w:rsidP="00D93E3B">
      <w:r>
        <w:separator/>
      </w:r>
    </w:p>
  </w:footnote>
  <w:footnote w:type="continuationSeparator" w:id="0">
    <w:p w14:paraId="78358A38" w14:textId="77777777" w:rsidR="00EC349C" w:rsidRDefault="00EC349C" w:rsidP="00D93E3B">
      <w:r>
        <w:continuationSeparator/>
      </w:r>
    </w:p>
  </w:footnote>
  <w:footnote w:id="1">
    <w:p w14:paraId="71B81230" w14:textId="77777777" w:rsidR="00DF111A" w:rsidRDefault="00DF111A"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E" w14:textId="77777777" w:rsidR="00DF111A" w:rsidRDefault="00DF111A">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122F" w14:textId="77777777" w:rsidR="00DF111A" w:rsidRDefault="00DF111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9B91ECD"/>
    <w:multiLevelType w:val="hybridMultilevel"/>
    <w:tmpl w:val="BD363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8A393A"/>
    <w:multiLevelType w:val="hybridMultilevel"/>
    <w:tmpl w:val="6202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938CD"/>
    <w:multiLevelType w:val="hybridMultilevel"/>
    <w:tmpl w:val="AB5EE07E"/>
    <w:lvl w:ilvl="0" w:tplc="8018A5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45715E"/>
    <w:multiLevelType w:val="hybridMultilevel"/>
    <w:tmpl w:val="DA92C888"/>
    <w:lvl w:ilvl="0" w:tplc="8018A5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B51660"/>
    <w:multiLevelType w:val="hybridMultilevel"/>
    <w:tmpl w:val="1604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929C5"/>
    <w:multiLevelType w:val="hybridMultilevel"/>
    <w:tmpl w:val="F82668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4E4A5B"/>
    <w:multiLevelType w:val="hybridMultilevel"/>
    <w:tmpl w:val="8286E8A0"/>
    <w:lvl w:ilvl="0" w:tplc="8018A5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BD16A7"/>
    <w:multiLevelType w:val="multilevel"/>
    <w:tmpl w:val="74CE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4157FD"/>
    <w:multiLevelType w:val="hybridMultilevel"/>
    <w:tmpl w:val="8BB670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91058B1"/>
    <w:multiLevelType w:val="hybridMultilevel"/>
    <w:tmpl w:val="C1C8A9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9536474"/>
    <w:multiLevelType w:val="hybridMultilevel"/>
    <w:tmpl w:val="27507BC6"/>
    <w:lvl w:ilvl="0" w:tplc="CB7032E8">
      <w:start w:val="1"/>
      <w:numFmt w:val="bullet"/>
      <w:lvlText w:val="-"/>
      <w:lvlJc w:val="left"/>
      <w:pPr>
        <w:ind w:left="72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1" w:tplc="62B094F4">
      <w:start w:val="1"/>
      <w:numFmt w:val="bullet"/>
      <w:lvlText w:val="o"/>
      <w:lvlJc w:val="left"/>
      <w:pPr>
        <w:ind w:left="144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2" w:tplc="BCFEE2FE">
      <w:start w:val="1"/>
      <w:numFmt w:val="bullet"/>
      <w:lvlText w:val="▪"/>
      <w:lvlJc w:val="left"/>
      <w:pPr>
        <w:ind w:left="216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3" w:tplc="B2A4D100">
      <w:start w:val="1"/>
      <w:numFmt w:val="bullet"/>
      <w:lvlText w:val="•"/>
      <w:lvlJc w:val="left"/>
      <w:pPr>
        <w:ind w:left="288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4" w:tplc="8F260E2C">
      <w:start w:val="1"/>
      <w:numFmt w:val="bullet"/>
      <w:lvlText w:val="o"/>
      <w:lvlJc w:val="left"/>
      <w:pPr>
        <w:ind w:left="360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5" w:tplc="E966AB54">
      <w:start w:val="1"/>
      <w:numFmt w:val="bullet"/>
      <w:lvlText w:val="▪"/>
      <w:lvlJc w:val="left"/>
      <w:pPr>
        <w:ind w:left="432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6" w:tplc="26B452E0">
      <w:start w:val="1"/>
      <w:numFmt w:val="bullet"/>
      <w:lvlText w:val="•"/>
      <w:lvlJc w:val="left"/>
      <w:pPr>
        <w:ind w:left="504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7" w:tplc="B706099E">
      <w:start w:val="1"/>
      <w:numFmt w:val="bullet"/>
      <w:lvlText w:val="o"/>
      <w:lvlJc w:val="left"/>
      <w:pPr>
        <w:ind w:left="576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8" w:tplc="3492103A">
      <w:start w:val="1"/>
      <w:numFmt w:val="bullet"/>
      <w:lvlText w:val="▪"/>
      <w:lvlJc w:val="left"/>
      <w:pPr>
        <w:ind w:left="648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abstractNum>
  <w:abstractNum w:abstractNumId="16">
    <w:nsid w:val="3C44350A"/>
    <w:multiLevelType w:val="hybridMultilevel"/>
    <w:tmpl w:val="DB4E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16CEE"/>
    <w:multiLevelType w:val="hybridMultilevel"/>
    <w:tmpl w:val="70083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4C6112F"/>
    <w:multiLevelType w:val="hybridMultilevel"/>
    <w:tmpl w:val="A49A23E4"/>
    <w:lvl w:ilvl="0" w:tplc="F104E1F4">
      <w:start w:val="1"/>
      <w:numFmt w:val="bullet"/>
      <w:lvlText w:val=""/>
      <w:lvlJc w:val="left"/>
      <w:pPr>
        <w:ind w:left="720" w:hanging="360"/>
      </w:pPr>
      <w:rPr>
        <w:rFonts w:ascii="Symbol" w:hAnsi="Symbol" w:hint="default"/>
      </w:rPr>
    </w:lvl>
    <w:lvl w:ilvl="1" w:tplc="F104E1F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DAB6303"/>
    <w:multiLevelType w:val="hybridMultilevel"/>
    <w:tmpl w:val="57DC1C18"/>
    <w:lvl w:ilvl="0" w:tplc="167C0AEA">
      <w:start w:val="1"/>
      <w:numFmt w:val="bullet"/>
      <w:lvlText w:val="•"/>
      <w:lvlJc w:val="left"/>
      <w:pPr>
        <w:tabs>
          <w:tab w:val="num" w:pos="720"/>
        </w:tabs>
        <w:ind w:left="720" w:hanging="360"/>
      </w:pPr>
      <w:rPr>
        <w:rFonts w:ascii="Arial" w:hAnsi="Arial" w:hint="default"/>
      </w:rPr>
    </w:lvl>
    <w:lvl w:ilvl="1" w:tplc="2CECCBF6" w:tentative="1">
      <w:start w:val="1"/>
      <w:numFmt w:val="bullet"/>
      <w:lvlText w:val="•"/>
      <w:lvlJc w:val="left"/>
      <w:pPr>
        <w:tabs>
          <w:tab w:val="num" w:pos="1440"/>
        </w:tabs>
        <w:ind w:left="1440" w:hanging="360"/>
      </w:pPr>
      <w:rPr>
        <w:rFonts w:ascii="Arial" w:hAnsi="Arial" w:hint="default"/>
      </w:rPr>
    </w:lvl>
    <w:lvl w:ilvl="2" w:tplc="1548D8DC" w:tentative="1">
      <w:start w:val="1"/>
      <w:numFmt w:val="bullet"/>
      <w:lvlText w:val="•"/>
      <w:lvlJc w:val="left"/>
      <w:pPr>
        <w:tabs>
          <w:tab w:val="num" w:pos="2160"/>
        </w:tabs>
        <w:ind w:left="2160" w:hanging="360"/>
      </w:pPr>
      <w:rPr>
        <w:rFonts w:ascii="Arial" w:hAnsi="Arial" w:hint="default"/>
      </w:rPr>
    </w:lvl>
    <w:lvl w:ilvl="3" w:tplc="249CCFB6" w:tentative="1">
      <w:start w:val="1"/>
      <w:numFmt w:val="bullet"/>
      <w:lvlText w:val="•"/>
      <w:lvlJc w:val="left"/>
      <w:pPr>
        <w:tabs>
          <w:tab w:val="num" w:pos="2880"/>
        </w:tabs>
        <w:ind w:left="2880" w:hanging="360"/>
      </w:pPr>
      <w:rPr>
        <w:rFonts w:ascii="Arial" w:hAnsi="Arial" w:hint="default"/>
      </w:rPr>
    </w:lvl>
    <w:lvl w:ilvl="4" w:tplc="0D967B8E" w:tentative="1">
      <w:start w:val="1"/>
      <w:numFmt w:val="bullet"/>
      <w:lvlText w:val="•"/>
      <w:lvlJc w:val="left"/>
      <w:pPr>
        <w:tabs>
          <w:tab w:val="num" w:pos="3600"/>
        </w:tabs>
        <w:ind w:left="3600" w:hanging="360"/>
      </w:pPr>
      <w:rPr>
        <w:rFonts w:ascii="Arial" w:hAnsi="Arial" w:hint="default"/>
      </w:rPr>
    </w:lvl>
    <w:lvl w:ilvl="5" w:tplc="69020352" w:tentative="1">
      <w:start w:val="1"/>
      <w:numFmt w:val="bullet"/>
      <w:lvlText w:val="•"/>
      <w:lvlJc w:val="left"/>
      <w:pPr>
        <w:tabs>
          <w:tab w:val="num" w:pos="4320"/>
        </w:tabs>
        <w:ind w:left="4320" w:hanging="360"/>
      </w:pPr>
      <w:rPr>
        <w:rFonts w:ascii="Arial" w:hAnsi="Arial" w:hint="default"/>
      </w:rPr>
    </w:lvl>
    <w:lvl w:ilvl="6" w:tplc="D1F2AC4C" w:tentative="1">
      <w:start w:val="1"/>
      <w:numFmt w:val="bullet"/>
      <w:lvlText w:val="•"/>
      <w:lvlJc w:val="left"/>
      <w:pPr>
        <w:tabs>
          <w:tab w:val="num" w:pos="5040"/>
        </w:tabs>
        <w:ind w:left="5040" w:hanging="360"/>
      </w:pPr>
      <w:rPr>
        <w:rFonts w:ascii="Arial" w:hAnsi="Arial" w:hint="default"/>
      </w:rPr>
    </w:lvl>
    <w:lvl w:ilvl="7" w:tplc="92CE7C4E" w:tentative="1">
      <w:start w:val="1"/>
      <w:numFmt w:val="bullet"/>
      <w:lvlText w:val="•"/>
      <w:lvlJc w:val="left"/>
      <w:pPr>
        <w:tabs>
          <w:tab w:val="num" w:pos="5760"/>
        </w:tabs>
        <w:ind w:left="5760" w:hanging="360"/>
      </w:pPr>
      <w:rPr>
        <w:rFonts w:ascii="Arial" w:hAnsi="Arial" w:hint="default"/>
      </w:rPr>
    </w:lvl>
    <w:lvl w:ilvl="8" w:tplc="359AA66C" w:tentative="1">
      <w:start w:val="1"/>
      <w:numFmt w:val="bullet"/>
      <w:lvlText w:val="•"/>
      <w:lvlJc w:val="left"/>
      <w:pPr>
        <w:tabs>
          <w:tab w:val="num" w:pos="6480"/>
        </w:tabs>
        <w:ind w:left="6480" w:hanging="360"/>
      </w:pPr>
      <w:rPr>
        <w:rFonts w:ascii="Arial" w:hAnsi="Arial" w:hint="default"/>
      </w:rPr>
    </w:lvl>
  </w:abstractNum>
  <w:abstractNum w:abstractNumId="21">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6EF4DA2"/>
    <w:multiLevelType w:val="hybridMultilevel"/>
    <w:tmpl w:val="1D140D44"/>
    <w:lvl w:ilvl="0" w:tplc="6EE26AA6">
      <w:start w:val="1"/>
      <w:numFmt w:val="bullet"/>
      <w:lvlText w:val="-"/>
      <w:lvlJc w:val="left"/>
      <w:pPr>
        <w:ind w:left="72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1" w:tplc="D548EDBC">
      <w:start w:val="1"/>
      <w:numFmt w:val="bullet"/>
      <w:lvlText w:val="o"/>
      <w:lvlJc w:val="left"/>
      <w:pPr>
        <w:ind w:left="144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2" w:tplc="D17C1C38">
      <w:start w:val="1"/>
      <w:numFmt w:val="bullet"/>
      <w:lvlText w:val="▪"/>
      <w:lvlJc w:val="left"/>
      <w:pPr>
        <w:ind w:left="216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3" w:tplc="12BAA918">
      <w:start w:val="1"/>
      <w:numFmt w:val="bullet"/>
      <w:lvlText w:val="•"/>
      <w:lvlJc w:val="left"/>
      <w:pPr>
        <w:ind w:left="288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4" w:tplc="797279C2">
      <w:start w:val="1"/>
      <w:numFmt w:val="bullet"/>
      <w:lvlText w:val="o"/>
      <w:lvlJc w:val="left"/>
      <w:pPr>
        <w:ind w:left="360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5" w:tplc="9440F4B8">
      <w:start w:val="1"/>
      <w:numFmt w:val="bullet"/>
      <w:lvlText w:val="▪"/>
      <w:lvlJc w:val="left"/>
      <w:pPr>
        <w:ind w:left="432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6" w:tplc="F7D41A2A">
      <w:start w:val="1"/>
      <w:numFmt w:val="bullet"/>
      <w:lvlText w:val="•"/>
      <w:lvlJc w:val="left"/>
      <w:pPr>
        <w:ind w:left="504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7" w:tplc="2A7AFC0A">
      <w:start w:val="1"/>
      <w:numFmt w:val="bullet"/>
      <w:lvlText w:val="o"/>
      <w:lvlJc w:val="left"/>
      <w:pPr>
        <w:ind w:left="576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8" w:tplc="AB321044">
      <w:start w:val="1"/>
      <w:numFmt w:val="bullet"/>
      <w:lvlText w:val="▪"/>
      <w:lvlJc w:val="left"/>
      <w:pPr>
        <w:ind w:left="648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abstractNum>
  <w:abstractNum w:abstractNumId="23">
    <w:nsid w:val="571C12C4"/>
    <w:multiLevelType w:val="hybridMultilevel"/>
    <w:tmpl w:val="1D8006C2"/>
    <w:lvl w:ilvl="0" w:tplc="8018A51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523376"/>
    <w:multiLevelType w:val="hybridMultilevel"/>
    <w:tmpl w:val="E80C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9C7C04"/>
    <w:multiLevelType w:val="hybridMultilevel"/>
    <w:tmpl w:val="5C1E806C"/>
    <w:lvl w:ilvl="0" w:tplc="F104E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F1FC8"/>
    <w:multiLevelType w:val="hybridMultilevel"/>
    <w:tmpl w:val="03984ED2"/>
    <w:lvl w:ilvl="0" w:tplc="F0C202BC">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D16402C"/>
    <w:multiLevelType w:val="hybridMultilevel"/>
    <w:tmpl w:val="28000BB2"/>
    <w:lvl w:ilvl="0" w:tplc="8018A5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DD54415"/>
    <w:multiLevelType w:val="hybridMultilevel"/>
    <w:tmpl w:val="169844AC"/>
    <w:lvl w:ilvl="0" w:tplc="F9724522">
      <w:start w:val="1"/>
      <w:numFmt w:val="bullet"/>
      <w:lvlText w:val="-"/>
      <w:lvlJc w:val="left"/>
      <w:pPr>
        <w:ind w:left="72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1" w:tplc="BF20DCCA">
      <w:start w:val="1"/>
      <w:numFmt w:val="bullet"/>
      <w:lvlText w:val="o"/>
      <w:lvlJc w:val="left"/>
      <w:pPr>
        <w:ind w:left="144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2" w:tplc="D0D4130E">
      <w:start w:val="1"/>
      <w:numFmt w:val="bullet"/>
      <w:lvlText w:val="▪"/>
      <w:lvlJc w:val="left"/>
      <w:pPr>
        <w:ind w:left="216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3" w:tplc="81B200A6">
      <w:start w:val="1"/>
      <w:numFmt w:val="bullet"/>
      <w:lvlText w:val="•"/>
      <w:lvlJc w:val="left"/>
      <w:pPr>
        <w:ind w:left="288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4" w:tplc="2C2868D2">
      <w:start w:val="1"/>
      <w:numFmt w:val="bullet"/>
      <w:lvlText w:val="o"/>
      <w:lvlJc w:val="left"/>
      <w:pPr>
        <w:ind w:left="360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5" w:tplc="B3FA3470">
      <w:start w:val="1"/>
      <w:numFmt w:val="bullet"/>
      <w:lvlText w:val="▪"/>
      <w:lvlJc w:val="left"/>
      <w:pPr>
        <w:ind w:left="432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6" w:tplc="FE2C9A3E">
      <w:start w:val="1"/>
      <w:numFmt w:val="bullet"/>
      <w:lvlText w:val="•"/>
      <w:lvlJc w:val="left"/>
      <w:pPr>
        <w:ind w:left="504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7" w:tplc="E44258C2">
      <w:start w:val="1"/>
      <w:numFmt w:val="bullet"/>
      <w:lvlText w:val="o"/>
      <w:lvlJc w:val="left"/>
      <w:pPr>
        <w:ind w:left="576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lvl w:ilvl="8" w:tplc="6F766F06">
      <w:start w:val="1"/>
      <w:numFmt w:val="bullet"/>
      <w:lvlText w:val="▪"/>
      <w:lvlJc w:val="left"/>
      <w:pPr>
        <w:ind w:left="6480"/>
      </w:pPr>
      <w:rPr>
        <w:rFonts w:ascii="Arial" w:eastAsia="Arial" w:hAnsi="Arial" w:cs="Arial"/>
        <w:b w:val="0"/>
        <w:i w:val="0"/>
        <w:strike w:val="0"/>
        <w:dstrike w:val="0"/>
        <w:color w:val="404040"/>
        <w:sz w:val="20"/>
        <w:szCs w:val="20"/>
        <w:u w:val="none" w:color="000000"/>
        <w:bdr w:val="none" w:sz="0" w:space="0" w:color="auto"/>
        <w:shd w:val="clear" w:color="auto" w:fill="auto"/>
        <w:vertAlign w:val="baseline"/>
      </w:rPr>
    </w:lvl>
  </w:abstractNum>
  <w:abstractNum w:abstractNumId="30">
    <w:nsid w:val="734E4E0F"/>
    <w:multiLevelType w:val="hybridMultilevel"/>
    <w:tmpl w:val="3BC441AA"/>
    <w:lvl w:ilvl="0" w:tplc="F0C202B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4C85BC2"/>
    <w:multiLevelType w:val="hybridMultilevel"/>
    <w:tmpl w:val="E8800950"/>
    <w:lvl w:ilvl="0" w:tplc="B6C8A0C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1"/>
  </w:num>
  <w:num w:numId="4">
    <w:abstractNumId w:val="31"/>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21"/>
  </w:num>
  <w:num w:numId="9">
    <w:abstractNumId w:val="2"/>
  </w:num>
  <w:num w:numId="10">
    <w:abstractNumId w:val="18"/>
  </w:num>
  <w:num w:numId="11">
    <w:abstractNumId w:val="30"/>
  </w:num>
  <w:num w:numId="12">
    <w:abstractNumId w:val="4"/>
  </w:num>
  <w:num w:numId="13">
    <w:abstractNumId w:val="24"/>
  </w:num>
  <w:num w:numId="14">
    <w:abstractNumId w:val="7"/>
  </w:num>
  <w:num w:numId="15">
    <w:abstractNumId w:val="16"/>
  </w:num>
  <w:num w:numId="16">
    <w:abstractNumId w:val="23"/>
  </w:num>
  <w:num w:numId="17">
    <w:abstractNumId w:val="5"/>
  </w:num>
  <w:num w:numId="18">
    <w:abstractNumId w:val="6"/>
  </w:num>
  <w:num w:numId="19">
    <w:abstractNumId w:val="1"/>
  </w:num>
  <w:num w:numId="20">
    <w:abstractNumId w:val="9"/>
  </w:num>
  <w:num w:numId="21">
    <w:abstractNumId w:val="28"/>
  </w:num>
  <w:num w:numId="22">
    <w:abstractNumId w:val="0"/>
  </w:num>
  <w:num w:numId="23">
    <w:abstractNumId w:val="25"/>
  </w:num>
  <w:num w:numId="24">
    <w:abstractNumId w:val="17"/>
  </w:num>
  <w:num w:numId="25">
    <w:abstractNumId w:val="26"/>
  </w:num>
  <w:num w:numId="26">
    <w:abstractNumId w:val="10"/>
  </w:num>
  <w:num w:numId="27">
    <w:abstractNumId w:val="13"/>
  </w:num>
  <w:num w:numId="28">
    <w:abstractNumId w:val="20"/>
  </w:num>
  <w:num w:numId="29">
    <w:abstractNumId w:val="8"/>
  </w:num>
  <w:num w:numId="30">
    <w:abstractNumId w:val="32"/>
  </w:num>
  <w:num w:numId="31">
    <w:abstractNumId w:val="14"/>
  </w:num>
  <w:num w:numId="32">
    <w:abstractNumId w:val="22"/>
  </w:num>
  <w:num w:numId="33">
    <w:abstractNumId w:val="15"/>
  </w:num>
  <w:num w:numId="34">
    <w:abstractNumId w:val="29"/>
  </w:num>
  <w:num w:numId="35">
    <w:abstractNumId w:val="31"/>
    <w:lvlOverride w:ilvl="0">
      <w:startOverride w:val="1"/>
    </w:lvlOverride>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SpellingErrors/>
  <w:hideGrammaticalErrors/>
  <w:proofState w:spelling="clean" w:grammar="clean"/>
  <w:documentProtection w:edit="readOnly" w:enforcement="1" w:cryptProviderType="rsaAES" w:cryptAlgorithmClass="hash" w:cryptAlgorithmType="typeAny" w:cryptAlgorithmSid="14" w:cryptSpinCount="100000" w:hash="yHgqIxOGwAhrW/wVYlVUGbnp5jSUwQ9izgD/rHJhqTjykQ5UVb4bs1QcjDuXaYgdkYZqcPbfbZ43/9FxUpZGhw==" w:salt="GvOm2k7APZCq8tVO07eLIg=="/>
  <w:defaultTabStop w:val="720"/>
  <w:hyphenationZone w:val="425"/>
  <w:characterSpacingControl w:val="doNotCompress"/>
  <w:hdrShapeDefaults>
    <o:shapedefaults v:ext="edit" spidmax="8193"/>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0A01"/>
    <w:rsid w:val="00004ABB"/>
    <w:rsid w:val="000073BD"/>
    <w:rsid w:val="000079A6"/>
    <w:rsid w:val="00012B85"/>
    <w:rsid w:val="00017494"/>
    <w:rsid w:val="00025C0F"/>
    <w:rsid w:val="0002603E"/>
    <w:rsid w:val="00026F11"/>
    <w:rsid w:val="000276E9"/>
    <w:rsid w:val="000278A8"/>
    <w:rsid w:val="0003258B"/>
    <w:rsid w:val="0003579C"/>
    <w:rsid w:val="00041E6E"/>
    <w:rsid w:val="00045DED"/>
    <w:rsid w:val="00051DBC"/>
    <w:rsid w:val="00061100"/>
    <w:rsid w:val="00066279"/>
    <w:rsid w:val="000834D5"/>
    <w:rsid w:val="0008484D"/>
    <w:rsid w:val="00087364"/>
    <w:rsid w:val="00087713"/>
    <w:rsid w:val="00090C37"/>
    <w:rsid w:val="00093B7E"/>
    <w:rsid w:val="000A1A1D"/>
    <w:rsid w:val="000A47E8"/>
    <w:rsid w:val="000A6A60"/>
    <w:rsid w:val="000A6B21"/>
    <w:rsid w:val="000A7FA3"/>
    <w:rsid w:val="000B24A6"/>
    <w:rsid w:val="000B3C7A"/>
    <w:rsid w:val="000B7186"/>
    <w:rsid w:val="000C1F55"/>
    <w:rsid w:val="000C6120"/>
    <w:rsid w:val="000D3483"/>
    <w:rsid w:val="000E32DA"/>
    <w:rsid w:val="000E5711"/>
    <w:rsid w:val="000F3EAE"/>
    <w:rsid w:val="001078A9"/>
    <w:rsid w:val="00111525"/>
    <w:rsid w:val="00111D59"/>
    <w:rsid w:val="0011229F"/>
    <w:rsid w:val="00125AF2"/>
    <w:rsid w:val="0013086D"/>
    <w:rsid w:val="00132420"/>
    <w:rsid w:val="001357E3"/>
    <w:rsid w:val="0013637A"/>
    <w:rsid w:val="00137FA2"/>
    <w:rsid w:val="0014666F"/>
    <w:rsid w:val="001475BB"/>
    <w:rsid w:val="00151839"/>
    <w:rsid w:val="00152E16"/>
    <w:rsid w:val="001533AB"/>
    <w:rsid w:val="00156E66"/>
    <w:rsid w:val="001631B9"/>
    <w:rsid w:val="0017009E"/>
    <w:rsid w:val="00172CCB"/>
    <w:rsid w:val="001775C8"/>
    <w:rsid w:val="00180F9D"/>
    <w:rsid w:val="00182571"/>
    <w:rsid w:val="001843BC"/>
    <w:rsid w:val="00185036"/>
    <w:rsid w:val="00185E9B"/>
    <w:rsid w:val="00186582"/>
    <w:rsid w:val="00186B81"/>
    <w:rsid w:val="00190E22"/>
    <w:rsid w:val="001A426D"/>
    <w:rsid w:val="001A744C"/>
    <w:rsid w:val="001A77C2"/>
    <w:rsid w:val="001B2194"/>
    <w:rsid w:val="001B4914"/>
    <w:rsid w:val="001B4A57"/>
    <w:rsid w:val="001B57A5"/>
    <w:rsid w:val="001B6EA4"/>
    <w:rsid w:val="001C1DAD"/>
    <w:rsid w:val="001D19ED"/>
    <w:rsid w:val="001D33DC"/>
    <w:rsid w:val="001D5304"/>
    <w:rsid w:val="001D5E2A"/>
    <w:rsid w:val="001D62A7"/>
    <w:rsid w:val="001D6845"/>
    <w:rsid w:val="001E2DC7"/>
    <w:rsid w:val="001E594A"/>
    <w:rsid w:val="001F326C"/>
    <w:rsid w:val="001F62ED"/>
    <w:rsid w:val="00200CBE"/>
    <w:rsid w:val="00212C3E"/>
    <w:rsid w:val="00215651"/>
    <w:rsid w:val="00224E88"/>
    <w:rsid w:val="002347AA"/>
    <w:rsid w:val="0024008C"/>
    <w:rsid w:val="00240C5A"/>
    <w:rsid w:val="002500C0"/>
    <w:rsid w:val="00253864"/>
    <w:rsid w:val="0025603F"/>
    <w:rsid w:val="00265A9D"/>
    <w:rsid w:val="00265EBB"/>
    <w:rsid w:val="0026785D"/>
    <w:rsid w:val="0027503D"/>
    <w:rsid w:val="00282030"/>
    <w:rsid w:val="002930AA"/>
    <w:rsid w:val="002A08FA"/>
    <w:rsid w:val="002A1EAC"/>
    <w:rsid w:val="002A5503"/>
    <w:rsid w:val="002B13C5"/>
    <w:rsid w:val="002B14B9"/>
    <w:rsid w:val="002B4426"/>
    <w:rsid w:val="002C36B8"/>
    <w:rsid w:val="002C53FA"/>
    <w:rsid w:val="002D21A7"/>
    <w:rsid w:val="002D366D"/>
    <w:rsid w:val="002D4403"/>
    <w:rsid w:val="002D6425"/>
    <w:rsid w:val="002E75B9"/>
    <w:rsid w:val="002F250E"/>
    <w:rsid w:val="002F471E"/>
    <w:rsid w:val="002F4C00"/>
    <w:rsid w:val="00302EC8"/>
    <w:rsid w:val="003135D3"/>
    <w:rsid w:val="003138BC"/>
    <w:rsid w:val="00316A8D"/>
    <w:rsid w:val="0031720A"/>
    <w:rsid w:val="003172B5"/>
    <w:rsid w:val="0032168B"/>
    <w:rsid w:val="00322FFD"/>
    <w:rsid w:val="003313D9"/>
    <w:rsid w:val="00332EE0"/>
    <w:rsid w:val="00334012"/>
    <w:rsid w:val="00334B7D"/>
    <w:rsid w:val="00340A3D"/>
    <w:rsid w:val="003412B4"/>
    <w:rsid w:val="00342345"/>
    <w:rsid w:val="003439B7"/>
    <w:rsid w:val="003444AF"/>
    <w:rsid w:val="00345B95"/>
    <w:rsid w:val="0035065A"/>
    <w:rsid w:val="003523D0"/>
    <w:rsid w:val="00353916"/>
    <w:rsid w:val="00353A61"/>
    <w:rsid w:val="00354156"/>
    <w:rsid w:val="00362E03"/>
    <w:rsid w:val="003676C0"/>
    <w:rsid w:val="00381D54"/>
    <w:rsid w:val="00384544"/>
    <w:rsid w:val="00394DE0"/>
    <w:rsid w:val="00395F40"/>
    <w:rsid w:val="003961E8"/>
    <w:rsid w:val="003A05CC"/>
    <w:rsid w:val="003A61CC"/>
    <w:rsid w:val="003A6F7C"/>
    <w:rsid w:val="003B32BD"/>
    <w:rsid w:val="003B4511"/>
    <w:rsid w:val="003B7787"/>
    <w:rsid w:val="003B7DAB"/>
    <w:rsid w:val="003C3CC9"/>
    <w:rsid w:val="003C7C5D"/>
    <w:rsid w:val="003D132C"/>
    <w:rsid w:val="003D3208"/>
    <w:rsid w:val="003D3D99"/>
    <w:rsid w:val="003D6261"/>
    <w:rsid w:val="003F05DD"/>
    <w:rsid w:val="003F28B2"/>
    <w:rsid w:val="003F39B0"/>
    <w:rsid w:val="004048B3"/>
    <w:rsid w:val="00415D63"/>
    <w:rsid w:val="004402A3"/>
    <w:rsid w:val="00444541"/>
    <w:rsid w:val="00450285"/>
    <w:rsid w:val="0045311C"/>
    <w:rsid w:val="00456899"/>
    <w:rsid w:val="00457206"/>
    <w:rsid w:val="004610C0"/>
    <w:rsid w:val="00462488"/>
    <w:rsid w:val="00462F77"/>
    <w:rsid w:val="00463ED0"/>
    <w:rsid w:val="004700C1"/>
    <w:rsid w:val="0047149A"/>
    <w:rsid w:val="0047196E"/>
    <w:rsid w:val="0047278B"/>
    <w:rsid w:val="00473812"/>
    <w:rsid w:val="004738F4"/>
    <w:rsid w:val="004755DF"/>
    <w:rsid w:val="00476C3D"/>
    <w:rsid w:val="004806ED"/>
    <w:rsid w:val="004816A4"/>
    <w:rsid w:val="00481BBB"/>
    <w:rsid w:val="00484833"/>
    <w:rsid w:val="00491788"/>
    <w:rsid w:val="004A50C5"/>
    <w:rsid w:val="004B39B4"/>
    <w:rsid w:val="004C390A"/>
    <w:rsid w:val="004D0C6D"/>
    <w:rsid w:val="004D23A5"/>
    <w:rsid w:val="004D78E6"/>
    <w:rsid w:val="004E1DBA"/>
    <w:rsid w:val="004E2893"/>
    <w:rsid w:val="00513AE5"/>
    <w:rsid w:val="00514CC2"/>
    <w:rsid w:val="005160F4"/>
    <w:rsid w:val="0052361C"/>
    <w:rsid w:val="00530404"/>
    <w:rsid w:val="005361E3"/>
    <w:rsid w:val="00537534"/>
    <w:rsid w:val="0054023A"/>
    <w:rsid w:val="005412FC"/>
    <w:rsid w:val="0054692B"/>
    <w:rsid w:val="00555B6F"/>
    <w:rsid w:val="005618A4"/>
    <w:rsid w:val="005671B0"/>
    <w:rsid w:val="0057077E"/>
    <w:rsid w:val="00577539"/>
    <w:rsid w:val="00581B15"/>
    <w:rsid w:val="005822DB"/>
    <w:rsid w:val="005A09E2"/>
    <w:rsid w:val="005A1401"/>
    <w:rsid w:val="005B3712"/>
    <w:rsid w:val="005B747A"/>
    <w:rsid w:val="005C0738"/>
    <w:rsid w:val="005C3527"/>
    <w:rsid w:val="005C3CB4"/>
    <w:rsid w:val="005C4E6A"/>
    <w:rsid w:val="005C7AE9"/>
    <w:rsid w:val="005D31BE"/>
    <w:rsid w:val="005D759F"/>
    <w:rsid w:val="005E5722"/>
    <w:rsid w:val="005E7C90"/>
    <w:rsid w:val="005F31E2"/>
    <w:rsid w:val="00600E88"/>
    <w:rsid w:val="00607A67"/>
    <w:rsid w:val="00612553"/>
    <w:rsid w:val="00612CCD"/>
    <w:rsid w:val="006475AF"/>
    <w:rsid w:val="006532A2"/>
    <w:rsid w:val="006561F4"/>
    <w:rsid w:val="00661ED2"/>
    <w:rsid w:val="00664D10"/>
    <w:rsid w:val="006703F6"/>
    <w:rsid w:val="00694674"/>
    <w:rsid w:val="006968A9"/>
    <w:rsid w:val="006A6B61"/>
    <w:rsid w:val="006B0293"/>
    <w:rsid w:val="006B647E"/>
    <w:rsid w:val="006C4185"/>
    <w:rsid w:val="006D6520"/>
    <w:rsid w:val="006E195C"/>
    <w:rsid w:val="006E5620"/>
    <w:rsid w:val="006F077F"/>
    <w:rsid w:val="006F3DE5"/>
    <w:rsid w:val="006F5D97"/>
    <w:rsid w:val="006F731A"/>
    <w:rsid w:val="006F7CD3"/>
    <w:rsid w:val="007012E8"/>
    <w:rsid w:val="0070286B"/>
    <w:rsid w:val="007075BF"/>
    <w:rsid w:val="00722A57"/>
    <w:rsid w:val="00727C51"/>
    <w:rsid w:val="007353BE"/>
    <w:rsid w:val="00744A6D"/>
    <w:rsid w:val="007474FA"/>
    <w:rsid w:val="00750372"/>
    <w:rsid w:val="0075175A"/>
    <w:rsid w:val="00753989"/>
    <w:rsid w:val="00757944"/>
    <w:rsid w:val="0076130A"/>
    <w:rsid w:val="0076254E"/>
    <w:rsid w:val="0076657A"/>
    <w:rsid w:val="00770A8F"/>
    <w:rsid w:val="00771ED2"/>
    <w:rsid w:val="007736F4"/>
    <w:rsid w:val="00774735"/>
    <w:rsid w:val="00775926"/>
    <w:rsid w:val="007808FE"/>
    <w:rsid w:val="007855CC"/>
    <w:rsid w:val="007915DD"/>
    <w:rsid w:val="00791841"/>
    <w:rsid w:val="00793BC7"/>
    <w:rsid w:val="00797068"/>
    <w:rsid w:val="007A3F15"/>
    <w:rsid w:val="007A4465"/>
    <w:rsid w:val="007A637C"/>
    <w:rsid w:val="007A6E28"/>
    <w:rsid w:val="007B1B82"/>
    <w:rsid w:val="007B4DBC"/>
    <w:rsid w:val="007B74A6"/>
    <w:rsid w:val="007C5030"/>
    <w:rsid w:val="007D2880"/>
    <w:rsid w:val="007D4B32"/>
    <w:rsid w:val="007D7A64"/>
    <w:rsid w:val="007E2E25"/>
    <w:rsid w:val="007E514D"/>
    <w:rsid w:val="007F1584"/>
    <w:rsid w:val="00800DA4"/>
    <w:rsid w:val="00810499"/>
    <w:rsid w:val="00816207"/>
    <w:rsid w:val="00817497"/>
    <w:rsid w:val="00825EBB"/>
    <w:rsid w:val="0084096B"/>
    <w:rsid w:val="00843B30"/>
    <w:rsid w:val="0085658E"/>
    <w:rsid w:val="008606F8"/>
    <w:rsid w:val="0086385D"/>
    <w:rsid w:val="00863F83"/>
    <w:rsid w:val="00866EDA"/>
    <w:rsid w:val="008678E8"/>
    <w:rsid w:val="00870F8E"/>
    <w:rsid w:val="00876AB0"/>
    <w:rsid w:val="0088504E"/>
    <w:rsid w:val="00885B6C"/>
    <w:rsid w:val="008A0EF6"/>
    <w:rsid w:val="008A1433"/>
    <w:rsid w:val="008A29D5"/>
    <w:rsid w:val="008B51BC"/>
    <w:rsid w:val="008C63F8"/>
    <w:rsid w:val="008D27A0"/>
    <w:rsid w:val="008D3F3E"/>
    <w:rsid w:val="008D4C08"/>
    <w:rsid w:val="008E7A04"/>
    <w:rsid w:val="008F7FB7"/>
    <w:rsid w:val="00901A91"/>
    <w:rsid w:val="009023FC"/>
    <w:rsid w:val="0091095D"/>
    <w:rsid w:val="00912C04"/>
    <w:rsid w:val="00915983"/>
    <w:rsid w:val="009234FB"/>
    <w:rsid w:val="00924BD7"/>
    <w:rsid w:val="00927EC0"/>
    <w:rsid w:val="00933D21"/>
    <w:rsid w:val="00940C33"/>
    <w:rsid w:val="009532FC"/>
    <w:rsid w:val="00955CDF"/>
    <w:rsid w:val="00967A36"/>
    <w:rsid w:val="0097065F"/>
    <w:rsid w:val="009817B0"/>
    <w:rsid w:val="00992703"/>
    <w:rsid w:val="0099499C"/>
    <w:rsid w:val="00997EBD"/>
    <w:rsid w:val="009A0F56"/>
    <w:rsid w:val="009A6777"/>
    <w:rsid w:val="009A6B6C"/>
    <w:rsid w:val="009B3A45"/>
    <w:rsid w:val="009B61E4"/>
    <w:rsid w:val="009C23BD"/>
    <w:rsid w:val="009C241D"/>
    <w:rsid w:val="009C50D3"/>
    <w:rsid w:val="009C6A95"/>
    <w:rsid w:val="009E18E9"/>
    <w:rsid w:val="009E45A8"/>
    <w:rsid w:val="009E491A"/>
    <w:rsid w:val="009E4B41"/>
    <w:rsid w:val="009F06AA"/>
    <w:rsid w:val="009F3957"/>
    <w:rsid w:val="00A063C6"/>
    <w:rsid w:val="00A1090A"/>
    <w:rsid w:val="00A123D9"/>
    <w:rsid w:val="00A15798"/>
    <w:rsid w:val="00A15E84"/>
    <w:rsid w:val="00A2634B"/>
    <w:rsid w:val="00A301E1"/>
    <w:rsid w:val="00A31A00"/>
    <w:rsid w:val="00A327C9"/>
    <w:rsid w:val="00A37A17"/>
    <w:rsid w:val="00A50D5A"/>
    <w:rsid w:val="00A5294D"/>
    <w:rsid w:val="00A635BE"/>
    <w:rsid w:val="00A64AD7"/>
    <w:rsid w:val="00A64CC7"/>
    <w:rsid w:val="00A7069F"/>
    <w:rsid w:val="00A70AC2"/>
    <w:rsid w:val="00A720E1"/>
    <w:rsid w:val="00A820F1"/>
    <w:rsid w:val="00A83A3A"/>
    <w:rsid w:val="00A8606A"/>
    <w:rsid w:val="00A871C3"/>
    <w:rsid w:val="00A87C56"/>
    <w:rsid w:val="00A90681"/>
    <w:rsid w:val="00A92B6B"/>
    <w:rsid w:val="00A945AC"/>
    <w:rsid w:val="00A95A1E"/>
    <w:rsid w:val="00A97CB0"/>
    <w:rsid w:val="00AA3494"/>
    <w:rsid w:val="00AB0779"/>
    <w:rsid w:val="00AB0D4A"/>
    <w:rsid w:val="00AB2E8E"/>
    <w:rsid w:val="00AB6A19"/>
    <w:rsid w:val="00AC3023"/>
    <w:rsid w:val="00AD56E1"/>
    <w:rsid w:val="00AD66BC"/>
    <w:rsid w:val="00AD6EE0"/>
    <w:rsid w:val="00AD714C"/>
    <w:rsid w:val="00AE0623"/>
    <w:rsid w:val="00AE3109"/>
    <w:rsid w:val="00AE348C"/>
    <w:rsid w:val="00AF0506"/>
    <w:rsid w:val="00AF4D3A"/>
    <w:rsid w:val="00AF6817"/>
    <w:rsid w:val="00B056A6"/>
    <w:rsid w:val="00B059E5"/>
    <w:rsid w:val="00B06D21"/>
    <w:rsid w:val="00B15D2D"/>
    <w:rsid w:val="00B219D2"/>
    <w:rsid w:val="00B21A92"/>
    <w:rsid w:val="00B2780F"/>
    <w:rsid w:val="00B321D2"/>
    <w:rsid w:val="00B35C8D"/>
    <w:rsid w:val="00B40FDE"/>
    <w:rsid w:val="00B43985"/>
    <w:rsid w:val="00B45942"/>
    <w:rsid w:val="00B506F0"/>
    <w:rsid w:val="00B508E4"/>
    <w:rsid w:val="00B51346"/>
    <w:rsid w:val="00B5480E"/>
    <w:rsid w:val="00B62070"/>
    <w:rsid w:val="00B65DF8"/>
    <w:rsid w:val="00B7030E"/>
    <w:rsid w:val="00B75855"/>
    <w:rsid w:val="00B82B2D"/>
    <w:rsid w:val="00B91208"/>
    <w:rsid w:val="00B97C60"/>
    <w:rsid w:val="00BA0A9B"/>
    <w:rsid w:val="00BA1DB9"/>
    <w:rsid w:val="00BA7F0A"/>
    <w:rsid w:val="00BB0DB6"/>
    <w:rsid w:val="00BC253D"/>
    <w:rsid w:val="00BE0ED5"/>
    <w:rsid w:val="00BE2A71"/>
    <w:rsid w:val="00BE2CF3"/>
    <w:rsid w:val="00BE3F24"/>
    <w:rsid w:val="00BE5FD9"/>
    <w:rsid w:val="00BE6D12"/>
    <w:rsid w:val="00BF069C"/>
    <w:rsid w:val="00BF11BB"/>
    <w:rsid w:val="00BF77E7"/>
    <w:rsid w:val="00C0128D"/>
    <w:rsid w:val="00C047D7"/>
    <w:rsid w:val="00C118DE"/>
    <w:rsid w:val="00C168F7"/>
    <w:rsid w:val="00C222E7"/>
    <w:rsid w:val="00C375C8"/>
    <w:rsid w:val="00C37666"/>
    <w:rsid w:val="00C45CAA"/>
    <w:rsid w:val="00C46B54"/>
    <w:rsid w:val="00C50B37"/>
    <w:rsid w:val="00C5404B"/>
    <w:rsid w:val="00C557E5"/>
    <w:rsid w:val="00C65D6F"/>
    <w:rsid w:val="00C67DA4"/>
    <w:rsid w:val="00C71A52"/>
    <w:rsid w:val="00C73F4B"/>
    <w:rsid w:val="00C77D6A"/>
    <w:rsid w:val="00C80B0E"/>
    <w:rsid w:val="00C829A0"/>
    <w:rsid w:val="00C85E99"/>
    <w:rsid w:val="00C9362D"/>
    <w:rsid w:val="00C93771"/>
    <w:rsid w:val="00CA0286"/>
    <w:rsid w:val="00CA24BC"/>
    <w:rsid w:val="00CA424C"/>
    <w:rsid w:val="00CA6DA1"/>
    <w:rsid w:val="00CB1EFB"/>
    <w:rsid w:val="00CB3816"/>
    <w:rsid w:val="00CB3AE7"/>
    <w:rsid w:val="00CB6868"/>
    <w:rsid w:val="00CC2450"/>
    <w:rsid w:val="00CC4ACD"/>
    <w:rsid w:val="00CD01FA"/>
    <w:rsid w:val="00CD51C8"/>
    <w:rsid w:val="00CE0A0A"/>
    <w:rsid w:val="00CE18BF"/>
    <w:rsid w:val="00CE30DB"/>
    <w:rsid w:val="00CE7181"/>
    <w:rsid w:val="00CF2E4C"/>
    <w:rsid w:val="00CF4E47"/>
    <w:rsid w:val="00CF6374"/>
    <w:rsid w:val="00D03EC2"/>
    <w:rsid w:val="00D040A2"/>
    <w:rsid w:val="00D06E86"/>
    <w:rsid w:val="00D140A3"/>
    <w:rsid w:val="00D14845"/>
    <w:rsid w:val="00D17267"/>
    <w:rsid w:val="00D23D79"/>
    <w:rsid w:val="00D24C26"/>
    <w:rsid w:val="00D26182"/>
    <w:rsid w:val="00D27048"/>
    <w:rsid w:val="00D35560"/>
    <w:rsid w:val="00D4386E"/>
    <w:rsid w:val="00D50614"/>
    <w:rsid w:val="00D5313B"/>
    <w:rsid w:val="00D53C81"/>
    <w:rsid w:val="00D55666"/>
    <w:rsid w:val="00D611DE"/>
    <w:rsid w:val="00D674CA"/>
    <w:rsid w:val="00D67C10"/>
    <w:rsid w:val="00D77EC2"/>
    <w:rsid w:val="00D81393"/>
    <w:rsid w:val="00D87FA6"/>
    <w:rsid w:val="00D9198D"/>
    <w:rsid w:val="00D93E3B"/>
    <w:rsid w:val="00D95FE4"/>
    <w:rsid w:val="00D97DED"/>
    <w:rsid w:val="00DA794A"/>
    <w:rsid w:val="00DB17CC"/>
    <w:rsid w:val="00DB56AD"/>
    <w:rsid w:val="00DC4C24"/>
    <w:rsid w:val="00DD1850"/>
    <w:rsid w:val="00DD2E25"/>
    <w:rsid w:val="00DD3443"/>
    <w:rsid w:val="00DD4439"/>
    <w:rsid w:val="00DD6D8B"/>
    <w:rsid w:val="00DF111A"/>
    <w:rsid w:val="00DF1E51"/>
    <w:rsid w:val="00DF3A7E"/>
    <w:rsid w:val="00DF5FC6"/>
    <w:rsid w:val="00DF72F0"/>
    <w:rsid w:val="00E018A1"/>
    <w:rsid w:val="00E04811"/>
    <w:rsid w:val="00E04BE8"/>
    <w:rsid w:val="00E20F41"/>
    <w:rsid w:val="00E21EB9"/>
    <w:rsid w:val="00E2370D"/>
    <w:rsid w:val="00E25B7B"/>
    <w:rsid w:val="00E2620C"/>
    <w:rsid w:val="00E31B75"/>
    <w:rsid w:val="00E40CEC"/>
    <w:rsid w:val="00E4671D"/>
    <w:rsid w:val="00E47B64"/>
    <w:rsid w:val="00E51B0B"/>
    <w:rsid w:val="00E658FA"/>
    <w:rsid w:val="00E722BA"/>
    <w:rsid w:val="00E7387E"/>
    <w:rsid w:val="00E7507D"/>
    <w:rsid w:val="00E93871"/>
    <w:rsid w:val="00EA73A4"/>
    <w:rsid w:val="00EB0CB0"/>
    <w:rsid w:val="00EB2019"/>
    <w:rsid w:val="00EB68ED"/>
    <w:rsid w:val="00EB7B76"/>
    <w:rsid w:val="00EC0418"/>
    <w:rsid w:val="00EC331D"/>
    <w:rsid w:val="00EC349C"/>
    <w:rsid w:val="00EC7DF6"/>
    <w:rsid w:val="00ED103B"/>
    <w:rsid w:val="00ED12AC"/>
    <w:rsid w:val="00ED14FD"/>
    <w:rsid w:val="00EE0ECA"/>
    <w:rsid w:val="00EE3A96"/>
    <w:rsid w:val="00EF0995"/>
    <w:rsid w:val="00EF3B83"/>
    <w:rsid w:val="00EF5CC9"/>
    <w:rsid w:val="00F03FD5"/>
    <w:rsid w:val="00F06465"/>
    <w:rsid w:val="00F07212"/>
    <w:rsid w:val="00F1414D"/>
    <w:rsid w:val="00F20655"/>
    <w:rsid w:val="00F20AAE"/>
    <w:rsid w:val="00F32672"/>
    <w:rsid w:val="00F45BB2"/>
    <w:rsid w:val="00F47584"/>
    <w:rsid w:val="00F52E31"/>
    <w:rsid w:val="00F629C8"/>
    <w:rsid w:val="00F65517"/>
    <w:rsid w:val="00F6725E"/>
    <w:rsid w:val="00F676F4"/>
    <w:rsid w:val="00F85791"/>
    <w:rsid w:val="00F91AE8"/>
    <w:rsid w:val="00F92595"/>
    <w:rsid w:val="00F92F62"/>
    <w:rsid w:val="00F96E92"/>
    <w:rsid w:val="00F97782"/>
    <w:rsid w:val="00FA110D"/>
    <w:rsid w:val="00FA193F"/>
    <w:rsid w:val="00FA1F97"/>
    <w:rsid w:val="00FA65E8"/>
    <w:rsid w:val="00FA6CAE"/>
    <w:rsid w:val="00FC2CB5"/>
    <w:rsid w:val="00FC3537"/>
    <w:rsid w:val="00FC4CB2"/>
    <w:rsid w:val="00FC614D"/>
    <w:rsid w:val="00FC7991"/>
    <w:rsid w:val="00FD6691"/>
    <w:rsid w:val="00FD6C4C"/>
    <w:rsid w:val="00FE2D33"/>
    <w:rsid w:val="00FE4C4D"/>
    <w:rsid w:val="00FF099F"/>
    <w:rsid w:val="00FF29BD"/>
    <w:rsid w:val="00FF3E0C"/>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B80FA1"/>
  <w15:chartTrackingRefBased/>
  <w15:docId w15:val="{D305A5EA-1CF1-40ED-8F5D-313AF8D3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864"/>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9"/>
    <w:rsid w:val="00D93E3B"/>
    <w:pPr>
      <w:keepNext/>
      <w:keepLines/>
      <w:pageBreakBefore/>
      <w:spacing w:after="600"/>
      <w:contextualSpacing/>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after="60"/>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after="40" w:line="288" w:lineRule="auto"/>
      <w:outlineLvl w:val="4"/>
    </w:pPr>
    <w:rPr>
      <w:rFonts w:ascii="Arial" w:eastAsiaTheme="majorEastAsia" w:hAnsi="Arial" w:cstheme="majorBidi"/>
      <w:color w:val="004990"/>
      <w:szCs w:val="23"/>
    </w:rPr>
  </w:style>
  <w:style w:type="paragraph" w:styleId="Titre6">
    <w:name w:val="heading 6"/>
    <w:basedOn w:val="Normal"/>
    <w:next w:val="Normal"/>
    <w:link w:val="Titre6Car"/>
    <w:unhideWhenUsed/>
    <w:qFormat/>
    <w:rsid w:val="00D93E3B"/>
    <w:pPr>
      <w:keepNext/>
      <w:keepLines/>
      <w:spacing w:before="120" w:line="288" w:lineRule="auto"/>
      <w:outlineLvl w:val="5"/>
    </w:pPr>
    <w:rPr>
      <w:rFonts w:ascii="Arial" w:eastAsiaTheme="majorEastAsia" w:hAnsi="Arial" w:cs="Arial"/>
      <w:b/>
      <w:iCs/>
      <w:color w:val="004990"/>
      <w:sz w:val="23"/>
      <w:szCs w:val="22"/>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line="288" w:lineRule="auto"/>
      <w:jc w:val="both"/>
      <w:outlineLvl w:val="7"/>
    </w:pPr>
    <w:rPr>
      <w:rFonts w:asciiTheme="majorHAnsi" w:eastAsiaTheme="majorEastAsia" w:hAnsiTheme="majorHAnsi" w:cstheme="majorBidi"/>
      <w:color w:val="404040" w:themeColor="text1" w:themeTint="BF"/>
      <w:sz w:val="22"/>
      <w:szCs w:val="20"/>
    </w:rPr>
  </w:style>
  <w:style w:type="paragraph" w:styleId="Titre9">
    <w:name w:val="heading 9"/>
    <w:basedOn w:val="Normal"/>
    <w:next w:val="Normal"/>
    <w:link w:val="Titre9Car"/>
    <w:uiPriority w:val="10"/>
    <w:semiHidden/>
    <w:qFormat/>
    <w:rsid w:val="00D93E3B"/>
    <w:pPr>
      <w:keepNext/>
      <w:keepLines/>
      <w:spacing w:before="200" w:line="288" w:lineRule="auto"/>
      <w:jc w:val="both"/>
      <w:outlineLvl w:val="8"/>
    </w:pPr>
    <w:rPr>
      <w:rFonts w:asciiTheme="majorHAnsi" w:eastAsiaTheme="majorEastAsia" w:hAnsiTheme="majorHAnsi" w:cstheme="majorBidi"/>
      <w:i/>
      <w:iCs/>
      <w:color w:val="404040" w:themeColor="text1" w:themeTint="BF"/>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line="288" w:lineRule="auto"/>
    </w:pPr>
    <w:rPr>
      <w:rFonts w:ascii="Arial Narrow" w:eastAsiaTheme="minorEastAsia" w:hAnsi="Arial Narrow" w:cs="Arial"/>
      <w:b/>
      <w:bCs/>
      <w:color w:val="000000" w:themeColor="text1"/>
      <w:sz w:val="26"/>
      <w:szCs w:val="22"/>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99"/>
    <w:unhideWhenUsed/>
    <w:rsid w:val="00D93E3B"/>
    <w:pPr>
      <w:spacing w:after="40"/>
    </w:pPr>
    <w:rPr>
      <w:rFonts w:ascii="Arial" w:eastAsiaTheme="minorEastAsia" w:hAnsi="Arial" w:cstheme="minorBidi"/>
      <w:color w:val="404040" w:themeColor="text1" w:themeTint="BF"/>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pPr>
      <w:spacing w:before="100" w:after="40" w:line="288" w:lineRule="auto"/>
      <w:jc w:val="both"/>
    </w:pPr>
    <w:rPr>
      <w:rFonts w:ascii="Arial" w:eastAsiaTheme="minorEastAsia" w:hAnsi="Arial" w:cstheme="minorBidi"/>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after="40"/>
      <w:ind w:left="851"/>
      <w:jc w:val="both"/>
    </w:pPr>
    <w:rPr>
      <w:rFonts w:ascii="Arial Nova Cond" w:eastAsiaTheme="minorEastAsia" w:hAnsi="Arial Nova Cond" w:cstheme="minorBidi"/>
      <w:color w:val="538135" w:themeColor="accent6" w:themeShade="BF"/>
      <w:sz w:val="22"/>
      <w:szCs w:val="22"/>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before="100" w:after="40"/>
      <w:jc w:val="both"/>
    </w:pPr>
    <w:rPr>
      <w:rFonts w:ascii="Tahoma" w:eastAsiaTheme="minorEastAsia" w:hAnsi="Tahoma" w:cs="Tahoma"/>
      <w:color w:val="404040" w:themeColor="text1" w:themeTint="BF"/>
      <w:sz w:val="16"/>
      <w:szCs w:val="16"/>
    </w:rPr>
  </w:style>
  <w:style w:type="paragraph" w:styleId="En-tte">
    <w:name w:val="header"/>
    <w:basedOn w:val="Normal"/>
    <w:link w:val="En-tteCar"/>
    <w:uiPriority w:val="99"/>
    <w:unhideWhenUsed/>
    <w:rsid w:val="00D93E3B"/>
    <w:pPr>
      <w:tabs>
        <w:tab w:val="center" w:pos="4536"/>
        <w:tab w:val="right" w:pos="9072"/>
      </w:tabs>
      <w:jc w:val="both"/>
    </w:pPr>
    <w:rPr>
      <w:rFonts w:ascii="Arial" w:eastAsiaTheme="minorEastAsia" w:hAnsi="Arial" w:cstheme="minorBidi"/>
      <w:color w:val="404040" w:themeColor="text1" w:themeTint="BF"/>
      <w:sz w:val="22"/>
      <w:szCs w:val="22"/>
    </w:r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jc w:val="both"/>
    </w:pPr>
    <w:rPr>
      <w:rFonts w:ascii="Arial" w:eastAsiaTheme="minorEastAsia" w:hAnsi="Arial" w:cstheme="minorBidi"/>
      <w:color w:val="404040" w:themeColor="text1" w:themeTint="BF"/>
      <w:sz w:val="22"/>
      <w:szCs w:val="22"/>
    </w:r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spacing w:before="100" w:after="40" w:line="288" w:lineRule="auto"/>
      <w:jc w:val="both"/>
    </w:pPr>
    <w:rPr>
      <w:rFonts w:ascii="Arial" w:eastAsiaTheme="minorEastAsia" w:hAnsi="Arial" w:cstheme="minorBidi"/>
      <w:color w:val="404040" w:themeColor="text1" w:themeTint="BF"/>
      <w:sz w:val="22"/>
      <w:szCs w:val="22"/>
    </w:r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after="40"/>
      <w:ind w:left="851"/>
      <w:jc w:val="both"/>
    </w:pPr>
    <w:rPr>
      <w:rFonts w:ascii="Arial Nova Cond" w:eastAsiaTheme="minorEastAsia" w:hAnsi="Arial Nova Cond" w:cstheme="minorBidi"/>
      <w:color w:val="808080" w:themeColor="background1" w:themeShade="80"/>
      <w:sz w:val="22"/>
      <w:szCs w:val="22"/>
    </w:rPr>
  </w:style>
  <w:style w:type="paragraph" w:styleId="TM2">
    <w:name w:val="toc 2"/>
    <w:basedOn w:val="Normal"/>
    <w:next w:val="Normal"/>
    <w:autoRedefine/>
    <w:uiPriority w:val="39"/>
    <w:unhideWhenUsed/>
    <w:rsid w:val="00D93E3B"/>
    <w:pPr>
      <w:tabs>
        <w:tab w:val="left" w:pos="567"/>
        <w:tab w:val="right" w:pos="9809"/>
      </w:tabs>
      <w:suppressAutoHyphens/>
      <w:spacing w:before="200" w:after="40" w:line="288" w:lineRule="auto"/>
      <w:ind w:right="454"/>
    </w:pPr>
    <w:rPr>
      <w:rFonts w:ascii="Arial" w:eastAsiaTheme="minorEastAsia" w:hAnsi="Arial" w:cstheme="minorBidi"/>
      <w:b/>
      <w:noProof/>
      <w:color w:val="000000" w:themeColor="text1"/>
      <w:szCs w:val="22"/>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rsid w:val="00D93E3B"/>
    <w:pPr>
      <w:numPr>
        <w:numId w:val="2"/>
      </w:numPr>
      <w:spacing w:before="40" w:after="20" w:line="288" w:lineRule="auto"/>
      <w:jc w:val="both"/>
    </w:pPr>
    <w:rPr>
      <w:rFonts w:ascii="Arial" w:eastAsiaTheme="minorEastAsia" w:hAnsi="Arial" w:cstheme="minorBidi"/>
      <w:color w:val="404040" w:themeColor="text1" w:themeTint="BF"/>
      <w:sz w:val="22"/>
      <w:szCs w:val="22"/>
    </w:r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after="40" w:line="288" w:lineRule="auto"/>
      <w:contextualSpacing/>
    </w:pPr>
    <w:rPr>
      <w:rFonts w:ascii="Arial" w:eastAsiaTheme="minorEastAsia" w:hAnsi="Arial" w:cstheme="minorBidi"/>
      <w:color w:val="404040" w:themeColor="text1" w:themeTint="BF"/>
      <w:sz w:val="22"/>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after="40" w:line="288" w:lineRule="auto"/>
      <w:ind w:left="1560" w:hanging="1134"/>
    </w:pPr>
    <w:rPr>
      <w:rFonts w:ascii="Arial" w:eastAsiaTheme="minorEastAsia" w:hAnsi="Arial" w:cstheme="minorBidi"/>
      <w:noProof/>
      <w:color w:val="808080" w:themeColor="background1" w:themeShade="80"/>
      <w:sz w:val="22"/>
      <w:szCs w:val="22"/>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jc w:val="both"/>
    </w:pPr>
    <w:rPr>
      <w:rFonts w:ascii="Arial" w:eastAsiaTheme="minorEastAsia" w:hAnsi="Arial" w:cstheme="minorBidi"/>
      <w:b/>
      <w:bCs/>
      <w:color w:val="404040" w:themeColor="text1" w:themeTint="BF"/>
      <w:sz w:val="18"/>
      <w:szCs w:val="18"/>
    </w:rPr>
  </w:style>
  <w:style w:type="paragraph" w:styleId="Normalcentr">
    <w:name w:val="Block Text"/>
    <w:aliases w:val="Centré (Normal )"/>
    <w:basedOn w:val="Normal"/>
    <w:unhideWhenUsed/>
    <w:qFormat/>
    <w:rsid w:val="00D93E3B"/>
    <w:pPr>
      <w:spacing w:before="100" w:after="40" w:line="288" w:lineRule="auto"/>
      <w:jc w:val="center"/>
    </w:pPr>
    <w:rPr>
      <w:rFonts w:ascii="Arial" w:eastAsiaTheme="minorEastAsia" w:hAnsi="Arial" w:cstheme="minorBidi"/>
      <w:iCs/>
      <w:color w:val="404040" w:themeColor="text1" w:themeTint="BF"/>
      <w:sz w:val="22"/>
      <w:szCs w:val="22"/>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before="100" w:line="288" w:lineRule="auto"/>
      <w:ind w:right="454"/>
      <w:jc w:val="both"/>
    </w:pPr>
    <w:rPr>
      <w:rFonts w:ascii="Arial" w:eastAsiaTheme="minorEastAsia" w:hAnsi="Arial" w:cstheme="minorBidi"/>
      <w:noProof/>
      <w:color w:val="404040" w:themeColor="text1" w:themeTint="BF"/>
      <w:sz w:val="22"/>
      <w:szCs w:val="22"/>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pPr>
    <w:rPr>
      <w:rFonts w:ascii="Arial" w:hAnsi="Arial"/>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line="288" w:lineRule="auto"/>
      <w:ind w:left="643" w:hanging="360"/>
      <w:jc w:val="both"/>
    </w:pPr>
    <w:rPr>
      <w:rFonts w:ascii="Arial" w:eastAsiaTheme="minorEastAsia" w:hAnsi="Arial" w:cstheme="minorBidi"/>
      <w:color w:val="404040" w:themeColor="text1" w:themeTint="BF"/>
      <w:sz w:val="22"/>
      <w:szCs w:val="22"/>
    </w:r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jc w:val="center"/>
    </w:pPr>
    <w:rPr>
      <w:rFonts w:ascii="Arial" w:hAnsi="Arial" w:cs="Arial"/>
      <w:noProof/>
      <w:sz w:val="22"/>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jc w:val="both"/>
    </w:pPr>
    <w:rPr>
      <w:rFonts w:ascii="Arial" w:hAnsi="Arial" w:cs="Arial"/>
      <w:noProof/>
      <w:sz w:val="22"/>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Mentionnonrsolue1">
    <w:name w:val="Mention non résolue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100" w:beforeAutospacing="1" w:after="100" w:afterAutospacing="1"/>
    </w:p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spacing w:before="100" w:after="40" w:line="288" w:lineRule="auto"/>
    </w:pPr>
    <w:rPr>
      <w:rFonts w:ascii="Arial" w:eastAsiaTheme="minorEastAsia" w:hAnsi="Arial" w:cstheme="minorBidi"/>
      <w:color w:val="404040" w:themeColor="text1" w:themeTint="BF"/>
      <w:sz w:val="18"/>
      <w:szCs w:val="22"/>
    </w:rPr>
  </w:style>
  <w:style w:type="paragraph" w:styleId="Citation">
    <w:name w:val="Quote"/>
    <w:basedOn w:val="Normal"/>
    <w:next w:val="Normal"/>
    <w:link w:val="CitationCar"/>
    <w:uiPriority w:val="29"/>
    <w:rsid w:val="00D93E3B"/>
    <w:pPr>
      <w:spacing w:before="200" w:after="160" w:line="288" w:lineRule="auto"/>
      <w:ind w:left="864" w:right="864"/>
      <w:jc w:val="center"/>
    </w:pPr>
    <w:rPr>
      <w:rFonts w:ascii="Arial" w:eastAsiaTheme="minorEastAsia" w:hAnsi="Arial" w:cstheme="minorBidi"/>
      <w:i/>
      <w:iCs/>
      <w:color w:val="404040" w:themeColor="text1" w:themeTint="BF"/>
      <w:sz w:val="22"/>
      <w:szCs w:val="22"/>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aliases w:val="- H19,Annotationtext,Comment Text Char Char,Comment Text Char Char Char Char,Comment Text Char Char1,Comment Text Char1,Comment Text Char1 Char,Comment Text Char1 Char Char,Comment Text Char Char Char Char Char Char1 Ch,Comment Text Char2"/>
    <w:basedOn w:val="Normal"/>
    <w:link w:val="CommentaireCar"/>
    <w:uiPriority w:val="99"/>
    <w:unhideWhenUsed/>
    <w:qFormat/>
    <w:rsid w:val="00D93E3B"/>
    <w:pPr>
      <w:spacing w:before="100" w:after="40"/>
      <w:jc w:val="both"/>
    </w:pPr>
    <w:rPr>
      <w:rFonts w:ascii="Arial" w:eastAsiaTheme="minorEastAsia" w:hAnsi="Arial" w:cstheme="minorBidi"/>
      <w:color w:val="404040" w:themeColor="text1" w:themeTint="BF"/>
      <w:sz w:val="20"/>
      <w:szCs w:val="20"/>
    </w:rPr>
  </w:style>
  <w:style w:type="character" w:customStyle="1" w:styleId="CommentaireCar">
    <w:name w:val="Commentaire Car"/>
    <w:aliases w:val="- H19 Car,Annotationtext Car,Comment Text Char Char Car,Comment Text Char Char Char Char Car,Comment Text Char Char1 Car,Comment Text Char1 Car,Comment Text Char1 Char Car,Comment Text Char1 Char Char Car,Comment Text Char2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jc w:val="both"/>
    </w:pPr>
    <w:rPr>
      <w:rFonts w:ascii="Segoe UI" w:eastAsiaTheme="minorEastAsia" w:hAnsi="Segoe UI" w:cs="Segoe UI"/>
      <w:color w:val="404040" w:themeColor="text1" w:themeTint="BF"/>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ind w:left="1209" w:hanging="360"/>
      <w:jc w:val="both"/>
    </w:pPr>
    <w:rPr>
      <w:rFonts w:ascii="Arial" w:eastAsiaTheme="minorEastAsia" w:hAnsi="Arial" w:cstheme="minorBidi"/>
      <w:color w:val="404040" w:themeColor="text1" w:themeTint="BF"/>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jc w:val="both"/>
    </w:pPr>
    <w:rPr>
      <w:rFonts w:ascii="Arial" w:eastAsiaTheme="minorEastAsia" w:hAnsi="Arial" w:cstheme="minorBidi"/>
      <w:i/>
      <w:iCs/>
      <w:color w:val="404040" w:themeColor="text1" w:themeTint="BF"/>
      <w:sz w:val="22"/>
      <w:szCs w:val="22"/>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line="288" w:lineRule="auto"/>
      <w:ind w:left="864" w:right="864"/>
      <w:jc w:val="center"/>
    </w:pPr>
    <w:rPr>
      <w:rFonts w:ascii="Arial" w:eastAsiaTheme="minorEastAsia" w:hAnsi="Arial" w:cstheme="minorBidi"/>
      <w:i/>
      <w:iCs/>
      <w:color w:val="5B9BD5" w:themeColor="accent1"/>
      <w:sz w:val="22"/>
      <w:szCs w:val="22"/>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before="100" w:after="120" w:line="288" w:lineRule="auto"/>
      <w:jc w:val="both"/>
    </w:pPr>
    <w:rPr>
      <w:rFonts w:ascii="Arial" w:eastAsiaTheme="minorEastAsia" w:hAnsi="Arial" w:cstheme="minorBidi"/>
      <w:color w:val="404040" w:themeColor="text1" w:themeTint="BF"/>
      <w:sz w:val="22"/>
      <w:szCs w:val="22"/>
    </w:r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before="100" w:after="120" w:line="480" w:lineRule="auto"/>
      <w:jc w:val="both"/>
    </w:pPr>
    <w:rPr>
      <w:rFonts w:ascii="Arial" w:eastAsiaTheme="minorEastAsia" w:hAnsi="Arial" w:cstheme="minorBidi"/>
      <w:color w:val="404040" w:themeColor="text1" w:themeTint="BF"/>
      <w:sz w:val="22"/>
      <w:szCs w:val="22"/>
    </w:r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before="100" w:after="120" w:line="288" w:lineRule="auto"/>
      <w:jc w:val="both"/>
    </w:pPr>
    <w:rPr>
      <w:rFonts w:ascii="Arial" w:eastAsiaTheme="minorEastAsia" w:hAnsi="Arial" w:cstheme="minorBidi"/>
      <w:color w:val="404040" w:themeColor="text1" w:themeTint="BF"/>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pPr>
      <w:spacing w:before="100" w:after="40" w:line="288" w:lineRule="auto"/>
      <w:jc w:val="both"/>
    </w:pPr>
    <w:rPr>
      <w:rFonts w:ascii="Arial" w:eastAsiaTheme="minorEastAsia" w:hAnsi="Arial" w:cstheme="minorBidi"/>
      <w:color w:val="404040" w:themeColor="text1" w:themeTint="BF"/>
      <w:sz w:val="22"/>
      <w:szCs w:val="22"/>
    </w:rPr>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heme="majorHAnsi" w:eastAsiaTheme="majorEastAsia" w:hAnsiTheme="majorHAnsi" w:cstheme="majorBidi"/>
      <w:color w:val="404040" w:themeColor="text1" w:themeTint="BF"/>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ind w:left="4252"/>
      <w:jc w:val="both"/>
    </w:pPr>
    <w:rPr>
      <w:rFonts w:ascii="Arial" w:eastAsiaTheme="minorEastAsia" w:hAnsi="Arial" w:cstheme="minorBidi"/>
      <w:color w:val="404040" w:themeColor="text1" w:themeTint="BF"/>
      <w:sz w:val="22"/>
      <w:szCs w:val="22"/>
    </w:r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jc w:val="both"/>
    </w:pPr>
    <w:rPr>
      <w:rFonts w:ascii="Consolas" w:eastAsiaTheme="minorEastAsia" w:hAnsi="Consolas" w:cstheme="minorBidi"/>
      <w:color w:val="404040" w:themeColor="text1" w:themeTint="BF"/>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before="100" w:after="120" w:line="288" w:lineRule="auto"/>
      <w:ind w:left="283"/>
      <w:jc w:val="both"/>
    </w:pPr>
    <w:rPr>
      <w:rFonts w:ascii="Arial" w:eastAsiaTheme="minorEastAsia" w:hAnsi="Arial" w:cstheme="minorBidi"/>
      <w:color w:val="404040" w:themeColor="text1" w:themeTint="BF"/>
      <w:sz w:val="22"/>
      <w:szCs w:val="22"/>
    </w:r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before="100" w:after="120" w:line="480" w:lineRule="auto"/>
      <w:ind w:left="283"/>
      <w:jc w:val="both"/>
    </w:pPr>
    <w:rPr>
      <w:rFonts w:ascii="Arial" w:eastAsiaTheme="minorEastAsia" w:hAnsi="Arial" w:cstheme="minorBidi"/>
      <w:color w:val="404040" w:themeColor="text1" w:themeTint="BF"/>
      <w:sz w:val="22"/>
      <w:szCs w:val="22"/>
    </w:r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before="100" w:after="120" w:line="288" w:lineRule="auto"/>
      <w:ind w:left="283"/>
      <w:jc w:val="both"/>
    </w:pPr>
    <w:rPr>
      <w:rFonts w:ascii="Arial" w:eastAsiaTheme="minorEastAsia" w:hAnsi="Arial" w:cstheme="minorBidi"/>
      <w:color w:val="404040" w:themeColor="text1" w:themeTint="BF"/>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pPr>
      <w:spacing w:before="100" w:after="40" w:line="288" w:lineRule="auto"/>
      <w:jc w:val="both"/>
    </w:pPr>
    <w:rPr>
      <w:rFonts w:ascii="Arial" w:eastAsiaTheme="minorEastAsia" w:hAnsi="Arial" w:cstheme="minorBidi"/>
      <w:color w:val="404040" w:themeColor="text1" w:themeTint="BF"/>
      <w:sz w:val="22"/>
      <w:szCs w:val="22"/>
    </w:rPr>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ind w:left="4252"/>
      <w:jc w:val="both"/>
    </w:pPr>
    <w:rPr>
      <w:rFonts w:ascii="Arial" w:eastAsiaTheme="minorEastAsia" w:hAnsi="Arial" w:cstheme="minorBidi"/>
      <w:color w:val="404040" w:themeColor="text1" w:themeTint="BF"/>
      <w:sz w:val="22"/>
      <w:szCs w:val="22"/>
    </w:r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jc w:val="both"/>
    </w:pPr>
    <w:rPr>
      <w:rFonts w:ascii="Arial" w:eastAsiaTheme="minorEastAsia" w:hAnsi="Arial" w:cstheme="minorBidi"/>
      <w:color w:val="404040" w:themeColor="text1" w:themeTint="BF"/>
      <w:sz w:val="22"/>
      <w:szCs w:val="22"/>
    </w:r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jc w:val="both"/>
    </w:pPr>
    <w:rPr>
      <w:rFonts w:ascii="Consolas" w:eastAsiaTheme="minorEastAsia" w:hAnsi="Consolas" w:cstheme="minorBidi"/>
      <w:color w:val="404040" w:themeColor="text1" w:themeTint="BF"/>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after="40" w:line="288" w:lineRule="auto"/>
      <w:ind w:left="907"/>
      <w:jc w:val="both"/>
    </w:pPr>
    <w:rPr>
      <w:rFonts w:ascii="Arial" w:eastAsiaTheme="minorEastAsia" w:hAnsi="Arial" w:cstheme="minorBidi"/>
      <w:color w:val="004A90"/>
      <w:sz w:val="22"/>
      <w:szCs w:val="22"/>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100" w:beforeAutospacing="1" w:after="100" w:afterAutospacing="1"/>
    </w:p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100" w:beforeAutospacing="1" w:after="100" w:afterAutospacing="1"/>
    </w:p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character" w:customStyle="1" w:styleId="cf01">
    <w:name w:val="cf01"/>
    <w:basedOn w:val="Policepardfaut"/>
    <w:rsid w:val="00C829A0"/>
    <w:rPr>
      <w:rFonts w:ascii="Segoe UI" w:hAnsi="Segoe UI" w:cs="Segoe UI" w:hint="default"/>
      <w:color w:val="404040"/>
      <w:sz w:val="18"/>
      <w:szCs w:val="18"/>
    </w:rPr>
  </w:style>
  <w:style w:type="character" w:customStyle="1" w:styleId="Mentionnonrsolue2">
    <w:name w:val="Mention non résolue2"/>
    <w:basedOn w:val="Policepardfaut"/>
    <w:uiPriority w:val="99"/>
    <w:semiHidden/>
    <w:unhideWhenUsed/>
    <w:rsid w:val="0097065F"/>
    <w:rPr>
      <w:color w:val="605E5C"/>
      <w:shd w:val="clear" w:color="auto" w:fill="E1DFDD"/>
    </w:rPr>
  </w:style>
  <w:style w:type="paragraph" w:customStyle="1" w:styleId="BodytextAgency">
    <w:name w:val="Body text (Agency)"/>
    <w:basedOn w:val="Normal"/>
    <w:link w:val="BodytextAgencyChar"/>
    <w:qFormat/>
    <w:rsid w:val="002F4C00"/>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qFormat/>
    <w:locked/>
    <w:rsid w:val="002F4C00"/>
    <w:rPr>
      <w:rFonts w:ascii="Verdana" w:eastAsia="Verdana" w:hAnsi="Verdana" w:cs="Verdana"/>
      <w:sz w:val="18"/>
      <w:szCs w:val="18"/>
      <w:lang w:val="en-GB" w:eastAsia="en-GB"/>
    </w:rPr>
  </w:style>
  <w:style w:type="paragraph" w:styleId="Rvision">
    <w:name w:val="Revision"/>
    <w:hidden/>
    <w:uiPriority w:val="99"/>
    <w:semiHidden/>
    <w:rsid w:val="00265A9D"/>
    <w:pPr>
      <w:spacing w:after="0"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8100">
      <w:bodyDiv w:val="1"/>
      <w:marLeft w:val="0"/>
      <w:marRight w:val="0"/>
      <w:marTop w:val="0"/>
      <w:marBottom w:val="0"/>
      <w:divBdr>
        <w:top w:val="none" w:sz="0" w:space="0" w:color="auto"/>
        <w:left w:val="none" w:sz="0" w:space="0" w:color="auto"/>
        <w:bottom w:val="none" w:sz="0" w:space="0" w:color="auto"/>
        <w:right w:val="none" w:sz="0" w:space="0" w:color="auto"/>
      </w:divBdr>
    </w:div>
    <w:div w:id="215896019">
      <w:bodyDiv w:val="1"/>
      <w:marLeft w:val="0"/>
      <w:marRight w:val="0"/>
      <w:marTop w:val="0"/>
      <w:marBottom w:val="0"/>
      <w:divBdr>
        <w:top w:val="none" w:sz="0" w:space="0" w:color="auto"/>
        <w:left w:val="none" w:sz="0" w:space="0" w:color="auto"/>
        <w:bottom w:val="none" w:sz="0" w:space="0" w:color="auto"/>
        <w:right w:val="none" w:sz="0" w:space="0" w:color="auto"/>
      </w:divBdr>
    </w:div>
    <w:div w:id="8011947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27110612">
          <w:marLeft w:val="0"/>
          <w:marRight w:val="0"/>
          <w:marTop w:val="0"/>
          <w:marBottom w:val="0"/>
          <w:divBdr>
            <w:top w:val="none" w:sz="0" w:space="0" w:color="auto"/>
            <w:left w:val="none" w:sz="0" w:space="0" w:color="auto"/>
            <w:bottom w:val="none" w:sz="0" w:space="0" w:color="auto"/>
            <w:right w:val="none" w:sz="0" w:space="0" w:color="auto"/>
          </w:divBdr>
        </w:div>
      </w:divsChild>
    </w:div>
    <w:div w:id="1406956963">
      <w:bodyDiv w:val="1"/>
      <w:marLeft w:val="0"/>
      <w:marRight w:val="0"/>
      <w:marTop w:val="0"/>
      <w:marBottom w:val="0"/>
      <w:divBdr>
        <w:top w:val="none" w:sz="0" w:space="0" w:color="auto"/>
        <w:left w:val="none" w:sz="0" w:space="0" w:color="auto"/>
        <w:bottom w:val="none" w:sz="0" w:space="0" w:color="auto"/>
        <w:right w:val="none" w:sz="0" w:space="0" w:color="auto"/>
      </w:divBdr>
    </w:div>
    <w:div w:id="1561330209">
      <w:bodyDiv w:val="1"/>
      <w:marLeft w:val="0"/>
      <w:marRight w:val="0"/>
      <w:marTop w:val="0"/>
      <w:marBottom w:val="0"/>
      <w:divBdr>
        <w:top w:val="none" w:sz="0" w:space="0" w:color="auto"/>
        <w:left w:val="none" w:sz="0" w:space="0" w:color="auto"/>
        <w:bottom w:val="none" w:sz="0" w:space="0" w:color="auto"/>
        <w:right w:val="none" w:sz="0" w:space="0" w:color="auto"/>
      </w:divBdr>
    </w:div>
    <w:div w:id="1654065188">
      <w:bodyDiv w:val="1"/>
      <w:marLeft w:val="0"/>
      <w:marRight w:val="0"/>
      <w:marTop w:val="0"/>
      <w:marBottom w:val="0"/>
      <w:divBdr>
        <w:top w:val="none" w:sz="0" w:space="0" w:color="auto"/>
        <w:left w:val="none" w:sz="0" w:space="0" w:color="auto"/>
        <w:bottom w:val="none" w:sz="0" w:space="0" w:color="auto"/>
        <w:right w:val="none" w:sz="0" w:space="0" w:color="auto"/>
      </w:divBdr>
    </w:div>
    <w:div w:id="21434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26" Type="http://schemas.openxmlformats.org/officeDocument/2006/relationships/hyperlink" Target="http://www.signalement-sante.gouv.fr" TargetMode="External"/><Relationship Id="rId3" Type="http://schemas.openxmlformats.org/officeDocument/2006/relationships/customXml" Target="../customXml/item3.xml"/><Relationship Id="rId21" Type="http://schemas.openxmlformats.org/officeDocument/2006/relationships/hyperlink" Target="mailto:aff.pharma@sunpharma.com" TargetMode="External"/><Relationship Id="rId34" Type="http://schemas.openxmlformats.org/officeDocument/2006/relationships/hyperlink" Target="http://www.signalement-sante.gouv.fr" TargetMode="External"/><Relationship Id="rId7" Type="http://schemas.openxmlformats.org/officeDocument/2006/relationships/settings" Target="settings.xml"/><Relationship Id="rId12" Type="http://schemas.openxmlformats.org/officeDocument/2006/relationships/hyperlink" Target="https://ansm.sante.fr/documents/reference/referentiel-des-autorisations-dacces-compassionnel" TargetMode="External"/><Relationship Id="rId17" Type="http://schemas.openxmlformats.org/officeDocument/2006/relationships/hyperlink" Target="mailto:EU.Privacy@sunpharma.com" TargetMode="External"/><Relationship Id="rId25" Type="http://schemas.openxmlformats.org/officeDocument/2006/relationships/hyperlink" Target="https://signalement.social-sante.gouv.fr/psig_ihm_utilisateurs/index.htm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xxx@domaine.com" TargetMode="External"/><Relationship Id="rId29" Type="http://schemas.openxmlformats.org/officeDocument/2006/relationships/hyperlink" Target="mailto:contact@vaincrelemelanom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rance@sunpharma.com" TargetMode="External"/><Relationship Id="rId24" Type="http://schemas.openxmlformats.org/officeDocument/2006/relationships/hyperlink" Target="https://signalement.social-sante.gouv.fr/" TargetMode="External"/><Relationship Id="rId32" Type="http://schemas.openxmlformats.org/officeDocument/2006/relationships/hyperlink" Target="https://www.legifrance.gouv.fr/codes/article_lc/LEGIARTI000041721215/"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linigendirect.com" TargetMode="External"/><Relationship Id="rId23" Type="http://schemas.openxmlformats.org/officeDocument/2006/relationships/hyperlink" Target="http://www.signalement-sante.gouv.fr" TargetMode="External"/><Relationship Id="rId28" Type="http://schemas.openxmlformats.org/officeDocument/2006/relationships/hyperlink" Target="https://vaincrelemelanome.fr/"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xxx@domaine.com" TargetMode="External"/><Relationship Id="rId31" Type="http://schemas.openxmlformats.org/officeDocument/2006/relationships/hyperlink" Target="https://eur-lex.europa.eu/legal-content/FR/TXT/PDF/?uri=CELEX:32016R0679&amp;from=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image" Target="media/image3.png"/><Relationship Id="rId27" Type="http://schemas.openxmlformats.org/officeDocument/2006/relationships/hyperlink" Target="https://melanomefrance.com/" TargetMode="External"/><Relationship Id="rId30" Type="http://schemas.openxmlformats.org/officeDocument/2006/relationships/hyperlink" Target="https://www.health-data-hub.fr/projets"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F2BBA92AB40C401CA6DECCCA92C850A3"/>
        <w:category>
          <w:name w:val="Général"/>
          <w:gallery w:val="placeholder"/>
        </w:category>
        <w:types>
          <w:type w:val="bbPlcHdr"/>
        </w:types>
        <w:behaviors>
          <w:behavior w:val="content"/>
        </w:behaviors>
        <w:guid w:val="{901AB418-0748-4C0B-927C-3FDD668204EC}"/>
      </w:docPartPr>
      <w:docPartBody>
        <w:p w:rsidR="005B736A" w:rsidRDefault="005B736A">
          <w:pPr>
            <w:pStyle w:val="F2BBA92AB40C401CA6DECCCA92C850A3"/>
          </w:pPr>
          <w:r w:rsidRPr="004979C1">
            <w:rPr>
              <w:rStyle w:val="Textedelespacerserv"/>
            </w:rPr>
            <w:t>Cliquez ici pour entrer du texte.</w:t>
          </w:r>
        </w:p>
      </w:docPartBody>
    </w:docPart>
    <w:docPart>
      <w:docPartPr>
        <w:name w:val="D2A167BEF537448686F10991A1185A12"/>
        <w:category>
          <w:name w:val="Général"/>
          <w:gallery w:val="placeholder"/>
        </w:category>
        <w:types>
          <w:type w:val="bbPlcHdr"/>
        </w:types>
        <w:behaviors>
          <w:behavior w:val="content"/>
        </w:behaviors>
        <w:guid w:val="{D03C6B52-0ABA-4B9F-9B86-F7ADF5D6C69E}"/>
      </w:docPartPr>
      <w:docPartBody>
        <w:p w:rsidR="005B736A" w:rsidRDefault="001D52BD" w:rsidP="001D52BD">
          <w:pPr>
            <w:pStyle w:val="D2A167BEF537448686F10991A1185A1211"/>
          </w:pPr>
          <w:r w:rsidRPr="0093672E">
            <w:rPr>
              <w:rStyle w:val="Mention1"/>
            </w:rPr>
            <w:t>Indiquer la dose, la voie d’administration, la durée de traitement si définie et la fréquence d’administration </w:t>
          </w:r>
          <w:r w:rsidRPr="0093672E">
            <w:rPr>
              <w:rStyle w:val="Textedelespacerserv"/>
            </w:rPr>
            <w:t>.</w:t>
          </w:r>
        </w:p>
      </w:docPartBody>
    </w:docPart>
    <w:docPart>
      <w:docPartPr>
        <w:name w:val="606265B32DAB46A7B16C3797D8AD2981"/>
        <w:category>
          <w:name w:val="Général"/>
          <w:gallery w:val="placeholder"/>
        </w:category>
        <w:types>
          <w:type w:val="bbPlcHdr"/>
        </w:types>
        <w:behaviors>
          <w:behavior w:val="content"/>
        </w:behaviors>
        <w:guid w:val="{44FD4E74-78AB-4FCE-9312-930BD059EADB}"/>
      </w:docPartPr>
      <w:docPartBody>
        <w:p w:rsidR="005B736A" w:rsidRDefault="001D52BD" w:rsidP="001D52BD">
          <w:pPr>
            <w:pStyle w:val="606265B32DAB46A7B16C3797D8AD298111"/>
          </w:pPr>
          <w:r w:rsidRPr="0093672E">
            <w:rPr>
              <w:rStyle w:val="Mention1"/>
            </w:rPr>
            <w:t>Mentionner les éventuelles conditions de prescription et de délivrance particulières.</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1"/>
            </w:rPr>
            <w:t xml:space="preserve">  _</w:t>
          </w:r>
          <w:r w:rsidRPr="00B17014">
            <w:rPr>
              <w:rStyle w:val="Mention1"/>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1"/>
            </w:rPr>
            <w:t>__________________</w:t>
          </w:r>
        </w:p>
      </w:docPartBody>
    </w:docPart>
    <w:docPart>
      <w:docPartPr>
        <w:name w:val="936DB4B266D44056A717BA37E9AFF4A6"/>
        <w:category>
          <w:name w:val="Général"/>
          <w:gallery w:val="placeholder"/>
        </w:category>
        <w:types>
          <w:type w:val="bbPlcHdr"/>
        </w:types>
        <w:behaviors>
          <w:behavior w:val="content"/>
        </w:behaviors>
        <w:guid w:val="{79D9D914-55A9-4573-90CC-2F8BC52C95E7}"/>
      </w:docPartPr>
      <w:docPartBody>
        <w:p w:rsidR="005B736A" w:rsidRDefault="001D52BD" w:rsidP="001D52BD">
          <w:pPr>
            <w:pStyle w:val="936DB4B266D44056A717BA37E9AFF4A611"/>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1C88CD1701CF47B981DA9F4336F3FEFB"/>
        <w:category>
          <w:name w:val="Général"/>
          <w:gallery w:val="placeholder"/>
        </w:category>
        <w:types>
          <w:type w:val="bbPlcHdr"/>
        </w:types>
        <w:behaviors>
          <w:behavior w:val="content"/>
        </w:behaviors>
        <w:guid w:val="{BD422353-5203-43C5-A159-605D4F77621E}"/>
      </w:docPartPr>
      <w:docPartBody>
        <w:p w:rsidR="005B736A" w:rsidRDefault="001D52BD" w:rsidP="001D52BD">
          <w:pPr>
            <w:pStyle w:val="1C88CD1701CF47B981DA9F4336F3FEFB11"/>
          </w:pPr>
          <w:r w:rsidRPr="0093672E">
            <w:rPr>
              <w:rStyle w:val="Mention1"/>
            </w:rPr>
            <w:t>Préciser les comorbidités significatives du patient.</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1"/>
            </w:rPr>
            <w:t>Proposer des phrases types résumant les traitements concomitants (y compris les soins de support).</w:t>
          </w:r>
        </w:p>
      </w:docPartBody>
    </w:docPart>
    <w:docPart>
      <w:docPartPr>
        <w:name w:val="A69994096BD44E26BEE007AF7146A8AC"/>
        <w:category>
          <w:name w:val="Général"/>
          <w:gallery w:val="placeholder"/>
        </w:category>
        <w:types>
          <w:type w:val="bbPlcHdr"/>
        </w:types>
        <w:behaviors>
          <w:behavior w:val="content"/>
        </w:behaviors>
        <w:guid w:val="{8E057079-269E-4FB5-B2D5-0CF406EDDCCA}"/>
      </w:docPartPr>
      <w:docPartBody>
        <w:p w:rsidR="005B736A" w:rsidRDefault="001D52BD" w:rsidP="001D52BD">
          <w:pPr>
            <w:pStyle w:val="A69994096BD44E26BEE007AF7146A8AC11"/>
          </w:pPr>
          <w:r w:rsidRPr="0093672E">
            <w:rPr>
              <w:rStyle w:val="Mention1"/>
            </w:rPr>
            <w:t> insérer lien vers</w:t>
          </w:r>
          <w:r>
            <w:rPr>
              <w:rStyle w:val="Mention1"/>
            </w:rPr>
            <w:t xml:space="preserve"> la NIP ou le</w:t>
          </w:r>
          <w:r w:rsidRPr="0093672E">
            <w:rPr>
              <w:rStyle w:val="Mention1"/>
            </w:rPr>
            <w:t xml:space="preserve"> RCP.</w:t>
          </w:r>
        </w:p>
      </w:docPartBody>
    </w:docPart>
    <w:docPart>
      <w:docPartPr>
        <w:name w:val="127018E85BF7485491DB599D873766DD"/>
        <w:category>
          <w:name w:val="Général"/>
          <w:gallery w:val="placeholder"/>
        </w:category>
        <w:types>
          <w:type w:val="bbPlcHdr"/>
        </w:types>
        <w:behaviors>
          <w:behavior w:val="content"/>
        </w:behaviors>
        <w:guid w:val="{DAFD83E9-6483-471C-900C-801DDD2A0CA4}"/>
      </w:docPartPr>
      <w:docPartBody>
        <w:p w:rsidR="005B736A" w:rsidRDefault="005B736A">
          <w:pPr>
            <w:pStyle w:val="127018E85BF7485491DB599D873766DD"/>
          </w:pPr>
          <w:r w:rsidRPr="0093672E">
            <w:rPr>
              <w:rStyle w:val="Mention1"/>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620F19A075BC437783A456660F80201C"/>
        <w:category>
          <w:name w:val="Général"/>
          <w:gallery w:val="placeholder"/>
        </w:category>
        <w:types>
          <w:type w:val="bbPlcHdr"/>
        </w:types>
        <w:behaviors>
          <w:behavior w:val="content"/>
        </w:behaviors>
        <w:guid w:val="{19B48FED-77A7-4A48-9076-641A75016B9E}"/>
      </w:docPartPr>
      <w:docPartBody>
        <w:p w:rsidR="005B736A" w:rsidRDefault="001D52BD" w:rsidP="001D52BD">
          <w:pPr>
            <w:pStyle w:val="620F19A075BC437783A456660F80201C11"/>
          </w:pPr>
          <w:r w:rsidRPr="00812634">
            <w:rPr>
              <w:rStyle w:val="Mention1"/>
            </w:rPr>
            <w:t>À compléter si votre laboratoire dispose d’un portail de transparence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0EC5174C2BB6D44ABC7EB4193AA53516"/>
        <w:category>
          <w:name w:val="Général"/>
          <w:gallery w:val="placeholder"/>
        </w:category>
        <w:types>
          <w:type w:val="bbPlcHdr"/>
        </w:types>
        <w:behaviors>
          <w:behavior w:val="content"/>
        </w:behaviors>
        <w:guid w:val="{04F1ABD8-A60D-E948-B2DE-3DF30E80CD77}"/>
      </w:docPartPr>
      <w:docPartBody>
        <w:p w:rsidR="002409B2" w:rsidRDefault="00C0608B" w:rsidP="00C0608B">
          <w:pPr>
            <w:pStyle w:val="0EC5174C2BB6D44ABC7EB4193AA53516"/>
          </w:pPr>
          <w:r w:rsidRPr="004979C1">
            <w:rPr>
              <w:rStyle w:val="Textedelespacerserv"/>
            </w:rPr>
            <w:t>Cliquez ici pour entrer du texte.</w:t>
          </w:r>
        </w:p>
      </w:docPartBody>
    </w:docPart>
    <w:docPart>
      <w:docPartPr>
        <w:name w:val="60611B50687B4B7E8B6490C863DBFF4A"/>
        <w:category>
          <w:name w:val="Général"/>
          <w:gallery w:val="placeholder"/>
        </w:category>
        <w:types>
          <w:type w:val="bbPlcHdr"/>
        </w:types>
        <w:behaviors>
          <w:behavior w:val="content"/>
        </w:behaviors>
        <w:guid w:val="{4B501F99-B2C5-4981-A9BC-362E015DC58F}"/>
      </w:docPartPr>
      <w:docPartBody>
        <w:p w:rsidR="00D727E8" w:rsidRDefault="002757E7" w:rsidP="002757E7">
          <w:pPr>
            <w:pStyle w:val="60611B50687B4B7E8B6490C863DBFF4A"/>
          </w:pPr>
          <w:r w:rsidRPr="0093672E">
            <w:rPr>
              <w:rStyle w:val="Mention1"/>
            </w:rPr>
            <w:t>Proposer des phrases types résumant les traitements concomitants (y compris les soins de support).</w:t>
          </w:r>
        </w:p>
      </w:docPartBody>
    </w:docPart>
    <w:docPart>
      <w:docPartPr>
        <w:name w:val="82B9027970F0457BA8AB6A5A1C560943"/>
        <w:category>
          <w:name w:val="Général"/>
          <w:gallery w:val="placeholder"/>
        </w:category>
        <w:types>
          <w:type w:val="bbPlcHdr"/>
        </w:types>
        <w:behaviors>
          <w:behavior w:val="content"/>
        </w:behaviors>
        <w:guid w:val="{0DB559D5-A430-49D0-B728-0F43420F4A3F}"/>
      </w:docPartPr>
      <w:docPartBody>
        <w:p w:rsidR="008A637E" w:rsidRDefault="00256F5E" w:rsidP="00256F5E">
          <w:pPr>
            <w:pStyle w:val="82B9027970F0457BA8AB6A5A1C560943"/>
          </w:pPr>
          <w:r w:rsidRPr="004979C1">
            <w:rPr>
              <w:rStyle w:val="Textedelespacerserv"/>
            </w:rPr>
            <w:t>Cliquez ici pour entrer du texte.</w:t>
          </w:r>
        </w:p>
      </w:docPartBody>
    </w:docPart>
    <w:docPart>
      <w:docPartPr>
        <w:name w:val="AAF1417069984E08A49BC3232344B004"/>
        <w:category>
          <w:name w:val="Général"/>
          <w:gallery w:val="placeholder"/>
        </w:category>
        <w:types>
          <w:type w:val="bbPlcHdr"/>
        </w:types>
        <w:behaviors>
          <w:behavior w:val="content"/>
        </w:behaviors>
        <w:guid w:val="{B9CA43FD-8E50-4C31-B10D-D0E6FAA2E35A}"/>
      </w:docPartPr>
      <w:docPartBody>
        <w:p w:rsidR="008A637E" w:rsidRDefault="00256F5E" w:rsidP="00256F5E">
          <w:pPr>
            <w:pStyle w:val="AAF1417069984E08A49BC3232344B004"/>
          </w:pPr>
          <w:r w:rsidRPr="004979C1">
            <w:rPr>
              <w:rStyle w:val="Textedelespacerserv"/>
            </w:rPr>
            <w:t>Cliquez ici pour entrer du texte.</w:t>
          </w:r>
        </w:p>
      </w:docPartBody>
    </w:docPart>
    <w:docPart>
      <w:docPartPr>
        <w:name w:val="4C0EB8358F844AE196E6935499285871"/>
        <w:category>
          <w:name w:val="Général"/>
          <w:gallery w:val="placeholder"/>
        </w:category>
        <w:types>
          <w:type w:val="bbPlcHdr"/>
        </w:types>
        <w:behaviors>
          <w:behavior w:val="content"/>
        </w:behaviors>
        <w:guid w:val="{BB5354B5-759F-45A2-8E6B-078577FD7D6F}"/>
      </w:docPartPr>
      <w:docPartBody>
        <w:p w:rsidR="00BE4D46" w:rsidRDefault="00BE4D46" w:rsidP="00BE4D46">
          <w:pPr>
            <w:pStyle w:val="4C0EB8358F844AE196E6935499285871"/>
          </w:pPr>
          <w:r w:rsidRPr="004979C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ource Sans Pro">
    <w:altName w:val="Cambria Math"/>
    <w:charset w:val="00"/>
    <w:family w:val="swiss"/>
    <w:pitch w:val="variable"/>
    <w:sig w:usb0="00000001"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22182"/>
    <w:rsid w:val="00040AF3"/>
    <w:rsid w:val="00086D74"/>
    <w:rsid w:val="000A7FA3"/>
    <w:rsid w:val="000D5C87"/>
    <w:rsid w:val="00136689"/>
    <w:rsid w:val="00166F50"/>
    <w:rsid w:val="001846BF"/>
    <w:rsid w:val="001B0D6D"/>
    <w:rsid w:val="001D52BD"/>
    <w:rsid w:val="002226EF"/>
    <w:rsid w:val="002409B2"/>
    <w:rsid w:val="00256F5E"/>
    <w:rsid w:val="002757E7"/>
    <w:rsid w:val="002B3F27"/>
    <w:rsid w:val="002E72F8"/>
    <w:rsid w:val="00305789"/>
    <w:rsid w:val="00380CE6"/>
    <w:rsid w:val="003B65C8"/>
    <w:rsid w:val="004317F9"/>
    <w:rsid w:val="00433840"/>
    <w:rsid w:val="0047149A"/>
    <w:rsid w:val="004D084A"/>
    <w:rsid w:val="00542BA8"/>
    <w:rsid w:val="005B736A"/>
    <w:rsid w:val="005D5925"/>
    <w:rsid w:val="006418A3"/>
    <w:rsid w:val="00644424"/>
    <w:rsid w:val="006502AF"/>
    <w:rsid w:val="00727A59"/>
    <w:rsid w:val="00743C79"/>
    <w:rsid w:val="007C18B2"/>
    <w:rsid w:val="007C300D"/>
    <w:rsid w:val="007F1A80"/>
    <w:rsid w:val="008310DD"/>
    <w:rsid w:val="00841FA1"/>
    <w:rsid w:val="008A3885"/>
    <w:rsid w:val="008A637E"/>
    <w:rsid w:val="0092444D"/>
    <w:rsid w:val="00936282"/>
    <w:rsid w:val="00997EBD"/>
    <w:rsid w:val="00A42862"/>
    <w:rsid w:val="00A648FC"/>
    <w:rsid w:val="00B443B6"/>
    <w:rsid w:val="00B662E8"/>
    <w:rsid w:val="00B84EB3"/>
    <w:rsid w:val="00BE4D46"/>
    <w:rsid w:val="00C0608B"/>
    <w:rsid w:val="00D02CED"/>
    <w:rsid w:val="00D12752"/>
    <w:rsid w:val="00D61EAE"/>
    <w:rsid w:val="00D727E8"/>
    <w:rsid w:val="00DF3779"/>
    <w:rsid w:val="00E348FE"/>
    <w:rsid w:val="00E41F47"/>
    <w:rsid w:val="00F13D0C"/>
    <w:rsid w:val="00FA6F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2757E7"/>
    <w:rPr>
      <w:rFonts w:ascii="Arial Nova Cond" w:hAnsi="Arial Nova Cond"/>
      <w:color w:val="595959" w:themeColor="text1" w:themeTint="A6"/>
      <w:shd w:val="clear" w:color="auto" w:fill="F2F2F2" w:themeFill="background1" w:themeFillShade="F2"/>
    </w:rPr>
  </w:style>
  <w:style w:type="character" w:styleId="Textedelespacerserv">
    <w:name w:val="Placeholder Text"/>
    <w:uiPriority w:val="99"/>
    <w:semiHidden/>
    <w:rsid w:val="00743C79"/>
    <w:rPr>
      <w:color w:val="808080"/>
    </w:rPr>
  </w:style>
  <w:style w:type="paragraph" w:customStyle="1" w:styleId="C843C9A3759E432E808BE61DA233349C">
    <w:name w:val="C843C9A3759E432E808BE61DA233349C"/>
  </w:style>
  <w:style w:type="paragraph" w:customStyle="1" w:styleId="F2BBA92AB40C401CA6DECCCA92C850A3">
    <w:name w:val="F2BBA92AB40C401CA6DECCCA92C850A3"/>
  </w:style>
  <w:style w:type="character" w:customStyle="1" w:styleId="normaltextrun">
    <w:name w:val="normaltextrun"/>
    <w:basedOn w:val="Policepardfaut"/>
    <w:rsid w:val="001D52BD"/>
  </w:style>
  <w:style w:type="paragraph" w:customStyle="1" w:styleId="1D4DDEE376554E2891B621E8B9B36304">
    <w:name w:val="1D4DDEE376554E2891B621E8B9B36304"/>
  </w:style>
  <w:style w:type="paragraph" w:customStyle="1" w:styleId="7E65A6FD9FCE44EBB4E181AE62CCF052">
    <w:name w:val="7E65A6FD9FCE44EBB4E181AE62CCF052"/>
  </w:style>
  <w:style w:type="paragraph" w:customStyle="1" w:styleId="127018E85BF7485491DB599D873766DD">
    <w:name w:val="127018E85BF7485491DB599D873766DD"/>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D2A167BEF537448686F10991A1185A1211">
    <w:name w:val="D2A167BEF537448686F10991A1185A1211"/>
    <w:rsid w:val="001D52BD"/>
    <w:pPr>
      <w:spacing w:before="100" w:after="40" w:line="288" w:lineRule="auto"/>
      <w:jc w:val="both"/>
    </w:pPr>
    <w:rPr>
      <w:rFonts w:ascii="Arial" w:hAnsi="Arial"/>
      <w:color w:val="404040" w:themeColor="text1" w:themeTint="BF"/>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1C88CD1701CF47B981DA9F4336F3FEFB11">
    <w:name w:val="1C88CD1701CF47B981DA9F4336F3FEFB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F085F59A5E794DC7904C9DFC85099E2511">
    <w:name w:val="F085F59A5E794DC7904C9DFC85099E25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F37481D942994B10AC9F7B011D0A29FF11">
    <w:name w:val="F37481D942994B10AC9F7B011D0A29FF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620F19A075BC437783A456660F80201C11">
    <w:name w:val="620F19A075BC437783A456660F80201C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62DA512AB0D34519BA3AF7B050B3867F11">
    <w:name w:val="62DA512AB0D34519BA3AF7B050B3867F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0EC5174C2BB6D44ABC7EB4193AA53516">
    <w:name w:val="0EC5174C2BB6D44ABC7EB4193AA53516"/>
    <w:rsid w:val="00C0608B"/>
    <w:pPr>
      <w:spacing w:line="278" w:lineRule="auto"/>
    </w:pPr>
    <w:rPr>
      <w:kern w:val="2"/>
      <w:sz w:val="24"/>
      <w:szCs w:val="24"/>
      <w14:ligatures w14:val="standardContextual"/>
    </w:rPr>
  </w:style>
  <w:style w:type="paragraph" w:customStyle="1" w:styleId="60611B50687B4B7E8B6490C863DBFF4A">
    <w:name w:val="60611B50687B4B7E8B6490C863DBFF4A"/>
    <w:rsid w:val="002757E7"/>
  </w:style>
  <w:style w:type="paragraph" w:customStyle="1" w:styleId="82B9027970F0457BA8AB6A5A1C560943">
    <w:name w:val="82B9027970F0457BA8AB6A5A1C560943"/>
    <w:rsid w:val="00256F5E"/>
  </w:style>
  <w:style w:type="paragraph" w:customStyle="1" w:styleId="AAF1417069984E08A49BC3232344B004">
    <w:name w:val="AAF1417069984E08A49BC3232344B004"/>
    <w:rsid w:val="00256F5E"/>
  </w:style>
  <w:style w:type="paragraph" w:customStyle="1" w:styleId="4C0EB8358F844AE196E6935499285871">
    <w:name w:val="4C0EB8358F844AE196E6935499285871"/>
    <w:rsid w:val="00BE4D46"/>
  </w:style>
  <w:style w:type="paragraph" w:customStyle="1" w:styleId="8763EB856C164ABAAFC3DB5FA98F53CC">
    <w:name w:val="8763EB856C164ABAAFC3DB5FA98F53CC"/>
    <w:rsid w:val="00743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610f07c-3374-45db-9f32-8eef87e2a175" xsi:nil="true"/>
    <lcf76f155ced4ddcb4097134ff3c332f xmlns="52578765-5f92-418a-b8ed-0b2e5cfc5c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37C83765B16F4CBD7E867D9995569A" ma:contentTypeVersion="20" ma:contentTypeDescription="Create a new document." ma:contentTypeScope="" ma:versionID="201c5650239e9ed682cb4ce5652d6d92">
  <xsd:schema xmlns:xsd="http://www.w3.org/2001/XMLSchema" xmlns:xs="http://www.w3.org/2001/XMLSchema" xmlns:p="http://schemas.microsoft.com/office/2006/metadata/properties" xmlns:ns1="http://schemas.microsoft.com/sharepoint/v3" xmlns:ns2="0db04f73-07ec-45de-b11b-df3320a26420" xmlns:ns3="52578765-5f92-418a-b8ed-0b2e5cfc5cc9" xmlns:ns4="a610f07c-3374-45db-9f32-8eef87e2a175" targetNamespace="http://schemas.microsoft.com/office/2006/metadata/properties" ma:root="true" ma:fieldsID="11901b65dff81041656ca8ff42f89d1e" ns1:_="" ns2:_="" ns3:_="" ns4:_="">
    <xsd:import namespace="http://schemas.microsoft.com/sharepoint/v3"/>
    <xsd:import namespace="0db04f73-07ec-45de-b11b-df3320a26420"/>
    <xsd:import namespace="52578765-5f92-418a-b8ed-0b2e5cfc5cc9"/>
    <xsd:import namespace="a610f07c-3374-45db-9f32-8eef87e2a1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b04f73-07ec-45de-b11b-df3320a26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578765-5f92-418a-b8ed-0b2e5cfc5c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fe0767-8ac8-4ea8-ba18-d51879e3b4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0f07c-3374-45db-9f32-8eef87e2a17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7cb8296-ef89-467e-9e1d-b1524ba53e78}" ma:internalName="TaxCatchAll" ma:showField="CatchAllData" ma:web="0db04f73-07ec-45de-b11b-df3320a264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9707F512-7946-4A66-96C3-043A99C04CFE}">
  <ds:schemaRefs>
    <ds:schemaRef ds:uri="http://schemas.microsoft.com/office/2006/metadata/properties"/>
    <ds:schemaRef ds:uri="http://schemas.microsoft.com/office/infopath/2007/PartnerControls"/>
    <ds:schemaRef ds:uri="http://schemas.microsoft.com/sharepoint/v3"/>
    <ds:schemaRef ds:uri="a610f07c-3374-45db-9f32-8eef87e2a175"/>
    <ds:schemaRef ds:uri="52578765-5f92-418a-b8ed-0b2e5cfc5cc9"/>
  </ds:schemaRefs>
</ds:datastoreItem>
</file>

<file path=customXml/itemProps2.xml><?xml version="1.0" encoding="utf-8"?>
<ds:datastoreItem xmlns:ds="http://schemas.openxmlformats.org/officeDocument/2006/customXml" ds:itemID="{8A7AEC65-0A54-4F81-B46A-541CDBBB7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b04f73-07ec-45de-b11b-df3320a26420"/>
    <ds:schemaRef ds:uri="52578765-5f92-418a-b8ed-0b2e5cfc5cc9"/>
    <ds:schemaRef ds:uri="a610f07c-3374-45db-9f32-8eef87e2a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2EF2D-A76C-412B-9D00-A252EC169AE1}">
  <ds:schemaRefs>
    <ds:schemaRef ds:uri="http://schemas.microsoft.com/sharepoint/v3/contenttype/forms"/>
  </ds:schemaRefs>
</ds:datastoreItem>
</file>

<file path=customXml/itemProps4.xml><?xml version="1.0" encoding="utf-8"?>
<ds:datastoreItem xmlns:ds="http://schemas.openxmlformats.org/officeDocument/2006/customXml" ds:itemID="{02412787-3E3B-4583-B56E-2FFCC0735FE3}">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Metadata/LabelInfo.xml><?xml version="1.0" encoding="utf-8"?>
<clbl:labelList xmlns:clbl="http://schemas.microsoft.com/office/2020/mipLabelMetadata">
  <clbl:label id="{1ba81e75-8328-4876-967d-4ea8445dc0b2}" enabled="0" method="" siteId="{1ba81e75-8328-4876-967d-4ea8445dc0b2}" removed="1"/>
</clbl:labelList>
</file>

<file path=docProps/app.xml><?xml version="1.0" encoding="utf-8"?>
<Properties xmlns="http://schemas.openxmlformats.org/officeDocument/2006/extended-properties" xmlns:vt="http://schemas.openxmlformats.org/officeDocument/2006/docPropsVTypes">
  <Template>Normal</Template>
  <TotalTime>18</TotalTime>
  <Pages>55</Pages>
  <Words>14623</Words>
  <Characters>80427</Characters>
  <Application>Microsoft Office Word</Application>
  <DocSecurity>8</DocSecurity>
  <Lines>670</Lines>
  <Paragraphs>189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DAROMUN</vt:lpstr>
      <vt:lpstr>DAROMUN</vt:lpstr>
      <vt:lpstr>DAROMUN</vt:lpstr>
    </vt:vector>
  </TitlesOfParts>
  <Company>ANSM</Company>
  <LinksUpToDate>false</LinksUpToDate>
  <CharactersWithSpaces>94861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DAROMUN</dc:title>
  <dc:subject/>
  <dc:creator>Sabrina LOPES</dc:creator>
  <cp:keywords/>
  <dc:description/>
  <cp:lastModifiedBy>Anushia JEYATHEVAN</cp:lastModifiedBy>
  <cp:revision>8</cp:revision>
  <dcterms:created xsi:type="dcterms:W3CDTF">2025-03-13T15:41:00Z</dcterms:created>
  <dcterms:modified xsi:type="dcterms:W3CDTF">2025-03-14T14:33:00Z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1.15.0 build 009 - rendition_document_pdf_only_actif</vt:lpwstr>
  </property>
  <property fmtid="{D5CDD505-2E9C-101B-9397-08002B2CF9AE}" pid="3" name="ContentTypeId">
    <vt:lpwstr>0x0101004537C83765B16F4CBD7E867D9995569A</vt:lpwstr>
  </property>
  <property fmtid="{D5CDD505-2E9C-101B-9397-08002B2CF9AE}" pid="4" name="MediaServiceImageTags">
    <vt:lpwstr/>
  </property>
</Properties>
</file>