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BB1E3" w14:textId="77777777" w:rsidR="00F00C91" w:rsidRDefault="00F00C91" w:rsidP="00F64B90">
      <w:pPr>
        <w:ind w:right="306"/>
        <w:jc w:val="center"/>
        <w:rPr>
          <w:rFonts w:ascii="Arial" w:hAnsi="Arial" w:cs="Arial"/>
          <w:b/>
          <w:bCs/>
          <w:caps/>
          <w:sz w:val="20"/>
        </w:rPr>
      </w:pPr>
      <w:bookmarkStart w:id="0" w:name="_GoBack"/>
      <w:bookmarkEnd w:id="0"/>
    </w:p>
    <w:p w14:paraId="19C41FB1" w14:textId="77777777" w:rsidR="00F00C91" w:rsidRDefault="00F00C91" w:rsidP="00F64B90">
      <w:pPr>
        <w:ind w:right="306"/>
        <w:jc w:val="center"/>
        <w:rPr>
          <w:rFonts w:ascii="Arial" w:hAnsi="Arial" w:cs="Arial"/>
          <w:b/>
          <w:bCs/>
          <w:caps/>
          <w:sz w:val="20"/>
        </w:rPr>
      </w:pPr>
    </w:p>
    <w:p w14:paraId="1400950E" w14:textId="77777777" w:rsidR="00F00C91" w:rsidRDefault="00F00C91" w:rsidP="00F64B90">
      <w:pPr>
        <w:ind w:right="306"/>
        <w:jc w:val="center"/>
        <w:rPr>
          <w:rFonts w:ascii="Arial" w:hAnsi="Arial" w:cs="Arial"/>
          <w:b/>
          <w:bCs/>
          <w:caps/>
          <w:sz w:val="20"/>
        </w:rPr>
      </w:pPr>
    </w:p>
    <w:p w14:paraId="7563060F" w14:textId="77777777" w:rsidR="00F00C91" w:rsidRDefault="00F00C91" w:rsidP="00F64B90">
      <w:pPr>
        <w:ind w:right="306"/>
        <w:jc w:val="center"/>
        <w:rPr>
          <w:rFonts w:ascii="Arial" w:hAnsi="Arial" w:cs="Arial"/>
          <w:b/>
          <w:bCs/>
          <w:caps/>
          <w:sz w:val="20"/>
        </w:rPr>
      </w:pPr>
    </w:p>
    <w:p w14:paraId="72EC74B1" w14:textId="77777777" w:rsidR="00F00C91" w:rsidRDefault="00F00C91" w:rsidP="00F64B90">
      <w:pPr>
        <w:ind w:right="306"/>
        <w:jc w:val="center"/>
        <w:rPr>
          <w:rFonts w:ascii="Arial" w:hAnsi="Arial" w:cs="Arial"/>
          <w:b/>
          <w:bCs/>
          <w:caps/>
          <w:sz w:val="20"/>
        </w:rPr>
      </w:pPr>
    </w:p>
    <w:p w14:paraId="7445A541" w14:textId="77777777" w:rsidR="00F00C91" w:rsidRDefault="00F00C91" w:rsidP="00F64B90">
      <w:pPr>
        <w:ind w:right="306"/>
        <w:jc w:val="center"/>
        <w:rPr>
          <w:rFonts w:ascii="Arial" w:hAnsi="Arial" w:cs="Arial"/>
          <w:b/>
          <w:bCs/>
          <w:caps/>
          <w:sz w:val="20"/>
        </w:rPr>
      </w:pPr>
    </w:p>
    <w:p w14:paraId="2EE1B1AA" w14:textId="77777777" w:rsidR="00F00C91" w:rsidRDefault="00F00C91" w:rsidP="00F64B90">
      <w:pPr>
        <w:ind w:right="306"/>
        <w:jc w:val="center"/>
        <w:rPr>
          <w:rFonts w:ascii="Arial" w:hAnsi="Arial" w:cs="Arial"/>
          <w:b/>
          <w:bCs/>
          <w:caps/>
          <w:sz w:val="20"/>
        </w:rPr>
      </w:pPr>
    </w:p>
    <w:p w14:paraId="236994C3" w14:textId="77777777" w:rsidR="00F00C91" w:rsidRDefault="00F00C91" w:rsidP="00F64B90">
      <w:pPr>
        <w:ind w:right="306"/>
        <w:jc w:val="center"/>
        <w:rPr>
          <w:rFonts w:ascii="Arial" w:hAnsi="Arial" w:cs="Arial"/>
          <w:b/>
          <w:bCs/>
          <w:caps/>
          <w:sz w:val="20"/>
        </w:rPr>
      </w:pPr>
    </w:p>
    <w:p w14:paraId="247CB3B0" w14:textId="77777777" w:rsidR="00B81296" w:rsidRDefault="00B81296" w:rsidP="00F64B90">
      <w:pPr>
        <w:ind w:right="306"/>
        <w:jc w:val="center"/>
        <w:rPr>
          <w:rFonts w:ascii="Arial" w:hAnsi="Arial" w:cs="Arial"/>
          <w:b/>
          <w:bCs/>
          <w:caps/>
          <w:szCs w:val="24"/>
        </w:rPr>
      </w:pPr>
      <w:r w:rsidRPr="00B81296">
        <w:rPr>
          <w:rFonts w:ascii="Arial" w:hAnsi="Arial" w:cs="Arial"/>
          <w:b/>
          <w:bCs/>
          <w:caps/>
          <w:szCs w:val="24"/>
        </w:rPr>
        <w:t>Cadre de Prescription Compa</w:t>
      </w:r>
      <w:r>
        <w:rPr>
          <w:rFonts w:ascii="Arial" w:hAnsi="Arial" w:cs="Arial"/>
          <w:b/>
          <w:bCs/>
          <w:caps/>
          <w:szCs w:val="24"/>
        </w:rPr>
        <w:t>S</w:t>
      </w:r>
      <w:r w:rsidRPr="00B81296">
        <w:rPr>
          <w:rFonts w:ascii="Arial" w:hAnsi="Arial" w:cs="Arial"/>
          <w:b/>
          <w:bCs/>
          <w:caps/>
          <w:szCs w:val="24"/>
        </w:rPr>
        <w:t xml:space="preserve">sionnelle </w:t>
      </w:r>
    </w:p>
    <w:p w14:paraId="0DB6668E" w14:textId="5026A506" w:rsidR="00F64B90" w:rsidRPr="00AA378E" w:rsidRDefault="00B81296" w:rsidP="00F64B90">
      <w:pPr>
        <w:ind w:right="306"/>
        <w:jc w:val="center"/>
        <w:rPr>
          <w:rFonts w:ascii="Arial" w:hAnsi="Arial" w:cs="Arial"/>
          <w:b/>
          <w:bCs/>
          <w:caps/>
          <w:szCs w:val="24"/>
        </w:rPr>
      </w:pPr>
      <w:r w:rsidRPr="00B81296">
        <w:rPr>
          <w:rFonts w:ascii="Arial" w:hAnsi="Arial" w:cs="Arial"/>
          <w:b/>
          <w:bCs/>
          <w:caps/>
          <w:szCs w:val="24"/>
        </w:rPr>
        <w:t>(CPC)</w:t>
      </w:r>
    </w:p>
    <w:p w14:paraId="29890E4F" w14:textId="77777777" w:rsidR="00F64B90" w:rsidRPr="00AA378E" w:rsidRDefault="00F64B90" w:rsidP="00F64B90">
      <w:pPr>
        <w:ind w:right="306"/>
        <w:jc w:val="center"/>
        <w:rPr>
          <w:rFonts w:ascii="Arial" w:hAnsi="Arial" w:cs="Arial"/>
          <w:b/>
          <w:bCs/>
          <w:caps/>
          <w:szCs w:val="24"/>
        </w:rPr>
      </w:pPr>
    </w:p>
    <w:p w14:paraId="09F6B36F" w14:textId="77777777" w:rsidR="00F64B90" w:rsidRPr="000A4501" w:rsidRDefault="00F64B90" w:rsidP="00F64B90">
      <w:pPr>
        <w:ind w:right="306"/>
        <w:jc w:val="center"/>
        <w:rPr>
          <w:rFonts w:ascii="Arial" w:hAnsi="Arial" w:cs="Arial"/>
          <w:b/>
          <w:bCs/>
          <w:caps/>
          <w:sz w:val="20"/>
        </w:rPr>
      </w:pPr>
    </w:p>
    <w:p w14:paraId="584E6EC8" w14:textId="77777777" w:rsidR="00F64B90" w:rsidRPr="000A4501" w:rsidRDefault="00F64B90" w:rsidP="00F64B90">
      <w:pPr>
        <w:ind w:right="306"/>
        <w:jc w:val="center"/>
        <w:rPr>
          <w:rFonts w:ascii="Arial" w:hAnsi="Arial" w:cs="Arial"/>
          <w:b/>
          <w:bCs/>
          <w:caps/>
          <w:sz w:val="20"/>
        </w:rPr>
      </w:pPr>
    </w:p>
    <w:tbl>
      <w:tblPr>
        <w:tblW w:w="0" w:type="auto"/>
        <w:tblCellMar>
          <w:left w:w="70" w:type="dxa"/>
          <w:right w:w="70" w:type="dxa"/>
        </w:tblCellMar>
        <w:tblLook w:val="0000" w:firstRow="0" w:lastRow="0" w:firstColumn="0" w:lastColumn="0" w:noHBand="0" w:noVBand="0"/>
      </w:tblPr>
      <w:tblGrid>
        <w:gridCol w:w="9638"/>
      </w:tblGrid>
      <w:tr w:rsidR="00F64B90" w:rsidRPr="002C1B54" w14:paraId="5E153AB2" w14:textId="77777777" w:rsidTr="00406C1B">
        <w:tc>
          <w:tcPr>
            <w:tcW w:w="9778" w:type="dxa"/>
          </w:tcPr>
          <w:p w14:paraId="53FCD71B" w14:textId="77777777" w:rsidR="00F64B90" w:rsidRPr="00CA2A93" w:rsidRDefault="00F64B90" w:rsidP="005974A0">
            <w:pPr>
              <w:ind w:right="306"/>
              <w:rPr>
                <w:rFonts w:ascii="Arial" w:hAnsi="Arial" w:cs="Arial"/>
                <w:b/>
                <w:bCs/>
                <w:caps/>
                <w:szCs w:val="24"/>
              </w:rPr>
            </w:pPr>
          </w:p>
          <w:p w14:paraId="25D50898" w14:textId="7B89CB9D" w:rsidR="00F64B90" w:rsidRPr="00AA378E" w:rsidRDefault="00F64B90" w:rsidP="00406C1B">
            <w:pPr>
              <w:ind w:right="48"/>
              <w:jc w:val="center"/>
              <w:rPr>
                <w:rFonts w:ascii="Arial" w:hAnsi="Arial" w:cs="Arial"/>
                <w:b/>
                <w:bCs/>
                <w:szCs w:val="24"/>
              </w:rPr>
            </w:pPr>
            <w:r w:rsidRPr="00AA378E">
              <w:rPr>
                <w:rFonts w:ascii="Arial" w:hAnsi="Arial" w:cs="Arial"/>
                <w:b/>
                <w:bCs/>
                <w:szCs w:val="24"/>
              </w:rPr>
              <w:t>PROTOCOLE D</w:t>
            </w:r>
            <w:r w:rsidR="003E7523">
              <w:rPr>
                <w:rFonts w:ascii="Arial" w:hAnsi="Arial" w:cs="Arial"/>
                <w:b/>
                <w:bCs/>
                <w:szCs w:val="24"/>
              </w:rPr>
              <w:t>’UTILISATION THERAPEUTIQUE ET D</w:t>
            </w:r>
            <w:r w:rsidRPr="00AA378E">
              <w:rPr>
                <w:rFonts w:ascii="Arial" w:hAnsi="Arial" w:cs="Arial"/>
                <w:b/>
                <w:bCs/>
                <w:szCs w:val="24"/>
              </w:rPr>
              <w:t xml:space="preserve">E SUIVI DES PATIENTES TRAITÉES PAR </w:t>
            </w:r>
          </w:p>
          <w:p w14:paraId="78B76444" w14:textId="77777777" w:rsidR="00F64B90" w:rsidRPr="00AA378E" w:rsidRDefault="00F64B90" w:rsidP="00406C1B">
            <w:pPr>
              <w:ind w:right="48"/>
              <w:jc w:val="center"/>
              <w:rPr>
                <w:rFonts w:ascii="Arial" w:hAnsi="Arial" w:cs="Arial"/>
                <w:b/>
                <w:bCs/>
                <w:szCs w:val="24"/>
              </w:rPr>
            </w:pPr>
          </w:p>
          <w:p w14:paraId="2E8E759F" w14:textId="77777777" w:rsidR="00F64B90" w:rsidRPr="00AA378E" w:rsidRDefault="00F64B90" w:rsidP="00406C1B">
            <w:pPr>
              <w:ind w:right="48"/>
              <w:jc w:val="center"/>
              <w:rPr>
                <w:rFonts w:ascii="Arial" w:hAnsi="Arial" w:cs="Arial"/>
                <w:b/>
                <w:bCs/>
                <w:iCs/>
                <w:szCs w:val="24"/>
              </w:rPr>
            </w:pPr>
            <w:r w:rsidRPr="00AA378E">
              <w:rPr>
                <w:rFonts w:ascii="Arial" w:hAnsi="Arial" w:cs="Arial"/>
                <w:b/>
                <w:bCs/>
                <w:iCs/>
                <w:szCs w:val="24"/>
              </w:rPr>
              <w:t>MÉTHOTREXATE</w:t>
            </w:r>
            <w:r w:rsidR="00F00C91">
              <w:rPr>
                <w:rFonts w:ascii="Arial" w:hAnsi="Arial" w:cs="Arial"/>
                <w:b/>
                <w:bCs/>
                <w:iCs/>
                <w:szCs w:val="24"/>
              </w:rPr>
              <w:t>,</w:t>
            </w:r>
            <w:r w:rsidRPr="00AA378E">
              <w:rPr>
                <w:rFonts w:ascii="Arial" w:hAnsi="Arial" w:cs="Arial"/>
                <w:b/>
                <w:bCs/>
                <w:iCs/>
                <w:szCs w:val="24"/>
              </w:rPr>
              <w:t xml:space="preserve"> SOLUTION INJECTABLE DANS </w:t>
            </w:r>
          </w:p>
          <w:p w14:paraId="2A43246A" w14:textId="77777777" w:rsidR="00F64B90" w:rsidRPr="00AA378E" w:rsidRDefault="00F64B90" w:rsidP="00406C1B">
            <w:pPr>
              <w:ind w:right="48"/>
              <w:jc w:val="center"/>
              <w:rPr>
                <w:rFonts w:ascii="Arial" w:hAnsi="Arial" w:cs="Arial"/>
                <w:b/>
                <w:bCs/>
                <w:iCs/>
                <w:szCs w:val="24"/>
              </w:rPr>
            </w:pPr>
          </w:p>
          <w:p w14:paraId="6CD8AD34" w14:textId="77777777" w:rsidR="00F64B90" w:rsidRPr="00AA378E" w:rsidRDefault="00F64B90" w:rsidP="00406C1B">
            <w:pPr>
              <w:ind w:right="48"/>
              <w:jc w:val="center"/>
              <w:rPr>
                <w:rFonts w:ascii="Arial" w:hAnsi="Arial" w:cs="Arial"/>
                <w:b/>
                <w:bCs/>
                <w:caps/>
                <w:szCs w:val="24"/>
              </w:rPr>
            </w:pPr>
            <w:r w:rsidRPr="00AA378E">
              <w:rPr>
                <w:rFonts w:ascii="Arial" w:hAnsi="Arial" w:cs="Arial"/>
                <w:b/>
                <w:bCs/>
                <w:iCs/>
                <w:szCs w:val="24"/>
              </w:rPr>
              <w:t>LA GROSSESSE EXTRA-UTÉRINE</w:t>
            </w:r>
          </w:p>
          <w:p w14:paraId="4F7994A8" w14:textId="77777777" w:rsidR="00F64B90" w:rsidRPr="000A4501" w:rsidRDefault="00F64B90" w:rsidP="00406C1B">
            <w:pPr>
              <w:ind w:right="306"/>
              <w:jc w:val="center"/>
              <w:rPr>
                <w:rFonts w:ascii="Arial" w:hAnsi="Arial" w:cs="Arial"/>
                <w:b/>
                <w:bCs/>
                <w:caps/>
                <w:sz w:val="20"/>
              </w:rPr>
            </w:pPr>
          </w:p>
          <w:p w14:paraId="0648D91C" w14:textId="77777777" w:rsidR="00F64B90" w:rsidRDefault="00F64B90" w:rsidP="00406C1B">
            <w:pPr>
              <w:ind w:right="306"/>
              <w:jc w:val="center"/>
              <w:rPr>
                <w:rFonts w:ascii="Arial" w:hAnsi="Arial" w:cs="Arial"/>
                <w:b/>
                <w:bCs/>
                <w:caps/>
                <w:sz w:val="20"/>
              </w:rPr>
            </w:pPr>
          </w:p>
          <w:p w14:paraId="33BDC61D" w14:textId="77777777" w:rsidR="00B81296" w:rsidRDefault="00B81296" w:rsidP="00E56005">
            <w:pPr>
              <w:pStyle w:val="Paragraphedeliste"/>
              <w:numPr>
                <w:ilvl w:val="0"/>
                <w:numId w:val="60"/>
              </w:numPr>
              <w:ind w:right="306"/>
              <w:rPr>
                <w:rFonts w:ascii="Arial" w:hAnsi="Arial" w:cs="Arial"/>
                <w:sz w:val="18"/>
                <w:szCs w:val="18"/>
                <w:lang w:eastAsia="fr-FR"/>
              </w:rPr>
            </w:pPr>
            <w:r w:rsidRPr="00E56005">
              <w:rPr>
                <w:rFonts w:ascii="Arial" w:hAnsi="Arial" w:cs="Arial"/>
                <w:sz w:val="18"/>
                <w:szCs w:val="18"/>
                <w:lang w:eastAsia="fr-FR"/>
              </w:rPr>
              <w:t>METHOTREXATE ACCORD 100 mg/</w:t>
            </w:r>
            <w:r w:rsidR="008320CA">
              <w:rPr>
                <w:rFonts w:ascii="Arial" w:hAnsi="Arial" w:cs="Arial"/>
                <w:sz w:val="18"/>
                <w:szCs w:val="18"/>
                <w:lang w:eastAsia="fr-FR"/>
              </w:rPr>
              <w:t>mL</w:t>
            </w:r>
            <w:r w:rsidRPr="00E56005">
              <w:rPr>
                <w:rFonts w:ascii="Arial" w:hAnsi="Arial" w:cs="Arial"/>
                <w:sz w:val="18"/>
                <w:szCs w:val="18"/>
                <w:lang w:eastAsia="fr-FR"/>
              </w:rPr>
              <w:t>, solution à diluer pour perfusion</w:t>
            </w:r>
          </w:p>
          <w:p w14:paraId="12661031" w14:textId="77777777" w:rsidR="00B81296" w:rsidRDefault="00B81296" w:rsidP="00E56005">
            <w:pPr>
              <w:pStyle w:val="Paragraphedeliste"/>
              <w:numPr>
                <w:ilvl w:val="0"/>
                <w:numId w:val="60"/>
              </w:numPr>
              <w:ind w:right="306"/>
              <w:rPr>
                <w:rFonts w:ascii="Arial" w:hAnsi="Arial" w:cs="Arial"/>
                <w:sz w:val="18"/>
                <w:szCs w:val="18"/>
                <w:lang w:eastAsia="fr-FR"/>
              </w:rPr>
            </w:pPr>
            <w:r w:rsidRPr="00B81296">
              <w:rPr>
                <w:rFonts w:ascii="Arial" w:hAnsi="Arial" w:cs="Arial"/>
                <w:sz w:val="18"/>
                <w:szCs w:val="18"/>
                <w:lang w:eastAsia="fr-FR"/>
              </w:rPr>
              <w:t>METHOTREXATE ACCORD 25 mg/</w:t>
            </w:r>
            <w:r w:rsidR="008320CA">
              <w:rPr>
                <w:rFonts w:ascii="Arial" w:hAnsi="Arial" w:cs="Arial"/>
                <w:sz w:val="18"/>
                <w:szCs w:val="18"/>
                <w:lang w:eastAsia="fr-FR"/>
              </w:rPr>
              <w:t>mL</w:t>
            </w:r>
            <w:r w:rsidRPr="00B81296">
              <w:rPr>
                <w:rFonts w:ascii="Arial" w:hAnsi="Arial" w:cs="Arial"/>
                <w:sz w:val="18"/>
                <w:szCs w:val="18"/>
                <w:lang w:eastAsia="fr-FR"/>
              </w:rPr>
              <w:t>, solution injectable</w:t>
            </w:r>
          </w:p>
          <w:p w14:paraId="7087F07B" w14:textId="77777777" w:rsidR="00B81296" w:rsidRPr="00E56005" w:rsidRDefault="00B81296" w:rsidP="00E56005">
            <w:pPr>
              <w:pStyle w:val="Paragraphedeliste"/>
              <w:ind w:right="306"/>
              <w:rPr>
                <w:rFonts w:ascii="Arial" w:hAnsi="Arial" w:cs="Arial"/>
                <w:sz w:val="18"/>
                <w:szCs w:val="18"/>
                <w:lang w:eastAsia="fr-FR"/>
              </w:rPr>
            </w:pPr>
          </w:p>
          <w:p w14:paraId="2A217FDE" w14:textId="7595B7C2"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10 POUR CENT : (1 g/10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623331C0" w14:textId="0BB792DA"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10 POUR CENT : (5 g/50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6108853D" w14:textId="1C8974F6"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METHO</w:t>
            </w:r>
            <w:r>
              <w:rPr>
                <w:rFonts w:ascii="Arial" w:hAnsi="Arial" w:cs="Arial"/>
                <w:sz w:val="18"/>
                <w:szCs w:val="18"/>
                <w:lang w:eastAsia="fr-FR"/>
              </w:rPr>
              <w:t>TREXATE TEVA 2,5 POUR CENT : (50</w:t>
            </w:r>
            <w:r w:rsidRPr="008F4B5B">
              <w:rPr>
                <w:rFonts w:ascii="Arial" w:hAnsi="Arial" w:cs="Arial"/>
                <w:sz w:val="18"/>
                <w:szCs w:val="18"/>
                <w:lang w:eastAsia="fr-FR"/>
              </w:rPr>
              <w:t xml:space="preserve"> mg/2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1EEC63FB" w14:textId="496E8DFD"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2,5 POUR CENT : (500 mg/20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6DC46075" w14:textId="77777777" w:rsidR="006C0606" w:rsidRPr="008F4B5B" w:rsidRDefault="006C0606" w:rsidP="006C0606">
            <w:pPr>
              <w:keepLines w:val="0"/>
              <w:autoSpaceDE w:val="0"/>
              <w:autoSpaceDN w:val="0"/>
              <w:adjustRightInd w:val="0"/>
              <w:jc w:val="both"/>
              <w:rPr>
                <w:rFonts w:ascii="Arial" w:hAnsi="Arial" w:cs="Arial"/>
                <w:sz w:val="18"/>
                <w:szCs w:val="18"/>
                <w:lang w:eastAsia="fr-FR"/>
              </w:rPr>
            </w:pPr>
          </w:p>
          <w:p w14:paraId="21B56543" w14:textId="3CF43F73"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t>METHOTREXATE VIATRIS</w:t>
            </w:r>
            <w:r w:rsidR="006C0606" w:rsidRPr="008F4B5B">
              <w:rPr>
                <w:rFonts w:ascii="Arial" w:hAnsi="Arial" w:cs="Arial"/>
                <w:sz w:val="18"/>
                <w:szCs w:val="18"/>
                <w:lang w:eastAsia="fr-FR"/>
              </w:rPr>
              <w:t xml:space="preserve"> 100 mg/</w:t>
            </w:r>
            <w:r w:rsidR="008320CA">
              <w:rPr>
                <w:rFonts w:ascii="Arial" w:hAnsi="Arial" w:cs="Arial"/>
                <w:sz w:val="18"/>
                <w:szCs w:val="18"/>
                <w:lang w:eastAsia="fr-FR"/>
              </w:rPr>
              <w:t>mL</w:t>
            </w:r>
            <w:r w:rsidR="006C0606" w:rsidRPr="008F4B5B">
              <w:rPr>
                <w:rFonts w:ascii="Arial" w:hAnsi="Arial" w:cs="Arial"/>
                <w:sz w:val="18"/>
                <w:szCs w:val="18"/>
                <w:lang w:eastAsia="fr-FR"/>
              </w:rPr>
              <w:t>, solution injectable</w:t>
            </w:r>
          </w:p>
          <w:p w14:paraId="46FA7F73" w14:textId="1A92A16B"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t>METHOTREXATE VIATRIS</w:t>
            </w:r>
            <w:r w:rsidR="006C0606" w:rsidRPr="008F4B5B">
              <w:rPr>
                <w:rFonts w:ascii="Arial" w:hAnsi="Arial" w:cs="Arial"/>
                <w:sz w:val="18"/>
                <w:szCs w:val="18"/>
                <w:lang w:eastAsia="fr-FR"/>
              </w:rPr>
              <w:t xml:space="preserve"> 25 mg/</w:t>
            </w:r>
            <w:r w:rsidR="008320CA">
              <w:rPr>
                <w:rFonts w:ascii="Arial" w:hAnsi="Arial" w:cs="Arial"/>
                <w:sz w:val="18"/>
                <w:szCs w:val="18"/>
                <w:lang w:eastAsia="fr-FR"/>
              </w:rPr>
              <w:t>mL</w:t>
            </w:r>
            <w:r w:rsidR="006C0606" w:rsidRPr="008F4B5B">
              <w:rPr>
                <w:rFonts w:ascii="Arial" w:hAnsi="Arial" w:cs="Arial"/>
                <w:sz w:val="18"/>
                <w:szCs w:val="18"/>
                <w:lang w:eastAsia="fr-FR"/>
              </w:rPr>
              <w:t>, solution injectable</w:t>
            </w:r>
          </w:p>
          <w:p w14:paraId="12F83CE4" w14:textId="34B5C0C8"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t>METHOTREXATE VIATRIS</w:t>
            </w:r>
            <w:r w:rsidR="006C0606" w:rsidRPr="008F4B5B">
              <w:rPr>
                <w:rFonts w:ascii="Arial" w:hAnsi="Arial" w:cs="Arial"/>
                <w:sz w:val="18"/>
                <w:szCs w:val="18"/>
                <w:lang w:eastAsia="fr-FR"/>
              </w:rPr>
              <w:t xml:space="preserve"> 50 mg/</w:t>
            </w:r>
            <w:r w:rsidR="006C0606">
              <w:rPr>
                <w:rFonts w:ascii="Arial" w:hAnsi="Arial" w:cs="Arial"/>
                <w:sz w:val="18"/>
                <w:szCs w:val="18"/>
                <w:lang w:eastAsia="fr-FR"/>
              </w:rPr>
              <w:t xml:space="preserve">2 </w:t>
            </w:r>
            <w:r w:rsidR="008320CA">
              <w:rPr>
                <w:rFonts w:ascii="Arial" w:hAnsi="Arial" w:cs="Arial"/>
                <w:sz w:val="18"/>
                <w:szCs w:val="18"/>
                <w:lang w:eastAsia="fr-FR"/>
              </w:rPr>
              <w:t>mL</w:t>
            </w:r>
            <w:r w:rsidR="006C0606" w:rsidRPr="008F4B5B">
              <w:rPr>
                <w:rFonts w:ascii="Arial" w:hAnsi="Arial" w:cs="Arial"/>
                <w:sz w:val="18"/>
                <w:szCs w:val="18"/>
                <w:lang w:eastAsia="fr-FR"/>
              </w:rPr>
              <w:t>, solution injectable</w:t>
            </w:r>
          </w:p>
          <w:p w14:paraId="5844AFB3" w14:textId="77777777" w:rsidR="00F64B90" w:rsidRPr="005974A0" w:rsidRDefault="00F64B90" w:rsidP="000E0630">
            <w:pPr>
              <w:pStyle w:val="Paragraphedeliste"/>
              <w:keepLines w:val="0"/>
              <w:autoSpaceDE w:val="0"/>
              <w:autoSpaceDN w:val="0"/>
              <w:adjustRightInd w:val="0"/>
              <w:jc w:val="both"/>
              <w:rPr>
                <w:rFonts w:ascii="Arial" w:hAnsi="Arial" w:cs="Arial"/>
                <w:b/>
                <w:bCs/>
                <w:caps/>
                <w:sz w:val="20"/>
              </w:rPr>
            </w:pPr>
          </w:p>
        </w:tc>
      </w:tr>
    </w:tbl>
    <w:p w14:paraId="6F79A23E" w14:textId="77777777" w:rsidR="00F64B90" w:rsidRPr="000A4501" w:rsidRDefault="00F64B90" w:rsidP="00F64B90">
      <w:pPr>
        <w:ind w:right="306"/>
        <w:jc w:val="center"/>
        <w:rPr>
          <w:rFonts w:ascii="Arial" w:hAnsi="Arial" w:cs="Arial"/>
          <w:b/>
          <w:bCs/>
          <w:caps/>
          <w:sz w:val="20"/>
        </w:rPr>
      </w:pPr>
    </w:p>
    <w:p w14:paraId="28520DB9" w14:textId="77777777" w:rsidR="00F64B90" w:rsidRPr="000A4501" w:rsidRDefault="00F64B90" w:rsidP="005974A0">
      <w:pPr>
        <w:ind w:right="306"/>
        <w:rPr>
          <w:rFonts w:ascii="Arial" w:hAnsi="Arial" w:cs="Arial"/>
          <w:b/>
          <w:bCs/>
          <w:caps/>
          <w:sz w:val="20"/>
        </w:rPr>
      </w:pPr>
    </w:p>
    <w:p w14:paraId="6EE54CF1" w14:textId="768DE48C" w:rsidR="00F64B90" w:rsidRPr="000A4501" w:rsidRDefault="00A22472" w:rsidP="00F64B90">
      <w:pPr>
        <w:ind w:right="306"/>
        <w:jc w:val="center"/>
        <w:rPr>
          <w:rFonts w:ascii="Arial" w:hAnsi="Arial" w:cs="Arial"/>
          <w:b/>
          <w:bCs/>
          <w:caps/>
          <w:sz w:val="20"/>
        </w:rPr>
      </w:pPr>
      <w:r>
        <w:rPr>
          <w:rFonts w:ascii="Arial" w:hAnsi="Arial" w:cs="Arial"/>
          <w:b/>
          <w:bCs/>
          <w:caps/>
          <w:sz w:val="20"/>
        </w:rPr>
        <w:t>MAI</w:t>
      </w:r>
      <w:r w:rsidR="00840E89">
        <w:rPr>
          <w:rFonts w:ascii="Arial" w:hAnsi="Arial" w:cs="Arial"/>
          <w:b/>
          <w:bCs/>
          <w:caps/>
          <w:sz w:val="20"/>
        </w:rPr>
        <w:t xml:space="preserve"> 2025</w:t>
      </w:r>
    </w:p>
    <w:p w14:paraId="6DC5B87A" w14:textId="77777777" w:rsidR="00F64B90" w:rsidRPr="000A4501" w:rsidRDefault="00F64B90" w:rsidP="00F64B90">
      <w:pPr>
        <w:ind w:right="306"/>
        <w:jc w:val="center"/>
        <w:rPr>
          <w:rFonts w:ascii="Arial" w:hAnsi="Arial" w:cs="Arial"/>
          <w:b/>
          <w:bCs/>
          <w:caps/>
          <w:sz w:val="20"/>
        </w:rPr>
      </w:pPr>
    </w:p>
    <w:p w14:paraId="55431522" w14:textId="77777777" w:rsidR="00F64B90" w:rsidRPr="000A4501" w:rsidRDefault="00F64B90" w:rsidP="005974A0">
      <w:pPr>
        <w:ind w:right="306"/>
        <w:rPr>
          <w:rFonts w:ascii="Arial" w:hAnsi="Arial" w:cs="Arial"/>
          <w:b/>
          <w:bCs/>
          <w:caps/>
          <w:sz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5"/>
        <w:gridCol w:w="4788"/>
      </w:tblGrid>
      <w:tr w:rsidR="00F64B90" w:rsidRPr="00390F2D" w14:paraId="4546DB85" w14:textId="77777777" w:rsidTr="00406C1B">
        <w:trPr>
          <w:cantSplit/>
          <w:trHeight w:val="3208"/>
          <w:jc w:val="center"/>
        </w:trPr>
        <w:tc>
          <w:tcPr>
            <w:tcW w:w="5075" w:type="dxa"/>
            <w:tcBorders>
              <w:top w:val="single" w:sz="4" w:space="0" w:color="auto"/>
              <w:left w:val="single" w:sz="4" w:space="0" w:color="auto"/>
              <w:bottom w:val="single" w:sz="4" w:space="0" w:color="auto"/>
              <w:right w:val="single" w:sz="4" w:space="0" w:color="auto"/>
            </w:tcBorders>
          </w:tcPr>
          <w:p w14:paraId="098E9A16" w14:textId="77777777" w:rsidR="00F64B90" w:rsidRPr="000A4501" w:rsidRDefault="00F64B90" w:rsidP="00406C1B">
            <w:pPr>
              <w:ind w:right="306"/>
              <w:jc w:val="center"/>
              <w:rPr>
                <w:rFonts w:ascii="Arial" w:hAnsi="Arial" w:cs="Arial"/>
                <w:b/>
                <w:bCs/>
                <w:sz w:val="20"/>
              </w:rPr>
            </w:pPr>
          </w:p>
          <w:p w14:paraId="3EBA0493" w14:textId="77777777" w:rsidR="00F64B90" w:rsidRDefault="00F64B90" w:rsidP="00406C1B">
            <w:pPr>
              <w:jc w:val="center"/>
              <w:rPr>
                <w:rFonts w:ascii="Arial" w:hAnsi="Arial" w:cs="Arial"/>
                <w:b/>
                <w:bCs/>
                <w:sz w:val="20"/>
              </w:rPr>
            </w:pPr>
            <w:r w:rsidRPr="000A4501">
              <w:rPr>
                <w:rFonts w:ascii="Arial" w:hAnsi="Arial" w:cs="Arial"/>
                <w:b/>
                <w:bCs/>
                <w:sz w:val="20"/>
              </w:rPr>
              <w:t xml:space="preserve">Agence nationale de sécurité du médicament </w:t>
            </w:r>
          </w:p>
          <w:p w14:paraId="014E594B" w14:textId="77777777" w:rsidR="00F64B90" w:rsidRPr="000A4501" w:rsidRDefault="00F64B90" w:rsidP="00406C1B">
            <w:pPr>
              <w:jc w:val="center"/>
              <w:rPr>
                <w:rFonts w:ascii="Arial" w:hAnsi="Arial" w:cs="Arial"/>
                <w:b/>
                <w:bCs/>
                <w:sz w:val="20"/>
              </w:rPr>
            </w:pPr>
            <w:r w:rsidRPr="000A4501">
              <w:rPr>
                <w:rFonts w:ascii="Arial" w:hAnsi="Arial" w:cs="Arial"/>
                <w:b/>
                <w:bCs/>
                <w:sz w:val="20"/>
              </w:rPr>
              <w:t>et des produits de santé (ANSM)</w:t>
            </w:r>
          </w:p>
          <w:p w14:paraId="35C43636" w14:textId="77777777" w:rsidR="00F64B90" w:rsidRPr="000A4501" w:rsidRDefault="00F64B90" w:rsidP="00406C1B">
            <w:pPr>
              <w:jc w:val="center"/>
              <w:rPr>
                <w:rFonts w:ascii="Arial" w:hAnsi="Arial" w:cs="Arial"/>
                <w:b/>
                <w:bCs/>
                <w:sz w:val="20"/>
              </w:rPr>
            </w:pPr>
          </w:p>
          <w:p w14:paraId="436096A7" w14:textId="77777777" w:rsidR="00F64B90" w:rsidRPr="000A4501" w:rsidRDefault="00F64B90" w:rsidP="00406C1B">
            <w:pPr>
              <w:jc w:val="center"/>
              <w:rPr>
                <w:rFonts w:ascii="Arial" w:hAnsi="Arial" w:cs="Arial"/>
                <w:b/>
                <w:bCs/>
                <w:sz w:val="20"/>
              </w:rPr>
            </w:pPr>
            <w:r w:rsidRPr="000A4501">
              <w:rPr>
                <w:rFonts w:ascii="Arial" w:hAnsi="Arial" w:cs="Arial"/>
                <w:b/>
                <w:bCs/>
                <w:sz w:val="20"/>
              </w:rPr>
              <w:t>143-147 Bd Anatole France</w:t>
            </w:r>
          </w:p>
          <w:p w14:paraId="6B804C39" w14:textId="77777777" w:rsidR="00F64B90" w:rsidRPr="000A4501" w:rsidRDefault="00F64B90" w:rsidP="00406C1B">
            <w:pPr>
              <w:jc w:val="center"/>
              <w:rPr>
                <w:rFonts w:ascii="Arial" w:hAnsi="Arial" w:cs="Arial"/>
                <w:b/>
                <w:bCs/>
                <w:sz w:val="20"/>
              </w:rPr>
            </w:pPr>
            <w:r w:rsidRPr="000A4501">
              <w:rPr>
                <w:rFonts w:ascii="Arial" w:hAnsi="Arial" w:cs="Arial"/>
                <w:b/>
                <w:bCs/>
                <w:sz w:val="20"/>
              </w:rPr>
              <w:t>93285 Saint Denis Cedex</w:t>
            </w:r>
          </w:p>
          <w:p w14:paraId="33F91274" w14:textId="77777777" w:rsidR="00F64B90" w:rsidRPr="000A4501" w:rsidRDefault="00F64B90" w:rsidP="00406C1B">
            <w:pPr>
              <w:jc w:val="center"/>
              <w:rPr>
                <w:rFonts w:ascii="Arial" w:hAnsi="Arial" w:cs="Arial"/>
                <w:b/>
                <w:bCs/>
                <w:sz w:val="20"/>
              </w:rPr>
            </w:pPr>
          </w:p>
          <w:p w14:paraId="7545CDC5" w14:textId="77777777" w:rsidR="00F64B90" w:rsidRPr="000A4501" w:rsidRDefault="00F64B90" w:rsidP="00406C1B">
            <w:pPr>
              <w:jc w:val="center"/>
              <w:rPr>
                <w:rFonts w:ascii="Arial" w:hAnsi="Arial" w:cs="Arial"/>
                <w:b/>
                <w:bCs/>
                <w:sz w:val="20"/>
              </w:rPr>
            </w:pPr>
            <w:r w:rsidRPr="000A4501">
              <w:rPr>
                <w:rFonts w:ascii="Arial" w:hAnsi="Arial" w:cs="Arial"/>
                <w:b/>
                <w:bCs/>
                <w:sz w:val="20"/>
              </w:rPr>
              <w:t xml:space="preserve">Tél : 33 (0)1 55 87 </w:t>
            </w:r>
            <w:r>
              <w:rPr>
                <w:rFonts w:ascii="Arial" w:hAnsi="Arial" w:cs="Arial"/>
                <w:b/>
                <w:bCs/>
                <w:sz w:val="20"/>
              </w:rPr>
              <w:t>30 00</w:t>
            </w:r>
          </w:p>
          <w:p w14:paraId="11F3F269" w14:textId="77777777" w:rsidR="00F64B90" w:rsidRDefault="00F64B90" w:rsidP="00406C1B">
            <w:pPr>
              <w:ind w:right="306"/>
              <w:jc w:val="center"/>
              <w:rPr>
                <w:rFonts w:ascii="Arial" w:hAnsi="Arial" w:cs="Arial"/>
                <w:b/>
                <w:bCs/>
                <w:sz w:val="20"/>
              </w:rPr>
            </w:pPr>
          </w:p>
          <w:p w14:paraId="56A752BA" w14:textId="01BB9718" w:rsidR="00F64B90" w:rsidRPr="00377FA4" w:rsidRDefault="00F64B90" w:rsidP="00406C1B">
            <w:pPr>
              <w:ind w:right="306"/>
              <w:jc w:val="center"/>
              <w:rPr>
                <w:rFonts w:ascii="Arial" w:hAnsi="Arial" w:cs="Arial"/>
                <w:b/>
                <w:bCs/>
                <w:sz w:val="20"/>
              </w:rPr>
            </w:pPr>
            <w:r w:rsidRPr="00377FA4">
              <w:rPr>
                <w:rFonts w:ascii="Arial" w:hAnsi="Arial" w:cs="Arial"/>
                <w:b/>
                <w:bCs/>
                <w:sz w:val="20"/>
              </w:rPr>
              <w:t xml:space="preserve">E-mail : </w:t>
            </w:r>
            <w:hyperlink r:id="rId8" w:history="1">
              <w:r w:rsidR="0014512D" w:rsidRPr="005B0F2A">
                <w:rPr>
                  <w:rStyle w:val="Lienhypertexte"/>
                  <w:rFonts w:ascii="Arial" w:eastAsiaTheme="majorEastAsia" w:hAnsi="Arial" w:cs="Arial"/>
                  <w:b/>
                  <w:bCs/>
                  <w:color w:val="000000"/>
                  <w:sz w:val="20"/>
                </w:rPr>
                <w:t>cpc@ansm.sante.fr</w:t>
              </w:r>
            </w:hyperlink>
          </w:p>
        </w:tc>
        <w:tc>
          <w:tcPr>
            <w:tcW w:w="4788" w:type="dxa"/>
            <w:tcBorders>
              <w:top w:val="single" w:sz="4" w:space="0" w:color="auto"/>
              <w:left w:val="single" w:sz="4" w:space="0" w:color="auto"/>
              <w:bottom w:val="single" w:sz="4" w:space="0" w:color="auto"/>
              <w:right w:val="single" w:sz="4" w:space="0" w:color="auto"/>
            </w:tcBorders>
          </w:tcPr>
          <w:p w14:paraId="6C1D8654" w14:textId="77777777" w:rsidR="00F64B90" w:rsidRPr="00377FA4" w:rsidRDefault="00F64B90" w:rsidP="00406C1B">
            <w:pPr>
              <w:ind w:right="306"/>
              <w:jc w:val="center"/>
              <w:rPr>
                <w:rFonts w:ascii="Arial" w:hAnsi="Arial" w:cs="Arial"/>
                <w:sz w:val="20"/>
              </w:rPr>
            </w:pPr>
          </w:p>
          <w:p w14:paraId="43B73FC6" w14:textId="77777777" w:rsidR="00F64B90" w:rsidRPr="00377FA4" w:rsidRDefault="00F64B90" w:rsidP="00406C1B">
            <w:pPr>
              <w:ind w:right="306"/>
              <w:jc w:val="center"/>
              <w:rPr>
                <w:rFonts w:ascii="Arial" w:hAnsi="Arial" w:cs="Arial"/>
                <w:b/>
                <w:sz w:val="20"/>
              </w:rPr>
            </w:pPr>
          </w:p>
          <w:p w14:paraId="68166120" w14:textId="77777777" w:rsidR="00F64B90" w:rsidRPr="00057088" w:rsidRDefault="00F64B90" w:rsidP="00406C1B">
            <w:pPr>
              <w:ind w:right="306"/>
              <w:jc w:val="center"/>
              <w:rPr>
                <w:rFonts w:ascii="Arial" w:hAnsi="Arial" w:cs="Arial"/>
                <w:b/>
                <w:sz w:val="20"/>
              </w:rPr>
            </w:pPr>
            <w:r w:rsidRPr="00057088">
              <w:rPr>
                <w:rFonts w:ascii="Arial" w:hAnsi="Arial" w:cs="Arial"/>
                <w:b/>
                <w:sz w:val="20"/>
              </w:rPr>
              <w:t>Laboratoires :</w:t>
            </w:r>
          </w:p>
          <w:p w14:paraId="3D98EC6E" w14:textId="77777777" w:rsidR="00F64B90" w:rsidRPr="00057088" w:rsidRDefault="00F64B90" w:rsidP="00406C1B">
            <w:pPr>
              <w:ind w:right="306"/>
              <w:jc w:val="center"/>
              <w:rPr>
                <w:rFonts w:ascii="Arial" w:hAnsi="Arial" w:cs="Arial"/>
                <w:b/>
                <w:sz w:val="20"/>
              </w:rPr>
            </w:pPr>
          </w:p>
          <w:p w14:paraId="2EB30FB4" w14:textId="77777777" w:rsidR="00B81296" w:rsidRPr="00B81296" w:rsidRDefault="00B81296" w:rsidP="00B81296">
            <w:pPr>
              <w:ind w:right="306"/>
              <w:jc w:val="center"/>
              <w:rPr>
                <w:rFonts w:ascii="Arial" w:hAnsi="Arial" w:cs="Arial"/>
                <w:b/>
                <w:sz w:val="20"/>
              </w:rPr>
            </w:pPr>
            <w:r w:rsidRPr="00B81296">
              <w:rPr>
                <w:rFonts w:ascii="Arial" w:hAnsi="Arial" w:cs="Arial"/>
                <w:b/>
                <w:sz w:val="20"/>
              </w:rPr>
              <w:t>ACCORD HEALTHCARE FRANCE SAS</w:t>
            </w:r>
          </w:p>
          <w:p w14:paraId="266E3AC4" w14:textId="77777777" w:rsidR="00B81296" w:rsidRPr="00E56005" w:rsidRDefault="00B81296" w:rsidP="00B81296">
            <w:pPr>
              <w:ind w:right="306"/>
              <w:jc w:val="center"/>
              <w:rPr>
                <w:rFonts w:ascii="Arial" w:hAnsi="Arial" w:cs="Arial"/>
                <w:sz w:val="20"/>
              </w:rPr>
            </w:pPr>
            <w:r w:rsidRPr="00E56005">
              <w:rPr>
                <w:rFonts w:ascii="Arial" w:hAnsi="Arial" w:cs="Arial"/>
                <w:sz w:val="20"/>
              </w:rPr>
              <w:t xml:space="preserve">45 </w:t>
            </w:r>
            <w:r>
              <w:rPr>
                <w:rFonts w:ascii="Arial" w:hAnsi="Arial" w:cs="Arial"/>
                <w:sz w:val="20"/>
              </w:rPr>
              <w:t xml:space="preserve">rue du faubourg de </w:t>
            </w:r>
            <w:r w:rsidRPr="00E56005">
              <w:rPr>
                <w:rFonts w:ascii="Arial" w:hAnsi="Arial" w:cs="Arial"/>
                <w:sz w:val="20"/>
              </w:rPr>
              <w:t>R</w:t>
            </w:r>
            <w:r>
              <w:rPr>
                <w:rFonts w:ascii="Arial" w:hAnsi="Arial" w:cs="Arial"/>
                <w:sz w:val="20"/>
              </w:rPr>
              <w:t>oubaix</w:t>
            </w:r>
          </w:p>
          <w:p w14:paraId="6DD14AE4" w14:textId="77777777" w:rsidR="00F64B90" w:rsidRPr="00E56005" w:rsidRDefault="00B81296" w:rsidP="00B81296">
            <w:pPr>
              <w:ind w:right="306"/>
              <w:jc w:val="center"/>
              <w:rPr>
                <w:rFonts w:ascii="Arial" w:hAnsi="Arial" w:cs="Arial"/>
                <w:sz w:val="20"/>
              </w:rPr>
            </w:pPr>
            <w:r w:rsidRPr="00E56005">
              <w:rPr>
                <w:rFonts w:ascii="Arial" w:hAnsi="Arial" w:cs="Arial"/>
                <w:sz w:val="20"/>
              </w:rPr>
              <w:t>59000 L</w:t>
            </w:r>
            <w:r>
              <w:rPr>
                <w:rFonts w:ascii="Arial" w:hAnsi="Arial" w:cs="Arial"/>
                <w:sz w:val="20"/>
              </w:rPr>
              <w:t>ille</w:t>
            </w:r>
          </w:p>
          <w:p w14:paraId="1132F6EE" w14:textId="77777777" w:rsidR="00B81296" w:rsidRPr="00057088" w:rsidRDefault="00B81296" w:rsidP="00406C1B">
            <w:pPr>
              <w:ind w:right="306"/>
              <w:jc w:val="center"/>
              <w:rPr>
                <w:rFonts w:ascii="Arial" w:hAnsi="Arial" w:cs="Arial"/>
                <w:b/>
                <w:sz w:val="20"/>
              </w:rPr>
            </w:pPr>
          </w:p>
          <w:p w14:paraId="6B37C3BA" w14:textId="14A02134" w:rsidR="00F64B90" w:rsidRPr="00057088" w:rsidRDefault="007A538E" w:rsidP="00406C1B">
            <w:pPr>
              <w:ind w:right="306"/>
              <w:jc w:val="center"/>
              <w:rPr>
                <w:rFonts w:ascii="Arial" w:hAnsi="Arial" w:cs="Arial"/>
                <w:b/>
                <w:sz w:val="20"/>
              </w:rPr>
            </w:pPr>
            <w:r>
              <w:rPr>
                <w:rFonts w:ascii="Arial" w:hAnsi="Arial" w:cs="Arial"/>
                <w:b/>
                <w:sz w:val="20"/>
              </w:rPr>
              <w:t>VIATRIS SANTE</w:t>
            </w:r>
          </w:p>
          <w:p w14:paraId="555CAA69" w14:textId="06D03CE3" w:rsidR="00F64B90" w:rsidRPr="005B0F2A" w:rsidRDefault="007A538E" w:rsidP="00406C1B">
            <w:pPr>
              <w:ind w:right="306"/>
              <w:jc w:val="center"/>
              <w:rPr>
                <w:rFonts w:ascii="Arial" w:hAnsi="Arial" w:cs="Arial"/>
                <w:b/>
                <w:sz w:val="20"/>
              </w:rPr>
            </w:pPr>
            <w:r w:rsidRPr="005B0F2A">
              <w:rPr>
                <w:rFonts w:ascii="Arial" w:eastAsiaTheme="minorHAnsi" w:hAnsi="Arial" w:cs="Arial"/>
                <w:sz w:val="20"/>
              </w:rPr>
              <w:t>1 rue de Turin</w:t>
            </w:r>
            <w:r w:rsidR="00F64B90" w:rsidRPr="005B0F2A">
              <w:rPr>
                <w:rFonts w:ascii="Arial" w:hAnsi="Arial" w:cs="Arial"/>
                <w:sz w:val="20"/>
              </w:rPr>
              <w:br/>
            </w:r>
            <w:r w:rsidRPr="005B0F2A">
              <w:rPr>
                <w:rFonts w:ascii="Arial" w:eastAsiaTheme="minorHAnsi" w:hAnsi="Arial" w:cs="Arial"/>
                <w:sz w:val="20"/>
              </w:rPr>
              <w:t>69007 Lyon</w:t>
            </w:r>
          </w:p>
          <w:p w14:paraId="5F025117" w14:textId="77777777" w:rsidR="00F64B90" w:rsidRPr="00057088" w:rsidRDefault="00F64B90" w:rsidP="00D11D21">
            <w:pPr>
              <w:ind w:right="306"/>
              <w:rPr>
                <w:rFonts w:ascii="Arial" w:hAnsi="Arial" w:cs="Arial"/>
                <w:b/>
                <w:sz w:val="20"/>
              </w:rPr>
            </w:pPr>
          </w:p>
          <w:p w14:paraId="76EDBC1D" w14:textId="77777777" w:rsidR="00F64B90" w:rsidRPr="00057088" w:rsidRDefault="00F64B90" w:rsidP="00406C1B">
            <w:pPr>
              <w:ind w:right="306"/>
              <w:jc w:val="center"/>
              <w:rPr>
                <w:rFonts w:ascii="Arial" w:hAnsi="Arial" w:cs="Arial"/>
                <w:b/>
                <w:sz w:val="20"/>
              </w:rPr>
            </w:pPr>
            <w:r w:rsidRPr="00057088">
              <w:rPr>
                <w:rFonts w:ascii="Arial" w:hAnsi="Arial" w:cs="Arial"/>
                <w:b/>
                <w:sz w:val="20"/>
              </w:rPr>
              <w:t>TEVA SANTE</w:t>
            </w:r>
          </w:p>
          <w:p w14:paraId="19569FCB" w14:textId="77777777" w:rsidR="00F64B90" w:rsidRPr="00057088" w:rsidRDefault="00F64B90" w:rsidP="00406C1B">
            <w:pPr>
              <w:ind w:right="306"/>
              <w:jc w:val="center"/>
              <w:rPr>
                <w:rFonts w:ascii="Arial" w:hAnsi="Arial" w:cs="Arial"/>
                <w:sz w:val="20"/>
              </w:rPr>
            </w:pPr>
            <w:r w:rsidRPr="00057088">
              <w:rPr>
                <w:rFonts w:ascii="Arial" w:hAnsi="Arial" w:cs="Arial"/>
                <w:sz w:val="20"/>
              </w:rPr>
              <w:t>100-110, Esplanade du Général de Gaulle</w:t>
            </w:r>
          </w:p>
          <w:p w14:paraId="2B3D00F2" w14:textId="77777777" w:rsidR="00F64B90" w:rsidRDefault="00F64B90" w:rsidP="00406C1B">
            <w:pPr>
              <w:keepLines w:val="0"/>
              <w:jc w:val="center"/>
              <w:rPr>
                <w:rFonts w:ascii="Arial" w:eastAsia="Calibri" w:hAnsi="Arial" w:cs="Arial"/>
                <w:sz w:val="20"/>
              </w:rPr>
            </w:pPr>
            <w:r w:rsidRPr="00057088">
              <w:rPr>
                <w:rFonts w:ascii="Arial" w:eastAsia="Calibri" w:hAnsi="Arial" w:cs="Arial"/>
                <w:sz w:val="20"/>
              </w:rPr>
              <w:t>92931 La Défense Cedex</w:t>
            </w:r>
          </w:p>
          <w:p w14:paraId="5E5A015B" w14:textId="77777777" w:rsidR="005061E6" w:rsidRDefault="005061E6" w:rsidP="00406C1B">
            <w:pPr>
              <w:keepLines w:val="0"/>
              <w:jc w:val="center"/>
              <w:rPr>
                <w:rFonts w:ascii="Arial" w:eastAsia="Calibri" w:hAnsi="Arial" w:cs="Arial"/>
                <w:sz w:val="20"/>
              </w:rPr>
            </w:pPr>
          </w:p>
          <w:p w14:paraId="3DF2D7CD" w14:textId="77777777" w:rsidR="00F64B90" w:rsidRDefault="00F64B90" w:rsidP="00406C1B">
            <w:pPr>
              <w:ind w:right="306"/>
              <w:jc w:val="center"/>
              <w:rPr>
                <w:rFonts w:ascii="Arial" w:hAnsi="Arial" w:cs="Arial"/>
                <w:b/>
                <w:sz w:val="20"/>
              </w:rPr>
            </w:pPr>
          </w:p>
          <w:p w14:paraId="284DA1D9" w14:textId="77777777" w:rsidR="005B47EF" w:rsidRPr="000A4501" w:rsidRDefault="005B47EF" w:rsidP="00406C1B">
            <w:pPr>
              <w:ind w:right="306"/>
              <w:jc w:val="center"/>
              <w:rPr>
                <w:rFonts w:ascii="Arial" w:hAnsi="Arial" w:cs="Arial"/>
                <w:b/>
                <w:bCs/>
                <w:sz w:val="20"/>
              </w:rPr>
            </w:pPr>
          </w:p>
        </w:tc>
      </w:tr>
    </w:tbl>
    <w:p w14:paraId="4A60676A" w14:textId="77777777" w:rsidR="00F64B90" w:rsidRDefault="00F64B90" w:rsidP="00F64B90">
      <w:pPr>
        <w:rPr>
          <w:rFonts w:ascii="Arial" w:hAnsi="Arial" w:cs="Arial"/>
          <w:sz w:val="20"/>
        </w:rPr>
      </w:pPr>
      <w:r w:rsidRPr="000A4501">
        <w:rPr>
          <w:rFonts w:ascii="Arial" w:hAnsi="Arial" w:cs="Arial"/>
          <w:sz w:val="20"/>
        </w:rPr>
        <w:t xml:space="preserve">                                                          </w:t>
      </w:r>
    </w:p>
    <w:p w14:paraId="6F6C2F23" w14:textId="77777777" w:rsidR="00F64B90" w:rsidRDefault="00F64B90" w:rsidP="00F64B90">
      <w:pPr>
        <w:keepLines w:val="0"/>
        <w:tabs>
          <w:tab w:val="left" w:pos="8056"/>
        </w:tabs>
        <w:spacing w:after="200" w:line="276" w:lineRule="auto"/>
        <w:rPr>
          <w:rFonts w:ascii="Arial" w:hAnsi="Arial" w:cs="Arial"/>
          <w:sz w:val="20"/>
        </w:rPr>
      </w:pPr>
      <w:r>
        <w:rPr>
          <w:rFonts w:ascii="Arial" w:hAnsi="Arial" w:cs="Arial"/>
          <w:sz w:val="20"/>
        </w:rPr>
        <w:br w:type="page"/>
      </w:r>
    </w:p>
    <w:p w14:paraId="2459458E" w14:textId="77777777" w:rsidR="00F64B90" w:rsidRDefault="00F64B90" w:rsidP="00F64B90">
      <w:pPr>
        <w:pStyle w:val="Titre1"/>
        <w:tabs>
          <w:tab w:val="clear" w:pos="720"/>
          <w:tab w:val="clear" w:pos="1008"/>
          <w:tab w:val="clear" w:pos="1080"/>
        </w:tabs>
        <w:spacing w:before="120"/>
        <w:ind w:right="306"/>
        <w:rPr>
          <w:rFonts w:cs="Arial"/>
          <w:caps/>
          <w:u w:val="single"/>
        </w:rPr>
      </w:pPr>
      <w:r w:rsidRPr="007560AE">
        <w:rPr>
          <w:rFonts w:cs="Arial"/>
          <w:caps/>
          <w:u w:val="single"/>
        </w:rPr>
        <w:lastRenderedPageBreak/>
        <w:t>Abréviations</w:t>
      </w:r>
    </w:p>
    <w:p w14:paraId="0FCE2B89" w14:textId="77777777" w:rsidR="00F64B90" w:rsidRPr="00EB3052" w:rsidRDefault="00F64B90" w:rsidP="00F64B90">
      <w:pPr>
        <w:pStyle w:val="Text"/>
        <w:rPr>
          <w:sz w:val="16"/>
          <w:szCs w:val="16"/>
        </w:rPr>
      </w:pPr>
    </w:p>
    <w:p w14:paraId="7368DD2A" w14:textId="77777777" w:rsidR="00F64B90" w:rsidRPr="008F4B5B"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caps/>
        </w:rPr>
        <w:t xml:space="preserve">AMM </w:t>
      </w:r>
      <w:r w:rsidRPr="008F4B5B">
        <w:rPr>
          <w:rFonts w:cs="Arial"/>
          <w:caps/>
        </w:rPr>
        <w:tab/>
      </w:r>
      <w:r w:rsidRPr="008F4B5B">
        <w:rPr>
          <w:rFonts w:cs="Arial"/>
          <w:caps/>
        </w:rPr>
        <w:tab/>
      </w:r>
      <w:r w:rsidRPr="008F4B5B">
        <w:rPr>
          <w:rFonts w:cs="Arial"/>
        </w:rPr>
        <w:t>Autorisation de Mise sur la Marché</w:t>
      </w:r>
    </w:p>
    <w:p w14:paraId="18F98F84" w14:textId="77777777"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ANSM</w:t>
      </w:r>
      <w:r w:rsidRPr="008F4B5B">
        <w:rPr>
          <w:rFonts w:cs="Arial"/>
        </w:rPr>
        <w:tab/>
      </w:r>
      <w:r w:rsidRPr="008F4B5B">
        <w:rPr>
          <w:rFonts w:cs="Arial"/>
        </w:rPr>
        <w:tab/>
        <w:t>Agence Nationale de Sécurité des Médicaments et de</w:t>
      </w:r>
      <w:r w:rsidR="001A11FB">
        <w:rPr>
          <w:rFonts w:cs="Arial"/>
        </w:rPr>
        <w:t>s</w:t>
      </w:r>
      <w:r w:rsidRPr="008F4B5B">
        <w:rPr>
          <w:rFonts w:cs="Arial"/>
        </w:rPr>
        <w:t xml:space="preserve"> produits de santé</w:t>
      </w:r>
    </w:p>
    <w:p w14:paraId="39038D26" w14:textId="77777777" w:rsidR="00F64B90" w:rsidRDefault="00F64B90" w:rsidP="00F64B90">
      <w:pPr>
        <w:pStyle w:val="Text"/>
        <w:tabs>
          <w:tab w:val="left" w:pos="1418"/>
        </w:tabs>
        <w:spacing w:before="100" w:beforeAutospacing="1" w:line="360" w:lineRule="auto"/>
        <w:jc w:val="left"/>
        <w:rPr>
          <w:rFonts w:ascii="Arial" w:hAnsi="Arial" w:cs="Arial"/>
          <w:b/>
          <w:color w:val="252525"/>
          <w:sz w:val="20"/>
          <w:shd w:val="clear" w:color="auto" w:fill="FFFFFF"/>
        </w:rPr>
      </w:pPr>
      <w:r>
        <w:rPr>
          <w:rFonts w:ascii="Arial" w:hAnsi="Arial" w:cs="Arial"/>
          <w:b/>
          <w:sz w:val="20"/>
        </w:rPr>
        <w:t xml:space="preserve">ALAT                </w:t>
      </w:r>
      <w:r>
        <w:rPr>
          <w:rFonts w:ascii="Arial" w:hAnsi="Arial" w:cs="Arial"/>
          <w:b/>
          <w:color w:val="252525"/>
          <w:sz w:val="20"/>
          <w:shd w:val="clear" w:color="auto" w:fill="FFFFFF"/>
        </w:rPr>
        <w:t>Alanine aminotransférase</w:t>
      </w:r>
    </w:p>
    <w:p w14:paraId="584ACE9C" w14:textId="77777777" w:rsidR="00F64B90" w:rsidRDefault="00F64B90" w:rsidP="00F64B90">
      <w:pPr>
        <w:pStyle w:val="Text"/>
        <w:tabs>
          <w:tab w:val="left" w:pos="1481"/>
        </w:tabs>
        <w:spacing w:before="100" w:beforeAutospacing="1" w:line="360" w:lineRule="auto"/>
        <w:jc w:val="left"/>
        <w:rPr>
          <w:rFonts w:ascii="Arial" w:hAnsi="Arial" w:cs="Arial"/>
        </w:rPr>
      </w:pPr>
      <w:r>
        <w:rPr>
          <w:rFonts w:ascii="Arial" w:hAnsi="Arial" w:cs="Arial"/>
          <w:b/>
          <w:sz w:val="20"/>
        </w:rPr>
        <w:t>ASAT</w:t>
      </w:r>
      <w:r>
        <w:rPr>
          <w:rFonts w:ascii="Arial" w:hAnsi="Arial" w:cs="Arial"/>
        </w:rPr>
        <w:t xml:space="preserve">             </w:t>
      </w:r>
      <w:r>
        <w:rPr>
          <w:rFonts w:ascii="Arial" w:hAnsi="Arial" w:cs="Arial"/>
          <w:b/>
          <w:sz w:val="20"/>
        </w:rPr>
        <w:t>Aspartate aminotransférase</w:t>
      </w:r>
    </w:p>
    <w:p w14:paraId="48E50E6A" w14:textId="77777777" w:rsidR="00F64B90" w:rsidRDefault="00F64B90" w:rsidP="00F64B90">
      <w:pPr>
        <w:pStyle w:val="Text"/>
        <w:spacing w:before="100" w:beforeAutospacing="1" w:line="360" w:lineRule="auto"/>
        <w:jc w:val="left"/>
        <w:rPr>
          <w:rFonts w:ascii="Arial" w:hAnsi="Arial" w:cs="Arial"/>
          <w:b/>
          <w:sz w:val="20"/>
        </w:rPr>
      </w:pPr>
      <w:r w:rsidRPr="008433C5">
        <w:rPr>
          <w:rFonts w:ascii="Arial" w:hAnsi="Arial" w:cs="Arial"/>
          <w:b/>
          <w:sz w:val="20"/>
        </w:rPr>
        <w:t>ATCD</w:t>
      </w:r>
      <w:r w:rsidRPr="008433C5">
        <w:rPr>
          <w:rFonts w:ascii="Arial" w:hAnsi="Arial" w:cs="Arial"/>
          <w:b/>
          <w:sz w:val="20"/>
        </w:rPr>
        <w:tab/>
      </w:r>
      <w:r w:rsidRPr="008433C5">
        <w:rPr>
          <w:rFonts w:ascii="Arial" w:hAnsi="Arial" w:cs="Arial"/>
          <w:b/>
          <w:sz w:val="20"/>
        </w:rPr>
        <w:tab/>
        <w:t>Antécédents</w:t>
      </w:r>
    </w:p>
    <w:p w14:paraId="1666C6E3" w14:textId="77777777" w:rsidR="00D96C01" w:rsidRPr="00BF2B22" w:rsidRDefault="00D96C01" w:rsidP="00D96C01">
      <w:pPr>
        <w:pStyle w:val="Titre1"/>
        <w:tabs>
          <w:tab w:val="clear" w:pos="720"/>
          <w:tab w:val="clear" w:pos="1008"/>
          <w:tab w:val="clear" w:pos="1080"/>
        </w:tabs>
        <w:spacing w:before="100" w:beforeAutospacing="1" w:line="360" w:lineRule="auto"/>
        <w:ind w:left="0" w:firstLine="0"/>
        <w:rPr>
          <w:rFonts w:cs="Arial"/>
        </w:rPr>
      </w:pPr>
      <w:r w:rsidRPr="00BF2B22">
        <w:rPr>
          <w:rFonts w:cs="Arial"/>
        </w:rPr>
        <w:t>BNPV</w:t>
      </w:r>
      <w:r>
        <w:rPr>
          <w:rFonts w:cs="Arial"/>
        </w:rPr>
        <w:tab/>
      </w:r>
      <w:r>
        <w:rPr>
          <w:rFonts w:cs="Arial"/>
        </w:rPr>
        <w:tab/>
        <w:t>Base Nationale de Pharmacovigilance</w:t>
      </w:r>
    </w:p>
    <w:p w14:paraId="7FE8A5CA" w14:textId="77777777" w:rsidR="00F64B90" w:rsidRPr="005D1F8F" w:rsidRDefault="00F64B90" w:rsidP="00F64B90">
      <w:pPr>
        <w:pStyle w:val="Text"/>
        <w:spacing w:before="100" w:beforeAutospacing="1" w:line="360" w:lineRule="auto"/>
        <w:jc w:val="left"/>
        <w:rPr>
          <w:rFonts w:ascii="Arial" w:hAnsi="Arial" w:cs="Arial"/>
          <w:b/>
          <w:sz w:val="20"/>
        </w:rPr>
      </w:pPr>
      <w:r w:rsidRPr="005D1F8F">
        <w:rPr>
          <w:rFonts w:ascii="Arial" w:hAnsi="Arial" w:cs="Arial"/>
          <w:b/>
          <w:sz w:val="20"/>
        </w:rPr>
        <w:t>CNGOF</w:t>
      </w:r>
      <w:r w:rsidRPr="005D1F8F">
        <w:rPr>
          <w:rFonts w:ascii="Arial" w:hAnsi="Arial" w:cs="Arial"/>
          <w:b/>
          <w:sz w:val="20"/>
        </w:rPr>
        <w:tab/>
      </w:r>
      <w:r w:rsidRPr="005D1F8F">
        <w:rPr>
          <w:rFonts w:ascii="Arial" w:hAnsi="Arial" w:cs="Arial"/>
          <w:b/>
          <w:color w:val="0D0D0D"/>
          <w:sz w:val="20"/>
        </w:rPr>
        <w:t>Collège National des Gynécologues et Obstétriciens Français</w:t>
      </w:r>
    </w:p>
    <w:p w14:paraId="1B2D207C" w14:textId="77777777"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CNIL</w:t>
      </w:r>
      <w:r w:rsidRPr="008F4B5B">
        <w:rPr>
          <w:rFonts w:cs="Arial"/>
        </w:rPr>
        <w:tab/>
      </w:r>
      <w:r w:rsidRPr="008F4B5B">
        <w:rPr>
          <w:rFonts w:cs="Arial"/>
        </w:rPr>
        <w:tab/>
        <w:t>Commission Nationale Informatique et Liberté</w:t>
      </w:r>
    </w:p>
    <w:p w14:paraId="2D43F051" w14:textId="77777777" w:rsidR="00B81296" w:rsidRPr="00D0351F" w:rsidRDefault="00B81296" w:rsidP="00377FA4">
      <w:pPr>
        <w:pStyle w:val="Titre1"/>
        <w:tabs>
          <w:tab w:val="clear" w:pos="720"/>
          <w:tab w:val="clear" w:pos="1008"/>
          <w:tab w:val="clear" w:pos="1080"/>
        </w:tabs>
        <w:spacing w:before="100" w:beforeAutospacing="1" w:line="360" w:lineRule="auto"/>
        <w:ind w:left="0" w:firstLine="0"/>
        <w:rPr>
          <w:rFonts w:cs="Arial"/>
        </w:rPr>
      </w:pPr>
      <w:r w:rsidRPr="00E56005">
        <w:rPr>
          <w:rFonts w:cs="Arial"/>
        </w:rPr>
        <w:t>CPC</w:t>
      </w:r>
      <w:r w:rsidRPr="00E56005">
        <w:rPr>
          <w:rFonts w:cs="Arial"/>
        </w:rPr>
        <w:tab/>
      </w:r>
      <w:r w:rsidRPr="00E56005">
        <w:rPr>
          <w:rFonts w:cs="Arial"/>
        </w:rPr>
        <w:tab/>
        <w:t>Cadre de Prescription Compassionnelle</w:t>
      </w:r>
    </w:p>
    <w:p w14:paraId="226720E7" w14:textId="77777777" w:rsidR="00D96C01" w:rsidRDefault="00D96C01" w:rsidP="00D96C01">
      <w:pPr>
        <w:pStyle w:val="Titre1"/>
        <w:tabs>
          <w:tab w:val="clear" w:pos="720"/>
          <w:tab w:val="clear" w:pos="1008"/>
          <w:tab w:val="clear" w:pos="1080"/>
        </w:tabs>
        <w:spacing w:before="100" w:beforeAutospacing="1" w:line="360" w:lineRule="auto"/>
        <w:ind w:left="0" w:firstLine="0"/>
        <w:rPr>
          <w:rFonts w:cs="Arial"/>
        </w:rPr>
      </w:pPr>
      <w:r>
        <w:rPr>
          <w:rFonts w:cs="Arial"/>
        </w:rPr>
        <w:t>CRO</w:t>
      </w:r>
      <w:r>
        <w:rPr>
          <w:rFonts w:cs="Arial"/>
        </w:rPr>
        <w:tab/>
      </w:r>
      <w:r>
        <w:rPr>
          <w:rFonts w:cs="Arial"/>
        </w:rPr>
        <w:tab/>
        <w:t>Contract Research Organisation</w:t>
      </w:r>
    </w:p>
    <w:p w14:paraId="696610B6" w14:textId="77777777" w:rsidR="00F64B90" w:rsidRPr="008F4B5B"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 xml:space="preserve">CRPV </w:t>
      </w:r>
      <w:r w:rsidRPr="008F4B5B">
        <w:rPr>
          <w:rFonts w:cs="Arial"/>
        </w:rPr>
        <w:tab/>
      </w:r>
      <w:r w:rsidRPr="008F4B5B">
        <w:rPr>
          <w:rFonts w:cs="Arial"/>
        </w:rPr>
        <w:tab/>
        <w:t>Centre Régional de Pharmacovigilance</w:t>
      </w:r>
    </w:p>
    <w:p w14:paraId="0B9C0B4F" w14:textId="77777777" w:rsidR="00F64B90" w:rsidRDefault="00F64B90" w:rsidP="00F64B90">
      <w:pPr>
        <w:pStyle w:val="Text"/>
        <w:spacing w:before="100" w:beforeAutospacing="1" w:line="360" w:lineRule="auto"/>
        <w:jc w:val="left"/>
        <w:rPr>
          <w:rFonts w:ascii="Arial" w:hAnsi="Arial" w:cs="Arial"/>
          <w:b/>
          <w:bCs/>
          <w:color w:val="0D0D0D"/>
          <w:sz w:val="20"/>
        </w:rPr>
      </w:pPr>
      <w:r w:rsidRPr="008F4B5B">
        <w:rPr>
          <w:rFonts w:ascii="Arial" w:hAnsi="Arial" w:cs="Arial"/>
          <w:b/>
          <w:sz w:val="20"/>
        </w:rPr>
        <w:t>DHFR</w:t>
      </w:r>
      <w:r w:rsidRPr="008F4B5B">
        <w:rPr>
          <w:rFonts w:ascii="Arial" w:hAnsi="Arial" w:cs="Arial"/>
          <w:b/>
          <w:sz w:val="20"/>
        </w:rPr>
        <w:tab/>
      </w:r>
      <w:r w:rsidRPr="008F4B5B">
        <w:rPr>
          <w:rFonts w:ascii="Arial" w:hAnsi="Arial" w:cs="Arial"/>
          <w:b/>
          <w:sz w:val="20"/>
        </w:rPr>
        <w:tab/>
        <w:t>D</w:t>
      </w:r>
      <w:r w:rsidRPr="008F4B5B">
        <w:rPr>
          <w:rFonts w:ascii="Arial" w:hAnsi="Arial" w:cs="Arial"/>
          <w:b/>
          <w:bCs/>
          <w:color w:val="0D0D0D"/>
          <w:sz w:val="20"/>
        </w:rPr>
        <w:t>ihydrofolate-Réductase</w:t>
      </w:r>
    </w:p>
    <w:p w14:paraId="7C6A8C78" w14:textId="77777777" w:rsidR="00F64B90" w:rsidRPr="008F4B5B" w:rsidRDefault="00F64B90" w:rsidP="00F64B90">
      <w:pPr>
        <w:pStyle w:val="Text"/>
        <w:spacing w:before="100" w:beforeAutospacing="1" w:line="360" w:lineRule="auto"/>
        <w:jc w:val="left"/>
        <w:rPr>
          <w:rFonts w:ascii="Arial" w:hAnsi="Arial" w:cs="Arial"/>
          <w:b/>
          <w:sz w:val="20"/>
        </w:rPr>
      </w:pPr>
      <w:r>
        <w:rPr>
          <w:rFonts w:ascii="Arial" w:hAnsi="Arial" w:cs="Arial"/>
          <w:b/>
          <w:bCs/>
          <w:color w:val="0D0D0D"/>
          <w:sz w:val="20"/>
        </w:rPr>
        <w:t>EI</w:t>
      </w:r>
      <w:r>
        <w:rPr>
          <w:rFonts w:ascii="Arial" w:hAnsi="Arial" w:cs="Arial"/>
          <w:b/>
          <w:bCs/>
          <w:color w:val="0D0D0D"/>
          <w:sz w:val="20"/>
        </w:rPr>
        <w:tab/>
      </w:r>
      <w:r>
        <w:rPr>
          <w:rFonts w:ascii="Arial" w:hAnsi="Arial" w:cs="Arial"/>
          <w:b/>
          <w:bCs/>
          <w:color w:val="0D0D0D"/>
          <w:sz w:val="20"/>
        </w:rPr>
        <w:tab/>
      </w:r>
      <w:r>
        <w:rPr>
          <w:rFonts w:ascii="Arial" w:hAnsi="Arial" w:cs="Arial"/>
          <w:b/>
          <w:sz w:val="20"/>
        </w:rPr>
        <w:t>Effet</w:t>
      </w:r>
      <w:r w:rsidRPr="008F4B5B">
        <w:rPr>
          <w:rFonts w:ascii="Arial" w:hAnsi="Arial" w:cs="Arial"/>
          <w:b/>
          <w:sz w:val="20"/>
        </w:rPr>
        <w:t xml:space="preserve"> Indésirable</w:t>
      </w:r>
    </w:p>
    <w:p w14:paraId="1E9BCF55" w14:textId="77777777" w:rsidR="00F64B90" w:rsidRDefault="00F64B90" w:rsidP="00F64B90">
      <w:pPr>
        <w:pStyle w:val="Text"/>
        <w:spacing w:before="100" w:beforeAutospacing="1" w:line="360" w:lineRule="auto"/>
        <w:jc w:val="left"/>
        <w:rPr>
          <w:rFonts w:ascii="Arial" w:hAnsi="Arial" w:cs="Arial"/>
          <w:b/>
          <w:sz w:val="20"/>
        </w:rPr>
      </w:pPr>
      <w:r w:rsidRPr="008F4B5B">
        <w:rPr>
          <w:rFonts w:ascii="Arial" w:hAnsi="Arial" w:cs="Arial"/>
          <w:b/>
          <w:sz w:val="20"/>
        </w:rPr>
        <w:t>EIG</w:t>
      </w:r>
      <w:r w:rsidRPr="008F4B5B">
        <w:rPr>
          <w:rFonts w:ascii="Arial" w:hAnsi="Arial" w:cs="Arial"/>
          <w:b/>
          <w:sz w:val="20"/>
        </w:rPr>
        <w:tab/>
      </w:r>
      <w:r w:rsidRPr="008F4B5B">
        <w:rPr>
          <w:rFonts w:ascii="Arial" w:hAnsi="Arial" w:cs="Arial"/>
          <w:b/>
          <w:sz w:val="20"/>
        </w:rPr>
        <w:tab/>
        <w:t>Evénement Indésirable grave</w:t>
      </w:r>
    </w:p>
    <w:p w14:paraId="5A6DAD8B" w14:textId="77777777" w:rsidR="00F64B90" w:rsidRPr="008F4B5B" w:rsidRDefault="00F64B90" w:rsidP="00F64B90">
      <w:pPr>
        <w:pStyle w:val="Text"/>
        <w:spacing w:before="100" w:beforeAutospacing="1" w:line="360" w:lineRule="auto"/>
        <w:jc w:val="left"/>
        <w:rPr>
          <w:rFonts w:ascii="Arial" w:hAnsi="Arial" w:cs="Arial"/>
          <w:b/>
          <w:sz w:val="20"/>
        </w:rPr>
      </w:pPr>
      <w:r>
        <w:rPr>
          <w:rFonts w:ascii="Arial" w:hAnsi="Arial" w:cs="Arial"/>
          <w:b/>
          <w:sz w:val="20"/>
        </w:rPr>
        <w:t>GEU</w:t>
      </w:r>
      <w:r>
        <w:rPr>
          <w:rFonts w:ascii="Arial" w:hAnsi="Arial" w:cs="Arial"/>
          <w:b/>
          <w:sz w:val="20"/>
        </w:rPr>
        <w:tab/>
      </w:r>
      <w:r>
        <w:rPr>
          <w:rFonts w:ascii="Arial" w:hAnsi="Arial" w:cs="Arial"/>
          <w:b/>
          <w:sz w:val="20"/>
        </w:rPr>
        <w:tab/>
        <w:t>Grossesse Extra-utérine</w:t>
      </w:r>
    </w:p>
    <w:p w14:paraId="3CA79A25" w14:textId="77777777" w:rsidR="00F64B90" w:rsidRDefault="00F64B90" w:rsidP="00F64B90">
      <w:pPr>
        <w:pStyle w:val="Text"/>
        <w:spacing w:before="100" w:beforeAutospacing="1" w:line="360" w:lineRule="auto"/>
        <w:jc w:val="left"/>
        <w:rPr>
          <w:rFonts w:ascii="Arial" w:hAnsi="Arial" w:cs="Arial"/>
          <w:b/>
          <w:color w:val="000000" w:themeColor="text1"/>
          <w:sz w:val="20"/>
        </w:rPr>
      </w:pPr>
      <w:r w:rsidRPr="008F4B5B">
        <w:rPr>
          <w:rFonts w:ascii="Arial" w:hAnsi="Arial" w:cs="Arial"/>
          <w:b/>
          <w:color w:val="000000" w:themeColor="text1"/>
          <w:sz w:val="20"/>
        </w:rPr>
        <w:t>hCG</w:t>
      </w:r>
      <w:r w:rsidRPr="008F4B5B">
        <w:rPr>
          <w:rFonts w:ascii="Arial" w:hAnsi="Arial" w:cs="Arial"/>
          <w:b/>
          <w:color w:val="000000" w:themeColor="text1"/>
          <w:sz w:val="20"/>
        </w:rPr>
        <w:tab/>
      </w:r>
      <w:r w:rsidRPr="008F4B5B">
        <w:rPr>
          <w:rFonts w:ascii="Arial" w:hAnsi="Arial" w:cs="Arial"/>
          <w:b/>
          <w:color w:val="000000" w:themeColor="text1"/>
          <w:sz w:val="20"/>
        </w:rPr>
        <w:tab/>
        <w:t>Hormone gonadotrophine chorionique</w:t>
      </w:r>
    </w:p>
    <w:p w14:paraId="04D13F75" w14:textId="77777777" w:rsidR="00F64B90" w:rsidRDefault="00F64B90" w:rsidP="00F64B90">
      <w:pPr>
        <w:pStyle w:val="Text"/>
        <w:spacing w:before="100" w:beforeAutospacing="1" w:line="360" w:lineRule="auto"/>
        <w:jc w:val="left"/>
        <w:rPr>
          <w:rStyle w:val="st1"/>
          <w:rFonts w:ascii="Arial" w:hAnsi="Arial" w:cs="Arial"/>
          <w:b/>
          <w:sz w:val="20"/>
        </w:rPr>
      </w:pPr>
      <w:r>
        <w:rPr>
          <w:rFonts w:ascii="Arial" w:hAnsi="Arial" w:cs="Arial"/>
          <w:b/>
          <w:sz w:val="20"/>
        </w:rPr>
        <w:t>INSEE</w:t>
      </w:r>
      <w:r>
        <w:rPr>
          <w:rFonts w:ascii="Arial" w:hAnsi="Arial" w:cs="Arial"/>
          <w:b/>
          <w:sz w:val="20"/>
        </w:rPr>
        <w:tab/>
      </w:r>
      <w:r>
        <w:rPr>
          <w:rFonts w:ascii="Arial" w:hAnsi="Arial" w:cs="Arial"/>
          <w:b/>
          <w:sz w:val="20"/>
        </w:rPr>
        <w:tab/>
        <w:t>Institut n</w:t>
      </w:r>
      <w:r w:rsidRPr="005D1F8F">
        <w:rPr>
          <w:rFonts w:ascii="Arial" w:hAnsi="Arial" w:cs="Arial"/>
          <w:b/>
          <w:sz w:val="20"/>
        </w:rPr>
        <w:t xml:space="preserve">ational </w:t>
      </w:r>
      <w:r>
        <w:rPr>
          <w:rStyle w:val="st1"/>
          <w:rFonts w:ascii="Arial" w:hAnsi="Arial" w:cs="Arial"/>
          <w:b/>
          <w:sz w:val="20"/>
        </w:rPr>
        <w:t>de la s</w:t>
      </w:r>
      <w:r w:rsidRPr="005D1F8F">
        <w:rPr>
          <w:rStyle w:val="st1"/>
          <w:rFonts w:ascii="Arial" w:hAnsi="Arial" w:cs="Arial"/>
          <w:b/>
          <w:sz w:val="20"/>
        </w:rPr>
        <w:t>tatistique et des études économiques</w:t>
      </w:r>
    </w:p>
    <w:p w14:paraId="6A7C1FF4" w14:textId="77777777" w:rsidR="00F64B90" w:rsidRPr="005D1F8F" w:rsidRDefault="00F64B90" w:rsidP="00F64B90">
      <w:pPr>
        <w:pStyle w:val="Text"/>
        <w:spacing w:before="100" w:beforeAutospacing="1" w:line="360" w:lineRule="auto"/>
        <w:jc w:val="left"/>
        <w:rPr>
          <w:rFonts w:ascii="Arial" w:hAnsi="Arial" w:cs="Arial"/>
          <w:b/>
          <w:sz w:val="20"/>
        </w:rPr>
      </w:pPr>
      <w:r>
        <w:rPr>
          <w:rStyle w:val="st1"/>
          <w:rFonts w:ascii="Arial" w:hAnsi="Arial" w:cs="Arial"/>
          <w:b/>
          <w:sz w:val="20"/>
        </w:rPr>
        <w:t>MCO</w:t>
      </w:r>
      <w:r>
        <w:rPr>
          <w:rStyle w:val="st1"/>
          <w:rFonts w:ascii="Arial" w:hAnsi="Arial" w:cs="Arial"/>
          <w:b/>
          <w:sz w:val="20"/>
        </w:rPr>
        <w:tab/>
      </w:r>
      <w:r>
        <w:rPr>
          <w:rStyle w:val="st1"/>
          <w:rFonts w:ascii="Arial" w:hAnsi="Arial" w:cs="Arial"/>
          <w:b/>
          <w:sz w:val="20"/>
        </w:rPr>
        <w:tab/>
        <w:t>Médecine Chirurgie et Obstétrique</w:t>
      </w:r>
    </w:p>
    <w:p w14:paraId="36E2B32D" w14:textId="77777777" w:rsidR="00F64B90" w:rsidRPr="008F4B5B" w:rsidRDefault="00F64B90" w:rsidP="00F64B90">
      <w:pPr>
        <w:pStyle w:val="Text"/>
        <w:spacing w:before="100" w:beforeAutospacing="1" w:line="360" w:lineRule="auto"/>
        <w:jc w:val="left"/>
        <w:rPr>
          <w:rFonts w:ascii="Arial" w:hAnsi="Arial" w:cs="Arial"/>
          <w:b/>
          <w:sz w:val="20"/>
        </w:rPr>
      </w:pPr>
      <w:r w:rsidRPr="008F4B5B">
        <w:rPr>
          <w:rFonts w:ascii="Arial" w:hAnsi="Arial" w:cs="Arial"/>
          <w:b/>
          <w:sz w:val="20"/>
        </w:rPr>
        <w:t>MTX</w:t>
      </w:r>
      <w:r w:rsidRPr="008F4B5B">
        <w:rPr>
          <w:rFonts w:ascii="Arial" w:hAnsi="Arial" w:cs="Arial"/>
          <w:b/>
          <w:sz w:val="20"/>
        </w:rPr>
        <w:tab/>
      </w:r>
      <w:r w:rsidRPr="008F4B5B">
        <w:rPr>
          <w:rFonts w:ascii="Arial" w:hAnsi="Arial" w:cs="Arial"/>
          <w:b/>
          <w:sz w:val="20"/>
        </w:rPr>
        <w:tab/>
        <w:t>Métho</w:t>
      </w:r>
      <w:r>
        <w:rPr>
          <w:rFonts w:ascii="Arial" w:hAnsi="Arial" w:cs="Arial"/>
          <w:b/>
          <w:sz w:val="20"/>
        </w:rPr>
        <w:t>t</w:t>
      </w:r>
      <w:r w:rsidRPr="008F4B5B">
        <w:rPr>
          <w:rFonts w:ascii="Arial" w:hAnsi="Arial" w:cs="Arial"/>
          <w:b/>
          <w:sz w:val="20"/>
        </w:rPr>
        <w:t>rexate</w:t>
      </w:r>
    </w:p>
    <w:p w14:paraId="32008F87" w14:textId="77777777" w:rsidR="00F64B90" w:rsidRPr="008F4B5B" w:rsidRDefault="00F64B90" w:rsidP="00F64B90">
      <w:pPr>
        <w:pStyle w:val="Text"/>
        <w:spacing w:before="100" w:beforeAutospacing="1" w:line="360" w:lineRule="auto"/>
        <w:jc w:val="left"/>
        <w:rPr>
          <w:rFonts w:ascii="Arial" w:hAnsi="Arial" w:cs="Arial"/>
          <w:b/>
          <w:sz w:val="20"/>
        </w:rPr>
      </w:pPr>
      <w:r w:rsidRPr="008F4B5B">
        <w:rPr>
          <w:rFonts w:ascii="Arial" w:hAnsi="Arial" w:cs="Arial"/>
          <w:b/>
          <w:sz w:val="20"/>
        </w:rPr>
        <w:t>PG</w:t>
      </w:r>
      <w:r w:rsidRPr="008F4B5B">
        <w:rPr>
          <w:rFonts w:ascii="Arial" w:hAnsi="Arial" w:cs="Arial"/>
          <w:b/>
          <w:sz w:val="20"/>
        </w:rPr>
        <w:tab/>
      </w:r>
      <w:r w:rsidRPr="008F4B5B">
        <w:rPr>
          <w:rFonts w:ascii="Arial" w:hAnsi="Arial" w:cs="Arial"/>
          <w:b/>
          <w:sz w:val="20"/>
        </w:rPr>
        <w:tab/>
        <w:t>Progestérone</w:t>
      </w:r>
    </w:p>
    <w:p w14:paraId="3B2B866A" w14:textId="42471B6F"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 xml:space="preserve">RCP </w:t>
      </w:r>
      <w:r w:rsidRPr="008F4B5B">
        <w:rPr>
          <w:rFonts w:cs="Arial"/>
        </w:rPr>
        <w:tab/>
      </w:r>
      <w:r w:rsidRPr="008F4B5B">
        <w:rPr>
          <w:rFonts w:cs="Arial"/>
        </w:rPr>
        <w:tab/>
        <w:t>Résumé des Caractéristiques du Produit</w:t>
      </w:r>
    </w:p>
    <w:p w14:paraId="0FD05D2A" w14:textId="77777777" w:rsidR="00F64B90" w:rsidRPr="005D1F8F" w:rsidRDefault="00F64B90" w:rsidP="00F64B90">
      <w:pPr>
        <w:spacing w:before="100" w:beforeAutospacing="1" w:line="360" w:lineRule="auto"/>
        <w:rPr>
          <w:rFonts w:ascii="Arial" w:hAnsi="Arial" w:cs="Arial"/>
          <w:b/>
          <w:bCs/>
          <w:color w:val="0D0D0D"/>
          <w:sz w:val="20"/>
        </w:rPr>
      </w:pPr>
      <w:r w:rsidRPr="005D1F8F">
        <w:rPr>
          <w:rFonts w:ascii="Arial" w:hAnsi="Arial" w:cs="Arial"/>
          <w:b/>
          <w:sz w:val="20"/>
        </w:rPr>
        <w:t>THF</w:t>
      </w:r>
      <w:r w:rsidRPr="005D1F8F">
        <w:rPr>
          <w:rFonts w:ascii="Arial" w:hAnsi="Arial" w:cs="Arial"/>
          <w:b/>
          <w:sz w:val="20"/>
        </w:rPr>
        <w:tab/>
      </w:r>
      <w:r w:rsidRPr="005D1F8F">
        <w:rPr>
          <w:rFonts w:ascii="Arial" w:hAnsi="Arial" w:cs="Arial"/>
          <w:b/>
          <w:sz w:val="20"/>
        </w:rPr>
        <w:tab/>
      </w:r>
      <w:r w:rsidRPr="005D1F8F">
        <w:rPr>
          <w:rFonts w:ascii="Arial" w:hAnsi="Arial" w:cs="Arial"/>
          <w:b/>
          <w:bCs/>
          <w:color w:val="0D0D0D"/>
          <w:sz w:val="20"/>
        </w:rPr>
        <w:t>Tétrahydrofolate</w:t>
      </w:r>
    </w:p>
    <w:p w14:paraId="4792C0C4" w14:textId="77777777" w:rsidR="00F64B90" w:rsidRPr="005D1F8F" w:rsidRDefault="00F64B90" w:rsidP="00F64B90">
      <w:pPr>
        <w:spacing w:line="360" w:lineRule="auto"/>
        <w:rPr>
          <w:rFonts w:ascii="Arial" w:hAnsi="Arial" w:cs="Arial"/>
          <w:b/>
          <w:bCs/>
          <w:color w:val="0D0D0D"/>
          <w:sz w:val="20"/>
        </w:rPr>
      </w:pPr>
    </w:p>
    <w:p w14:paraId="6438031A" w14:textId="64DEDA75" w:rsidR="00384857" w:rsidRDefault="00F64B90" w:rsidP="00287C85">
      <w:pPr>
        <w:pStyle w:val="Titre1"/>
        <w:numPr>
          <w:ilvl w:val="0"/>
          <w:numId w:val="68"/>
        </w:numPr>
        <w:tabs>
          <w:tab w:val="clear" w:pos="1008"/>
          <w:tab w:val="clear" w:pos="1080"/>
        </w:tabs>
        <w:spacing w:before="120"/>
        <w:ind w:right="306"/>
        <w:jc w:val="both"/>
        <w:rPr>
          <w:rFonts w:cs="Arial"/>
          <w:caps/>
        </w:rPr>
      </w:pPr>
      <w:r w:rsidRPr="0023470B">
        <w:rPr>
          <w:rFonts w:cs="Arial"/>
          <w:caps/>
        </w:rPr>
        <w:lastRenderedPageBreak/>
        <w:t xml:space="preserve">les </w:t>
      </w:r>
      <w:r w:rsidR="00AC468F" w:rsidRPr="00AC468F">
        <w:rPr>
          <w:rFonts w:cs="Arial"/>
          <w:caps/>
        </w:rPr>
        <w:t>Cadres de Prescription Compassionnelle (CPC)</w:t>
      </w:r>
    </w:p>
    <w:p w14:paraId="28770276" w14:textId="53DBE365" w:rsidR="00751B0D" w:rsidRPr="00DB4C15" w:rsidRDefault="00751B0D" w:rsidP="00377FA4">
      <w:pPr>
        <w:pStyle w:val="Titre1"/>
        <w:tabs>
          <w:tab w:val="clear" w:pos="720"/>
          <w:tab w:val="clear" w:pos="1008"/>
          <w:tab w:val="clear" w:pos="1080"/>
        </w:tabs>
        <w:spacing w:before="120"/>
        <w:ind w:left="0" w:right="306" w:firstLine="0"/>
        <w:jc w:val="both"/>
      </w:pPr>
      <w:r w:rsidRPr="00377FA4">
        <w:rPr>
          <w:b w:val="0"/>
        </w:rPr>
        <w:t>Le Cadre de Prescription Compassionnelle (CPC) est une procédure dérogatoire exceptionnelle prévue à l’article L.5121-12-1 III du Code de la santé publique, qui permet de sécuriser une prescription d’un médicament non conforme à son autorisation de mise sur le marché (AMM), afin de répondre à un besoin thérapeutique, dès lors que le rapport bénéfice/risque de ce médicament est présumé favorable par l’ANSM.</w:t>
      </w:r>
    </w:p>
    <w:p w14:paraId="0738B3A8" w14:textId="77777777" w:rsidR="00F64B90" w:rsidRDefault="00F64B90" w:rsidP="00F64B90">
      <w:pPr>
        <w:keepLines w:val="0"/>
        <w:autoSpaceDE w:val="0"/>
        <w:autoSpaceDN w:val="0"/>
        <w:adjustRightInd w:val="0"/>
        <w:spacing w:before="120"/>
        <w:ind w:right="46"/>
        <w:jc w:val="both"/>
        <w:rPr>
          <w:rFonts w:ascii="Arial" w:hAnsi="Arial" w:cs="Arial"/>
          <w:b/>
          <w:bCs/>
          <w:sz w:val="20"/>
        </w:rPr>
      </w:pPr>
    </w:p>
    <w:p w14:paraId="2550DF6B" w14:textId="47A3A91C" w:rsidR="00F64B90" w:rsidRPr="005C5693" w:rsidRDefault="00F64B90" w:rsidP="00287C85">
      <w:pPr>
        <w:pStyle w:val="Paragraphedeliste"/>
        <w:keepLines w:val="0"/>
        <w:numPr>
          <w:ilvl w:val="1"/>
          <w:numId w:val="72"/>
        </w:numPr>
        <w:autoSpaceDE w:val="0"/>
        <w:autoSpaceDN w:val="0"/>
        <w:adjustRightInd w:val="0"/>
        <w:spacing w:before="120"/>
        <w:ind w:right="46"/>
        <w:jc w:val="both"/>
        <w:rPr>
          <w:rFonts w:ascii="Arial" w:hAnsi="Arial" w:cs="Arial"/>
          <w:b/>
          <w:bCs/>
          <w:sz w:val="20"/>
        </w:rPr>
      </w:pPr>
      <w:r w:rsidRPr="005C5693">
        <w:rPr>
          <w:rFonts w:ascii="Arial" w:hAnsi="Arial" w:cs="Arial"/>
          <w:b/>
          <w:bCs/>
          <w:sz w:val="20"/>
        </w:rPr>
        <w:t>Généralités</w:t>
      </w:r>
    </w:p>
    <w:p w14:paraId="3505E5A8" w14:textId="77777777" w:rsidR="00DB4C15" w:rsidRPr="007560AE" w:rsidRDefault="00DB4C15" w:rsidP="00F64B90">
      <w:pPr>
        <w:keepLines w:val="0"/>
        <w:autoSpaceDE w:val="0"/>
        <w:autoSpaceDN w:val="0"/>
        <w:adjustRightInd w:val="0"/>
        <w:spacing w:before="120"/>
        <w:ind w:right="46"/>
        <w:jc w:val="both"/>
        <w:rPr>
          <w:rFonts w:ascii="Arial" w:hAnsi="Arial" w:cs="Arial"/>
          <w:b/>
          <w:bCs/>
          <w:sz w:val="20"/>
        </w:rPr>
      </w:pPr>
    </w:p>
    <w:p w14:paraId="6AE1BBB1" w14:textId="77777777" w:rsidR="006E2D70" w:rsidRPr="0064050F" w:rsidRDefault="006E2D70" w:rsidP="006E2D70">
      <w:pPr>
        <w:pStyle w:val="Corpsdetexte"/>
        <w:ind w:right="349"/>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Pr="0064050F">
        <w:rPr>
          <w:rFonts w:ascii="Arial" w:hAnsi="Arial" w:cs="Arial"/>
          <w:sz w:val="20"/>
          <w:szCs w:val="20"/>
        </w:rPr>
        <w:t>Code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 xml:space="preserve">sécurité du médicament et des produits de santé (ANSM) d’élaborer un CPC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Pr>
          <w:rFonts w:ascii="Arial" w:hAnsi="Arial" w:cs="Arial"/>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689A41DC" w14:textId="11BDB086" w:rsidR="006E2D70" w:rsidRDefault="006E2D70" w:rsidP="006E2D70">
      <w:pPr>
        <w:pStyle w:val="Corpsdetexte"/>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r w:rsidRPr="0064050F">
        <w:rPr>
          <w:rFonts w:ascii="Arial" w:hAnsi="Arial" w:cs="Arial"/>
          <w:sz w:val="20"/>
          <w:szCs w:val="20"/>
        </w:rPr>
        <w:t>ans,</w:t>
      </w:r>
      <w:r w:rsidR="00C802FC">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676D4EC5" w14:textId="7790AA4D" w:rsidR="006E2D70" w:rsidRDefault="006E2D70" w:rsidP="006E2D70">
      <w:pPr>
        <w:pStyle w:val="Corpsdetexte"/>
        <w:jc w:val="both"/>
        <w:rPr>
          <w:rFonts w:ascii="Arial" w:hAnsi="Arial" w:cs="Arial"/>
          <w:sz w:val="20"/>
          <w:szCs w:val="20"/>
        </w:rPr>
      </w:pPr>
      <w:r w:rsidRPr="000D0CDA">
        <w:rPr>
          <w:rFonts w:ascii="Arial" w:hAnsi="Arial" w:cs="Arial"/>
          <w:sz w:val="20"/>
          <w:szCs w:val="20"/>
        </w:rPr>
        <w:t>Le CPC a pour objet de sécuriser la prescription d’un médicament non conforme à son AMM et permet de répondre à un besoin thérapeutique dès lors que le rapport bénéfice/risque du médicament est présumé favorable. Précisément, une spécialité pharmaceutique peut faire l'objet d'une prescription dans le cadre d’un CPC en l'absence de spécialité de même principe actif, de même dosage et de même forme pharmaceutique disposant d'une AMM ou d'une Autorisation d’accès précoce (AAP) dans l'indication ou les conditions d'utilisation considérées. Le prescripteur peut ainsi recourir au médicament dans le</w:t>
      </w:r>
      <w:r w:rsidR="00540FB4">
        <w:rPr>
          <w:rFonts w:ascii="Arial" w:hAnsi="Arial" w:cs="Arial"/>
          <w:sz w:val="20"/>
          <w:szCs w:val="20"/>
        </w:rPr>
        <w:t xml:space="preserve"> contexte </w:t>
      </w:r>
      <w:r w:rsidRPr="000D0CDA">
        <w:rPr>
          <w:rFonts w:ascii="Arial" w:hAnsi="Arial" w:cs="Arial"/>
          <w:sz w:val="20"/>
          <w:szCs w:val="20"/>
        </w:rPr>
        <w:t>du CPC pour répondre aux besoins spéciaux de son patient, appréciés à l'issue d'un examen effectif de ce dernier, et en se fondant sur les considérations thérapeutiques qui lui sont propres.</w:t>
      </w:r>
    </w:p>
    <w:p w14:paraId="628688F4" w14:textId="77777777" w:rsidR="006E2D70" w:rsidRPr="0064050F" w:rsidRDefault="006E2D70" w:rsidP="006E2D70">
      <w:pPr>
        <w:pStyle w:val="Corpsdetexte"/>
        <w:rPr>
          <w:rFonts w:ascii="Arial" w:hAnsi="Arial" w:cs="Arial"/>
          <w:sz w:val="20"/>
          <w:szCs w:val="20"/>
        </w:rPr>
      </w:pPr>
      <w:r w:rsidRPr="000D0CDA">
        <w:rPr>
          <w:rFonts w:ascii="Arial" w:hAnsi="Arial" w:cs="Arial"/>
          <w:sz w:val="20"/>
          <w:szCs w:val="20"/>
        </w:rPr>
        <w:t>Il peut s’accompagner le cas échéant d’un suivi des patients traités dans l’indication considérée permettant de recueillir davantage d’informations sur l’efficacité, les effets indésirables, les conditions réelles d’utilisation ou les caractéristiques de la population de patients concernée.</w:t>
      </w:r>
    </w:p>
    <w:p w14:paraId="5E40DBD8" w14:textId="77777777" w:rsidR="006E2D70" w:rsidRDefault="006E2D70" w:rsidP="006E2D70">
      <w:pPr>
        <w:pStyle w:val="Corpsdetexte"/>
        <w:ind w:right="352"/>
        <w:jc w:val="both"/>
        <w:rPr>
          <w:rFonts w:ascii="Arial" w:hAnsi="Arial" w:cs="Arial"/>
          <w:sz w:val="20"/>
          <w:szCs w:val="20"/>
        </w:rPr>
      </w:pPr>
      <w:r w:rsidRPr="0064050F">
        <w:rPr>
          <w:rFonts w:ascii="Arial" w:hAnsi="Arial" w:cs="Arial"/>
          <w:sz w:val="20"/>
          <w:szCs w:val="20"/>
        </w:rPr>
        <w:t>Le CPC peut être modifié, suspendu ou retiré par l’ANSM si les conditions prévues ci-dessus</w:t>
      </w:r>
      <w:r w:rsidRPr="0064050F">
        <w:rPr>
          <w:rFonts w:ascii="Arial" w:hAnsi="Arial" w:cs="Arial"/>
          <w:spacing w:val="1"/>
          <w:sz w:val="20"/>
          <w:szCs w:val="20"/>
        </w:rPr>
        <w:t xml:space="preserve"> </w:t>
      </w:r>
      <w:r w:rsidRPr="0064050F">
        <w:rPr>
          <w:rFonts w:ascii="Arial" w:hAnsi="Arial" w:cs="Arial"/>
          <w:sz w:val="20"/>
          <w:szCs w:val="20"/>
        </w:rPr>
        <w:t>ne</w:t>
      </w:r>
      <w:r w:rsidRPr="0064050F">
        <w:rPr>
          <w:rFonts w:ascii="Arial" w:hAnsi="Arial" w:cs="Arial"/>
          <w:spacing w:val="-2"/>
          <w:sz w:val="20"/>
          <w:szCs w:val="20"/>
        </w:rPr>
        <w:t xml:space="preserve"> </w:t>
      </w:r>
      <w:r w:rsidRPr="0064050F">
        <w:rPr>
          <w:rFonts w:ascii="Arial" w:hAnsi="Arial" w:cs="Arial"/>
          <w:sz w:val="20"/>
          <w:szCs w:val="20"/>
        </w:rPr>
        <w:t>sont plus remplies, ou pour</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motifs 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p>
    <w:p w14:paraId="5CAA2F74" w14:textId="77777777" w:rsidR="00C802FC" w:rsidRPr="0064050F" w:rsidRDefault="00C802FC" w:rsidP="006E2D70">
      <w:pPr>
        <w:pStyle w:val="Corpsdetexte"/>
        <w:ind w:right="352"/>
        <w:jc w:val="both"/>
        <w:rPr>
          <w:rFonts w:ascii="Arial" w:hAnsi="Arial" w:cs="Arial"/>
          <w:sz w:val="20"/>
          <w:szCs w:val="20"/>
        </w:rPr>
      </w:pPr>
    </w:p>
    <w:p w14:paraId="1C431B05" w14:textId="500BEB76" w:rsidR="00F64B90" w:rsidRPr="005C5693" w:rsidRDefault="00F64B90" w:rsidP="00287C85">
      <w:pPr>
        <w:pStyle w:val="Paragraphedeliste"/>
        <w:numPr>
          <w:ilvl w:val="1"/>
          <w:numId w:val="72"/>
        </w:numPr>
        <w:spacing w:before="120"/>
        <w:ind w:right="46"/>
        <w:jc w:val="both"/>
        <w:rPr>
          <w:rFonts w:ascii="Arial" w:hAnsi="Arial" w:cs="Arial"/>
          <w:b/>
          <w:sz w:val="20"/>
        </w:rPr>
      </w:pPr>
      <w:r w:rsidRPr="005C5693">
        <w:rPr>
          <w:rFonts w:ascii="Arial" w:hAnsi="Arial" w:cs="Arial"/>
          <w:b/>
          <w:sz w:val="20"/>
        </w:rPr>
        <w:t>Engagement des médecins</w:t>
      </w:r>
    </w:p>
    <w:p w14:paraId="55704BCF" w14:textId="77777777" w:rsidR="00F64B90" w:rsidRDefault="00F64B90" w:rsidP="00F64B90">
      <w:pPr>
        <w:keepLines w:val="0"/>
        <w:autoSpaceDE w:val="0"/>
        <w:autoSpaceDN w:val="0"/>
        <w:adjustRightInd w:val="0"/>
        <w:rPr>
          <w:rFonts w:ascii="Arial" w:hAnsi="Arial" w:cs="Arial"/>
          <w:sz w:val="20"/>
          <w:lang w:eastAsia="fr-FR"/>
        </w:rPr>
      </w:pPr>
    </w:p>
    <w:p w14:paraId="5019187E" w14:textId="692FCB42" w:rsidR="00F64B90" w:rsidRDefault="00F64B90" w:rsidP="00F64B90">
      <w:pPr>
        <w:keepLines w:val="0"/>
        <w:autoSpaceDE w:val="0"/>
        <w:autoSpaceDN w:val="0"/>
        <w:adjustRightInd w:val="0"/>
        <w:jc w:val="both"/>
        <w:rPr>
          <w:rFonts w:ascii="Arial" w:hAnsi="Arial" w:cs="Arial"/>
          <w:sz w:val="20"/>
          <w:lang w:eastAsia="fr-FR"/>
        </w:rPr>
      </w:pPr>
      <w:r>
        <w:rPr>
          <w:rFonts w:ascii="Arial" w:hAnsi="Arial" w:cs="Arial"/>
          <w:sz w:val="20"/>
          <w:lang w:eastAsia="fr-FR"/>
        </w:rPr>
        <w:t>Les médecins qui décident de prescrire une spécialité dans les indications faisant l’objet d</w:t>
      </w:r>
      <w:r w:rsidR="002710E6">
        <w:rPr>
          <w:rFonts w:ascii="Arial" w:hAnsi="Arial" w:cs="Arial"/>
          <w:sz w:val="20"/>
          <w:lang w:eastAsia="fr-FR"/>
        </w:rPr>
        <w:t>u CPC</w:t>
      </w:r>
      <w:r>
        <w:rPr>
          <w:rFonts w:ascii="Arial" w:hAnsi="Arial" w:cs="Arial"/>
          <w:sz w:val="20"/>
          <w:lang w:eastAsia="fr-FR"/>
        </w:rPr>
        <w:t xml:space="preserve"> s’engagent à respecter le protocole de suivi associé</w:t>
      </w:r>
      <w:r w:rsidR="002710E6">
        <w:rPr>
          <w:rFonts w:ascii="Arial" w:hAnsi="Arial" w:cs="Arial"/>
          <w:sz w:val="20"/>
          <w:lang w:eastAsia="fr-FR"/>
        </w:rPr>
        <w:t xml:space="preserve"> </w:t>
      </w:r>
      <w:r w:rsidR="006E2D70">
        <w:rPr>
          <w:rFonts w:ascii="Arial" w:hAnsi="Arial" w:cs="Arial"/>
          <w:sz w:val="20"/>
          <w:lang w:eastAsia="fr-FR"/>
        </w:rPr>
        <w:t>à ce</w:t>
      </w:r>
      <w:r>
        <w:rPr>
          <w:rFonts w:ascii="Arial" w:hAnsi="Arial" w:cs="Arial"/>
          <w:sz w:val="20"/>
          <w:lang w:eastAsia="fr-FR"/>
        </w:rPr>
        <w:t xml:space="preserve"> </w:t>
      </w:r>
      <w:r w:rsidR="002710E6">
        <w:rPr>
          <w:rFonts w:ascii="Arial" w:hAnsi="Arial" w:cs="Arial"/>
          <w:sz w:val="20"/>
          <w:lang w:eastAsia="fr-FR"/>
        </w:rPr>
        <w:t xml:space="preserve">CPC </w:t>
      </w:r>
      <w:r>
        <w:rPr>
          <w:rFonts w:ascii="Arial" w:hAnsi="Arial" w:cs="Arial"/>
          <w:sz w:val="20"/>
          <w:lang w:eastAsia="fr-FR"/>
        </w:rPr>
        <w:t xml:space="preserve">et notamment : </w:t>
      </w:r>
    </w:p>
    <w:p w14:paraId="6DCD80DF" w14:textId="77777777" w:rsidR="00F64B90" w:rsidRPr="00224C07" w:rsidRDefault="00F64B90" w:rsidP="00F64B90">
      <w:pPr>
        <w:keepLines w:val="0"/>
        <w:autoSpaceDE w:val="0"/>
        <w:autoSpaceDN w:val="0"/>
        <w:adjustRightInd w:val="0"/>
        <w:jc w:val="both"/>
        <w:rPr>
          <w:rFonts w:ascii="Arial" w:hAnsi="Arial" w:cs="Arial"/>
          <w:sz w:val="10"/>
          <w:szCs w:val="10"/>
          <w:lang w:eastAsia="fr-FR"/>
        </w:rPr>
      </w:pPr>
    </w:p>
    <w:p w14:paraId="7FD5E8D0" w14:textId="77777777" w:rsidR="003B0179" w:rsidRPr="005974A0" w:rsidRDefault="003B0179" w:rsidP="003B0179">
      <w:pPr>
        <w:pStyle w:val="Paragraphedeliste"/>
        <w:numPr>
          <w:ilvl w:val="0"/>
          <w:numId w:val="2"/>
        </w:numPr>
        <w:ind w:right="1221"/>
        <w:jc w:val="both"/>
        <w:rPr>
          <w:rFonts w:ascii="Arial" w:hAnsi="Arial" w:cs="Arial"/>
          <w:sz w:val="20"/>
        </w:rPr>
      </w:pPr>
      <w:r w:rsidRPr="005974A0">
        <w:rPr>
          <w:rFonts w:ascii="Arial" w:hAnsi="Arial" w:cs="Arial"/>
          <w:sz w:val="20"/>
        </w:rPr>
        <w:t xml:space="preserve">à informer </w:t>
      </w:r>
      <w:r w:rsidR="0087689A">
        <w:rPr>
          <w:rFonts w:ascii="Arial" w:hAnsi="Arial" w:cs="Arial"/>
          <w:sz w:val="20"/>
        </w:rPr>
        <w:t>l</w:t>
      </w:r>
      <w:r w:rsidR="00DA0E56">
        <w:rPr>
          <w:rFonts w:ascii="Arial" w:hAnsi="Arial" w:cs="Arial"/>
          <w:sz w:val="20"/>
        </w:rPr>
        <w:t>a patiente</w:t>
      </w:r>
      <w:r w:rsidRPr="005974A0">
        <w:rPr>
          <w:rFonts w:ascii="Arial" w:hAnsi="Arial" w:cs="Arial"/>
          <w:sz w:val="20"/>
        </w:rPr>
        <w:t xml:space="preserve"> de la non-conformité de la prescription par rapport à l’AMM, des risques encourus, des contraintes et des bénéfices potentiels, en lui remettant la note d’information (cf. Annexe IV),</w:t>
      </w:r>
    </w:p>
    <w:p w14:paraId="4C5172DE" w14:textId="3494F7D5" w:rsidR="003B0179" w:rsidRPr="005974A0" w:rsidRDefault="003B0179" w:rsidP="003B0179">
      <w:pPr>
        <w:pStyle w:val="Paragraphedeliste"/>
        <w:keepLines w:val="0"/>
        <w:numPr>
          <w:ilvl w:val="0"/>
          <w:numId w:val="2"/>
        </w:numPr>
        <w:ind w:right="1221"/>
        <w:jc w:val="both"/>
        <w:rPr>
          <w:rFonts w:ascii="Arial" w:hAnsi="Arial" w:cs="Arial"/>
          <w:sz w:val="20"/>
        </w:rPr>
      </w:pPr>
      <w:r w:rsidRPr="005974A0">
        <w:rPr>
          <w:rFonts w:ascii="Arial" w:hAnsi="Arial" w:cs="Arial"/>
          <w:sz w:val="20"/>
        </w:rPr>
        <w:t xml:space="preserve">à informer </w:t>
      </w:r>
      <w:r w:rsidR="0087689A">
        <w:rPr>
          <w:rFonts w:ascii="Arial" w:hAnsi="Arial" w:cs="Arial"/>
          <w:sz w:val="20"/>
        </w:rPr>
        <w:t>l</w:t>
      </w:r>
      <w:r w:rsidR="00DA0E56">
        <w:rPr>
          <w:rFonts w:ascii="Arial" w:hAnsi="Arial" w:cs="Arial"/>
          <w:sz w:val="20"/>
        </w:rPr>
        <w:t>a patiente</w:t>
      </w:r>
      <w:r w:rsidRPr="005974A0">
        <w:rPr>
          <w:rFonts w:ascii="Arial" w:hAnsi="Arial" w:cs="Arial"/>
          <w:sz w:val="20"/>
        </w:rPr>
        <w:t xml:space="preserve"> des conditions de prise en charge du traitement par l’assurance maladie et à mentionner sur l’ordonnance </w:t>
      </w:r>
      <w:r w:rsidR="006E2D70" w:rsidRPr="00377FA4">
        <w:rPr>
          <w:rFonts w:ascii="Arial" w:hAnsi="Arial" w:cs="Arial"/>
          <w:sz w:val="20"/>
        </w:rPr>
        <w:t>«</w:t>
      </w:r>
      <w:r w:rsidR="006E2D70" w:rsidRPr="00377FA4">
        <w:rPr>
          <w:rFonts w:ascii="Arial" w:hAnsi="Arial" w:cs="Arial"/>
          <w:spacing w:val="1"/>
          <w:sz w:val="20"/>
        </w:rPr>
        <w:t xml:space="preserve"> </w:t>
      </w:r>
      <w:r w:rsidR="006E2D70" w:rsidRPr="00377FA4">
        <w:rPr>
          <w:rFonts w:ascii="Arial" w:hAnsi="Arial" w:cs="Arial"/>
          <w:sz w:val="20"/>
        </w:rPr>
        <w:t>Prescription</w:t>
      </w:r>
      <w:r w:rsidR="006E2D70" w:rsidRPr="00377FA4">
        <w:rPr>
          <w:rFonts w:ascii="Arial" w:hAnsi="Arial" w:cs="Arial"/>
          <w:spacing w:val="1"/>
          <w:sz w:val="20"/>
        </w:rPr>
        <w:t xml:space="preserve"> </w:t>
      </w:r>
      <w:r w:rsidR="006E2D70" w:rsidRPr="00377FA4">
        <w:rPr>
          <w:rFonts w:ascii="Arial" w:hAnsi="Arial" w:cs="Arial"/>
          <w:sz w:val="20"/>
        </w:rPr>
        <w:t>au</w:t>
      </w:r>
      <w:r w:rsidR="006E2D70" w:rsidRPr="00377FA4">
        <w:rPr>
          <w:rFonts w:ascii="Arial" w:hAnsi="Arial" w:cs="Arial"/>
          <w:spacing w:val="1"/>
          <w:sz w:val="20"/>
        </w:rPr>
        <w:t xml:space="preserve"> </w:t>
      </w:r>
      <w:r w:rsidR="006E2D70" w:rsidRPr="00377FA4">
        <w:rPr>
          <w:rFonts w:ascii="Arial" w:hAnsi="Arial" w:cs="Arial"/>
          <w:sz w:val="20"/>
        </w:rPr>
        <w:t>titre</w:t>
      </w:r>
      <w:r w:rsidR="006E2D70" w:rsidRPr="00377FA4">
        <w:rPr>
          <w:rFonts w:ascii="Arial" w:hAnsi="Arial" w:cs="Arial"/>
          <w:spacing w:val="1"/>
          <w:sz w:val="20"/>
        </w:rPr>
        <w:t xml:space="preserve"> </w:t>
      </w:r>
      <w:r w:rsidR="006E2D70" w:rsidRPr="00377FA4">
        <w:rPr>
          <w:rFonts w:ascii="Arial" w:hAnsi="Arial" w:cs="Arial"/>
          <w:sz w:val="20"/>
        </w:rPr>
        <w:t>d’un</w:t>
      </w:r>
      <w:r w:rsidR="006E2D70" w:rsidRPr="00377FA4">
        <w:rPr>
          <w:rFonts w:ascii="Arial" w:hAnsi="Arial" w:cs="Arial"/>
          <w:spacing w:val="1"/>
          <w:sz w:val="20"/>
        </w:rPr>
        <w:t xml:space="preserve"> </w:t>
      </w:r>
      <w:r w:rsidR="006E2D70" w:rsidRPr="00377FA4">
        <w:rPr>
          <w:rFonts w:ascii="Arial" w:hAnsi="Arial" w:cs="Arial"/>
          <w:sz w:val="20"/>
        </w:rPr>
        <w:t>accès</w:t>
      </w:r>
      <w:r w:rsidR="006E2D70" w:rsidRPr="00377FA4">
        <w:rPr>
          <w:rFonts w:ascii="Arial" w:hAnsi="Arial" w:cs="Arial"/>
          <w:spacing w:val="1"/>
          <w:sz w:val="20"/>
        </w:rPr>
        <w:t xml:space="preserve"> </w:t>
      </w:r>
      <w:r w:rsidR="006E2D70" w:rsidRPr="00377FA4">
        <w:rPr>
          <w:rFonts w:ascii="Arial" w:hAnsi="Arial" w:cs="Arial"/>
          <w:sz w:val="20"/>
        </w:rPr>
        <w:t>compassionnel</w:t>
      </w:r>
      <w:r w:rsidR="006E2D70" w:rsidRPr="00377FA4">
        <w:rPr>
          <w:rFonts w:ascii="Arial" w:hAnsi="Arial" w:cs="Arial"/>
          <w:spacing w:val="-1"/>
          <w:sz w:val="20"/>
        </w:rPr>
        <w:t xml:space="preserve"> </w:t>
      </w:r>
      <w:r w:rsidR="006E2D70" w:rsidRPr="00377FA4">
        <w:rPr>
          <w:rFonts w:ascii="Arial" w:hAnsi="Arial" w:cs="Arial"/>
          <w:sz w:val="20"/>
        </w:rPr>
        <w:t>en</w:t>
      </w:r>
      <w:r w:rsidR="006E2D70" w:rsidRPr="00377FA4">
        <w:rPr>
          <w:rFonts w:ascii="Arial" w:hAnsi="Arial" w:cs="Arial"/>
          <w:spacing w:val="-1"/>
          <w:sz w:val="20"/>
        </w:rPr>
        <w:t xml:space="preserve"> </w:t>
      </w:r>
      <w:r w:rsidR="006E2D70" w:rsidRPr="00377FA4">
        <w:rPr>
          <w:rFonts w:ascii="Arial" w:hAnsi="Arial" w:cs="Arial"/>
          <w:sz w:val="20"/>
        </w:rPr>
        <w:t>dehors</w:t>
      </w:r>
      <w:r w:rsidR="006E2D70" w:rsidRPr="00377FA4">
        <w:rPr>
          <w:rFonts w:ascii="Arial" w:hAnsi="Arial" w:cs="Arial"/>
          <w:spacing w:val="1"/>
          <w:sz w:val="20"/>
        </w:rPr>
        <w:t xml:space="preserve"> </w:t>
      </w:r>
      <w:r w:rsidR="006E2D70" w:rsidRPr="00377FA4">
        <w:rPr>
          <w:rFonts w:ascii="Arial" w:hAnsi="Arial" w:cs="Arial"/>
          <w:sz w:val="20"/>
        </w:rPr>
        <w:t>du</w:t>
      </w:r>
      <w:r w:rsidR="006E2D70" w:rsidRPr="00377FA4">
        <w:rPr>
          <w:rFonts w:ascii="Arial" w:hAnsi="Arial" w:cs="Arial"/>
          <w:spacing w:val="-1"/>
          <w:sz w:val="20"/>
        </w:rPr>
        <w:t xml:space="preserve"> </w:t>
      </w:r>
      <w:r w:rsidR="006E2D70" w:rsidRPr="00377FA4">
        <w:rPr>
          <w:rFonts w:ascii="Arial" w:hAnsi="Arial" w:cs="Arial"/>
          <w:sz w:val="20"/>
        </w:rPr>
        <w:t>cadre</w:t>
      </w:r>
      <w:r w:rsidR="006E2D70" w:rsidRPr="00377FA4">
        <w:rPr>
          <w:rFonts w:ascii="Arial" w:hAnsi="Arial" w:cs="Arial"/>
          <w:spacing w:val="-1"/>
          <w:sz w:val="20"/>
        </w:rPr>
        <w:t xml:space="preserve"> </w:t>
      </w:r>
      <w:r w:rsidR="006E2D70" w:rsidRPr="00377FA4">
        <w:rPr>
          <w:rFonts w:ascii="Arial" w:hAnsi="Arial" w:cs="Arial"/>
          <w:sz w:val="20"/>
        </w:rPr>
        <w:t>d’une autorisation</w:t>
      </w:r>
      <w:r w:rsidR="006E2D70" w:rsidRPr="00377FA4">
        <w:rPr>
          <w:rFonts w:ascii="Arial" w:hAnsi="Arial" w:cs="Arial"/>
          <w:spacing w:val="-1"/>
          <w:sz w:val="20"/>
        </w:rPr>
        <w:t xml:space="preserve"> </w:t>
      </w:r>
      <w:r w:rsidR="006E2D70" w:rsidRPr="00377FA4">
        <w:rPr>
          <w:rFonts w:ascii="Arial" w:hAnsi="Arial" w:cs="Arial"/>
          <w:sz w:val="20"/>
        </w:rPr>
        <w:t>de</w:t>
      </w:r>
      <w:r w:rsidR="006E2D70" w:rsidRPr="00377FA4">
        <w:rPr>
          <w:rFonts w:ascii="Arial" w:hAnsi="Arial" w:cs="Arial"/>
          <w:spacing w:val="-2"/>
          <w:sz w:val="20"/>
        </w:rPr>
        <w:t xml:space="preserve"> </w:t>
      </w:r>
      <w:r w:rsidR="006E2D70" w:rsidRPr="00377FA4">
        <w:rPr>
          <w:rFonts w:ascii="Arial" w:hAnsi="Arial" w:cs="Arial"/>
          <w:sz w:val="20"/>
        </w:rPr>
        <w:t>mise</w:t>
      </w:r>
      <w:r w:rsidR="006E2D70" w:rsidRPr="00377FA4">
        <w:rPr>
          <w:rFonts w:ascii="Arial" w:hAnsi="Arial" w:cs="Arial"/>
          <w:spacing w:val="-2"/>
          <w:sz w:val="20"/>
        </w:rPr>
        <w:t xml:space="preserve"> </w:t>
      </w:r>
      <w:r w:rsidR="006E2D70" w:rsidRPr="00377FA4">
        <w:rPr>
          <w:rFonts w:ascii="Arial" w:hAnsi="Arial" w:cs="Arial"/>
          <w:sz w:val="20"/>
        </w:rPr>
        <w:t>sur</w:t>
      </w:r>
      <w:r w:rsidR="006E2D70" w:rsidRPr="00377FA4">
        <w:rPr>
          <w:rFonts w:ascii="Arial" w:hAnsi="Arial" w:cs="Arial"/>
          <w:spacing w:val="-1"/>
          <w:sz w:val="20"/>
        </w:rPr>
        <w:t xml:space="preserve"> </w:t>
      </w:r>
      <w:r w:rsidR="006E2D70" w:rsidRPr="00377FA4">
        <w:rPr>
          <w:rFonts w:ascii="Arial" w:hAnsi="Arial" w:cs="Arial"/>
          <w:sz w:val="20"/>
        </w:rPr>
        <w:t>le</w:t>
      </w:r>
      <w:r w:rsidR="006E2D70" w:rsidRPr="00377FA4">
        <w:rPr>
          <w:rFonts w:ascii="Arial" w:hAnsi="Arial" w:cs="Arial"/>
          <w:spacing w:val="-2"/>
          <w:sz w:val="20"/>
        </w:rPr>
        <w:t xml:space="preserve"> </w:t>
      </w:r>
      <w:r w:rsidR="006E2D70" w:rsidRPr="00377FA4">
        <w:rPr>
          <w:rFonts w:ascii="Arial" w:hAnsi="Arial" w:cs="Arial"/>
          <w:sz w:val="20"/>
        </w:rPr>
        <w:t>marché »</w:t>
      </w:r>
      <w:r w:rsidRPr="005974A0">
        <w:rPr>
          <w:rFonts w:ascii="Arial" w:hAnsi="Arial" w:cs="Arial"/>
          <w:sz w:val="20"/>
        </w:rPr>
        <w:t>,</w:t>
      </w:r>
    </w:p>
    <w:p w14:paraId="6BB07980" w14:textId="12217294" w:rsidR="003B0179" w:rsidRDefault="006E2D70" w:rsidP="003B0179">
      <w:pPr>
        <w:pStyle w:val="Paragraphedeliste"/>
        <w:keepLines w:val="0"/>
        <w:numPr>
          <w:ilvl w:val="0"/>
          <w:numId w:val="2"/>
        </w:numPr>
        <w:ind w:right="1221"/>
        <w:jc w:val="both"/>
        <w:rPr>
          <w:rFonts w:ascii="Arial" w:hAnsi="Arial" w:cs="Arial"/>
          <w:sz w:val="20"/>
        </w:rPr>
      </w:pPr>
      <w:r>
        <w:rPr>
          <w:rFonts w:ascii="Arial" w:hAnsi="Arial" w:cs="Arial"/>
          <w:sz w:val="20"/>
        </w:rPr>
        <w:t xml:space="preserve">le cas échéant, </w:t>
      </w:r>
      <w:r w:rsidR="003B0179" w:rsidRPr="005974A0">
        <w:rPr>
          <w:rFonts w:ascii="Arial" w:hAnsi="Arial" w:cs="Arial"/>
          <w:sz w:val="20"/>
        </w:rPr>
        <w:t>à collecter et transmettre les données nécessaires au suivi de leurs patient</w:t>
      </w:r>
      <w:r w:rsidR="0087689A">
        <w:rPr>
          <w:rFonts w:ascii="Arial" w:hAnsi="Arial" w:cs="Arial"/>
          <w:sz w:val="20"/>
        </w:rPr>
        <w:t>e</w:t>
      </w:r>
      <w:r w:rsidR="003B0179" w:rsidRPr="005974A0">
        <w:rPr>
          <w:rFonts w:ascii="Arial" w:hAnsi="Arial" w:cs="Arial"/>
          <w:sz w:val="20"/>
        </w:rPr>
        <w:t>s conformément au protocole de suivi.</w:t>
      </w:r>
    </w:p>
    <w:p w14:paraId="3D2557E8" w14:textId="77777777" w:rsidR="00C802FC" w:rsidRDefault="00C802FC" w:rsidP="00377FA4">
      <w:pPr>
        <w:keepLines w:val="0"/>
        <w:ind w:right="1221"/>
        <w:jc w:val="both"/>
        <w:rPr>
          <w:rFonts w:ascii="Arial" w:hAnsi="Arial" w:cs="Arial"/>
          <w:b/>
          <w:sz w:val="20"/>
        </w:rPr>
      </w:pPr>
    </w:p>
    <w:p w14:paraId="6647B4CB" w14:textId="7B952234" w:rsidR="00565F57" w:rsidRPr="005C5693" w:rsidRDefault="00565F57" w:rsidP="00287C85">
      <w:pPr>
        <w:pStyle w:val="Paragraphedeliste"/>
        <w:keepLines w:val="0"/>
        <w:numPr>
          <w:ilvl w:val="1"/>
          <w:numId w:val="72"/>
        </w:numPr>
        <w:ind w:right="1221"/>
        <w:jc w:val="both"/>
        <w:rPr>
          <w:rFonts w:ascii="Arial" w:hAnsi="Arial" w:cs="Arial"/>
          <w:b/>
          <w:sz w:val="20"/>
        </w:rPr>
      </w:pPr>
      <w:r w:rsidRPr="005C5693">
        <w:rPr>
          <w:rFonts w:ascii="Arial" w:hAnsi="Arial" w:cs="Arial"/>
          <w:b/>
          <w:sz w:val="20"/>
        </w:rPr>
        <w:t xml:space="preserve">Protocole d’utilisation thérapeutique et de suivi des patients </w:t>
      </w:r>
    </w:p>
    <w:p w14:paraId="57744609" w14:textId="4CDF3212" w:rsidR="00F64B90" w:rsidRDefault="00565F57" w:rsidP="00F64B90">
      <w:pPr>
        <w:keepLines w:val="0"/>
        <w:autoSpaceDE w:val="0"/>
        <w:autoSpaceDN w:val="0"/>
        <w:adjustRightInd w:val="0"/>
        <w:spacing w:before="120"/>
        <w:ind w:right="46"/>
        <w:jc w:val="both"/>
        <w:rPr>
          <w:rFonts w:ascii="Arial" w:hAnsi="Arial" w:cs="Arial"/>
          <w:sz w:val="20"/>
        </w:rPr>
      </w:pPr>
      <w:r w:rsidRPr="00377FA4">
        <w:rPr>
          <w:rFonts w:ascii="Arial" w:hAnsi="Arial" w:cs="Arial"/>
          <w:sz w:val="20"/>
        </w:rPr>
        <w:t>Le</w:t>
      </w:r>
      <w:r w:rsidRPr="00377FA4">
        <w:rPr>
          <w:rFonts w:ascii="Arial" w:hAnsi="Arial" w:cs="Arial"/>
          <w:spacing w:val="1"/>
          <w:sz w:val="20"/>
        </w:rPr>
        <w:t xml:space="preserve"> </w:t>
      </w:r>
      <w:r w:rsidRPr="00377FA4">
        <w:rPr>
          <w:rFonts w:ascii="Arial" w:hAnsi="Arial" w:cs="Arial"/>
          <w:sz w:val="20"/>
        </w:rPr>
        <w:t>protocole</w:t>
      </w:r>
      <w:r w:rsidRPr="00377FA4">
        <w:rPr>
          <w:rFonts w:ascii="Arial" w:hAnsi="Arial" w:cs="Arial"/>
          <w:spacing w:val="1"/>
          <w:sz w:val="20"/>
        </w:rPr>
        <w:t xml:space="preserve"> </w:t>
      </w:r>
      <w:r w:rsidRPr="00377FA4">
        <w:rPr>
          <w:rFonts w:ascii="Arial" w:hAnsi="Arial" w:cs="Arial"/>
          <w:sz w:val="20"/>
        </w:rPr>
        <w:t>d’utilisation</w:t>
      </w:r>
      <w:r w:rsidRPr="00377FA4">
        <w:rPr>
          <w:rFonts w:ascii="Arial" w:hAnsi="Arial" w:cs="Arial"/>
          <w:spacing w:val="1"/>
          <w:sz w:val="20"/>
        </w:rPr>
        <w:t xml:space="preserve"> </w:t>
      </w:r>
      <w:r w:rsidRPr="00377FA4">
        <w:rPr>
          <w:rFonts w:ascii="Arial" w:hAnsi="Arial" w:cs="Arial"/>
          <w:sz w:val="20"/>
        </w:rPr>
        <w:t>thérapeutique</w:t>
      </w:r>
      <w:r w:rsidRPr="00377FA4">
        <w:rPr>
          <w:rFonts w:ascii="Arial" w:hAnsi="Arial" w:cs="Arial"/>
          <w:spacing w:val="1"/>
          <w:sz w:val="20"/>
        </w:rPr>
        <w:t xml:space="preserve"> </w:t>
      </w:r>
      <w:r w:rsidRPr="00377FA4">
        <w:rPr>
          <w:rFonts w:ascii="Arial" w:hAnsi="Arial" w:cs="Arial"/>
          <w:sz w:val="20"/>
        </w:rPr>
        <w:t>et</w:t>
      </w:r>
      <w:r w:rsidRPr="00377FA4">
        <w:rPr>
          <w:rFonts w:ascii="Arial" w:hAnsi="Arial" w:cs="Arial"/>
          <w:spacing w:val="1"/>
          <w:sz w:val="20"/>
        </w:rPr>
        <w:t xml:space="preserve"> </w:t>
      </w:r>
      <w:r w:rsidRPr="00377FA4">
        <w:rPr>
          <w:rFonts w:ascii="Arial" w:hAnsi="Arial" w:cs="Arial"/>
          <w:sz w:val="20"/>
        </w:rPr>
        <w:t>de</w:t>
      </w:r>
      <w:r w:rsidRPr="00377FA4">
        <w:rPr>
          <w:rFonts w:ascii="Arial" w:hAnsi="Arial" w:cs="Arial"/>
          <w:spacing w:val="1"/>
          <w:sz w:val="20"/>
        </w:rPr>
        <w:t xml:space="preserve"> </w:t>
      </w:r>
      <w:r w:rsidRPr="00377FA4">
        <w:rPr>
          <w:rFonts w:ascii="Arial" w:hAnsi="Arial" w:cs="Arial"/>
          <w:sz w:val="20"/>
        </w:rPr>
        <w:t>suivi</w:t>
      </w:r>
      <w:r w:rsidRPr="00377FA4">
        <w:rPr>
          <w:rFonts w:ascii="Arial" w:hAnsi="Arial" w:cs="Arial"/>
          <w:spacing w:val="1"/>
          <w:sz w:val="20"/>
        </w:rPr>
        <w:t xml:space="preserve"> </w:t>
      </w:r>
      <w:r w:rsidRPr="00377FA4">
        <w:rPr>
          <w:rFonts w:ascii="Arial" w:hAnsi="Arial" w:cs="Arial"/>
          <w:sz w:val="20"/>
        </w:rPr>
        <w:t>des</w:t>
      </w:r>
      <w:r w:rsidRPr="00377FA4">
        <w:rPr>
          <w:rFonts w:ascii="Arial" w:hAnsi="Arial" w:cs="Arial"/>
          <w:spacing w:val="1"/>
          <w:sz w:val="20"/>
        </w:rPr>
        <w:t xml:space="preserve"> </w:t>
      </w:r>
      <w:r w:rsidRPr="00377FA4">
        <w:rPr>
          <w:rFonts w:ascii="Arial" w:hAnsi="Arial" w:cs="Arial"/>
          <w:sz w:val="20"/>
        </w:rPr>
        <w:t>patients</w:t>
      </w:r>
      <w:r w:rsidRPr="00377FA4">
        <w:rPr>
          <w:rFonts w:ascii="Arial" w:hAnsi="Arial" w:cs="Arial"/>
          <w:spacing w:val="1"/>
          <w:sz w:val="20"/>
        </w:rPr>
        <w:t xml:space="preserve"> </w:t>
      </w:r>
      <w:r w:rsidRPr="00377FA4">
        <w:rPr>
          <w:rFonts w:ascii="Arial" w:hAnsi="Arial" w:cs="Arial"/>
          <w:sz w:val="20"/>
        </w:rPr>
        <w:t>définit</w:t>
      </w:r>
      <w:r w:rsidRPr="00377FA4">
        <w:rPr>
          <w:rFonts w:ascii="Arial" w:hAnsi="Arial" w:cs="Arial"/>
          <w:spacing w:val="1"/>
          <w:sz w:val="20"/>
        </w:rPr>
        <w:t xml:space="preserve"> </w:t>
      </w:r>
      <w:r w:rsidRPr="00377FA4">
        <w:rPr>
          <w:rFonts w:ascii="Arial" w:hAnsi="Arial" w:cs="Arial"/>
          <w:sz w:val="20"/>
        </w:rPr>
        <w:t>les</w:t>
      </w:r>
      <w:r w:rsidRPr="00377FA4">
        <w:rPr>
          <w:rFonts w:ascii="Arial" w:hAnsi="Arial" w:cs="Arial"/>
          <w:spacing w:val="1"/>
          <w:sz w:val="20"/>
        </w:rPr>
        <w:t xml:space="preserve"> </w:t>
      </w:r>
      <w:r w:rsidRPr="00377FA4">
        <w:rPr>
          <w:rFonts w:ascii="Arial" w:hAnsi="Arial" w:cs="Arial"/>
          <w:sz w:val="20"/>
        </w:rPr>
        <w:t>critères</w:t>
      </w:r>
      <w:r w:rsidRPr="00377FA4">
        <w:rPr>
          <w:rFonts w:ascii="Arial" w:hAnsi="Arial" w:cs="Arial"/>
          <w:spacing w:val="1"/>
          <w:sz w:val="20"/>
        </w:rPr>
        <w:t xml:space="preserve"> </w:t>
      </w:r>
      <w:r w:rsidRPr="00377FA4">
        <w:rPr>
          <w:rFonts w:ascii="Arial" w:hAnsi="Arial" w:cs="Arial"/>
          <w:sz w:val="20"/>
        </w:rPr>
        <w:t>de</w:t>
      </w:r>
      <w:r w:rsidRPr="00377FA4">
        <w:rPr>
          <w:rFonts w:ascii="Arial" w:hAnsi="Arial" w:cs="Arial"/>
          <w:spacing w:val="1"/>
          <w:sz w:val="20"/>
        </w:rPr>
        <w:t xml:space="preserve"> </w:t>
      </w:r>
      <w:r w:rsidRPr="00377FA4">
        <w:rPr>
          <w:rFonts w:ascii="Arial" w:hAnsi="Arial" w:cs="Arial"/>
          <w:sz w:val="20"/>
        </w:rPr>
        <w:t>prescription, de dispensation et d’administration du médicament ainsi que les modalités de</w:t>
      </w:r>
      <w:r w:rsidRPr="00377FA4">
        <w:rPr>
          <w:rFonts w:ascii="Arial" w:hAnsi="Arial" w:cs="Arial"/>
          <w:spacing w:val="1"/>
          <w:sz w:val="20"/>
        </w:rPr>
        <w:t xml:space="preserve"> </w:t>
      </w:r>
      <w:r w:rsidRPr="00377FA4">
        <w:rPr>
          <w:rFonts w:ascii="Arial" w:hAnsi="Arial" w:cs="Arial"/>
          <w:sz w:val="20"/>
        </w:rPr>
        <w:t>surveillance</w:t>
      </w:r>
      <w:r w:rsidRPr="00377FA4">
        <w:rPr>
          <w:rFonts w:ascii="Arial" w:hAnsi="Arial" w:cs="Arial"/>
          <w:spacing w:val="-2"/>
          <w:sz w:val="20"/>
        </w:rPr>
        <w:t xml:space="preserve"> </w:t>
      </w:r>
      <w:r w:rsidR="00F64B90" w:rsidRPr="000A4501">
        <w:rPr>
          <w:rFonts w:ascii="Arial" w:hAnsi="Arial" w:cs="Arial"/>
          <w:color w:val="000000"/>
          <w:sz w:val="20"/>
          <w:lang w:eastAsia="fr-FR"/>
        </w:rPr>
        <w:t>des patient</w:t>
      </w:r>
      <w:r w:rsidR="0087689A">
        <w:rPr>
          <w:rFonts w:ascii="Arial" w:hAnsi="Arial" w:cs="Arial"/>
          <w:color w:val="000000"/>
          <w:sz w:val="20"/>
          <w:lang w:eastAsia="fr-FR"/>
        </w:rPr>
        <w:t>e</w:t>
      </w:r>
      <w:r w:rsidR="00F64B90" w:rsidRPr="000A4501">
        <w:rPr>
          <w:rFonts w:ascii="Arial" w:hAnsi="Arial" w:cs="Arial"/>
          <w:color w:val="000000"/>
          <w:sz w:val="20"/>
          <w:lang w:eastAsia="fr-FR"/>
        </w:rPr>
        <w:t>s traité</w:t>
      </w:r>
      <w:r w:rsidR="0087689A">
        <w:rPr>
          <w:rFonts w:ascii="Arial" w:hAnsi="Arial" w:cs="Arial"/>
          <w:color w:val="000000"/>
          <w:sz w:val="20"/>
          <w:lang w:eastAsia="fr-FR"/>
        </w:rPr>
        <w:t>e</w:t>
      </w:r>
      <w:r w:rsidR="00F64B90" w:rsidRPr="000A4501">
        <w:rPr>
          <w:rFonts w:ascii="Arial" w:hAnsi="Arial" w:cs="Arial"/>
          <w:color w:val="000000"/>
          <w:sz w:val="20"/>
          <w:lang w:eastAsia="fr-FR"/>
        </w:rPr>
        <w:t>s</w:t>
      </w:r>
      <w:r w:rsidR="005B47EF">
        <w:rPr>
          <w:rFonts w:ascii="Arial" w:hAnsi="Arial" w:cs="Arial"/>
          <w:color w:val="000000"/>
          <w:sz w:val="20"/>
          <w:lang w:eastAsia="fr-FR"/>
        </w:rPr>
        <w:t xml:space="preserve">. </w:t>
      </w:r>
      <w:r w:rsidR="00F64B90">
        <w:rPr>
          <w:rFonts w:ascii="Arial" w:hAnsi="Arial" w:cs="Arial"/>
          <w:sz w:val="20"/>
        </w:rPr>
        <w:t xml:space="preserve">Il décrit également les modalités </w:t>
      </w:r>
      <w:r w:rsidR="00F64B90" w:rsidRPr="000A4501">
        <w:rPr>
          <w:rFonts w:ascii="Arial" w:hAnsi="Arial" w:cs="Arial"/>
          <w:sz w:val="20"/>
        </w:rPr>
        <w:t>de recueil des données</w:t>
      </w:r>
      <w:r w:rsidR="00F64B90">
        <w:rPr>
          <w:rFonts w:ascii="Arial" w:hAnsi="Arial" w:cs="Arial"/>
          <w:sz w:val="20"/>
        </w:rPr>
        <w:t xml:space="preserve"> issues de ce suivi </w:t>
      </w:r>
      <w:r w:rsidR="00F64B90" w:rsidRPr="000A4501">
        <w:rPr>
          <w:rFonts w:ascii="Arial" w:hAnsi="Arial" w:cs="Arial"/>
          <w:sz w:val="20"/>
        </w:rPr>
        <w:t xml:space="preserve">et les conditions réelles d’utilisation du </w:t>
      </w:r>
      <w:r>
        <w:rPr>
          <w:rFonts w:ascii="Arial" w:hAnsi="Arial" w:cs="Arial"/>
          <w:sz w:val="20"/>
        </w:rPr>
        <w:t>médicament</w:t>
      </w:r>
      <w:r w:rsidR="00F64B90" w:rsidRPr="000A4501">
        <w:rPr>
          <w:rFonts w:ascii="Arial" w:hAnsi="Arial" w:cs="Arial"/>
          <w:sz w:val="20"/>
        </w:rPr>
        <w:t>.</w:t>
      </w:r>
      <w:r w:rsidR="00F64B90">
        <w:rPr>
          <w:rFonts w:ascii="Arial" w:hAnsi="Arial" w:cs="Arial"/>
          <w:sz w:val="20"/>
        </w:rPr>
        <w:t xml:space="preserve"> </w:t>
      </w:r>
    </w:p>
    <w:p w14:paraId="22AFA54F" w14:textId="0F305420" w:rsidR="00F64B90" w:rsidRDefault="00F64B90" w:rsidP="00F64B90">
      <w:pPr>
        <w:keepLines w:val="0"/>
        <w:autoSpaceDE w:val="0"/>
        <w:autoSpaceDN w:val="0"/>
        <w:adjustRightInd w:val="0"/>
        <w:spacing w:before="120"/>
        <w:ind w:right="46"/>
        <w:jc w:val="both"/>
        <w:rPr>
          <w:rFonts w:ascii="Arial" w:hAnsi="Arial" w:cs="Arial"/>
          <w:color w:val="000000"/>
          <w:sz w:val="20"/>
          <w:lang w:eastAsia="fr-FR"/>
        </w:rPr>
      </w:pPr>
      <w:r>
        <w:rPr>
          <w:rFonts w:ascii="Arial" w:hAnsi="Arial" w:cs="Arial"/>
          <w:color w:val="000000"/>
          <w:sz w:val="20"/>
          <w:lang w:eastAsia="fr-FR"/>
        </w:rPr>
        <w:t>Le P</w:t>
      </w:r>
      <w:r w:rsidRPr="000A4501">
        <w:rPr>
          <w:rFonts w:ascii="Arial" w:hAnsi="Arial" w:cs="Arial"/>
          <w:color w:val="000000"/>
          <w:sz w:val="20"/>
          <w:lang w:eastAsia="fr-FR"/>
        </w:rPr>
        <w:t xml:space="preserve">rotocole </w:t>
      </w:r>
      <w:r w:rsidR="00540FB4">
        <w:rPr>
          <w:rFonts w:ascii="Arial" w:hAnsi="Arial" w:cs="Arial"/>
          <w:color w:val="000000"/>
          <w:sz w:val="20"/>
          <w:lang w:eastAsia="fr-FR"/>
        </w:rPr>
        <w:t xml:space="preserve">d’utilisation thérapeutique et </w:t>
      </w:r>
      <w:r>
        <w:rPr>
          <w:rFonts w:ascii="Arial" w:hAnsi="Arial" w:cs="Arial"/>
          <w:color w:val="000000"/>
          <w:sz w:val="20"/>
          <w:lang w:eastAsia="fr-FR"/>
        </w:rPr>
        <w:t xml:space="preserve">de Suivi comporte les documents suivants : </w:t>
      </w:r>
    </w:p>
    <w:p w14:paraId="4765799A" w14:textId="3770BEDF" w:rsidR="00F64B90" w:rsidRPr="000A4501" w:rsidRDefault="00F64B90" w:rsidP="00F64B90">
      <w:pPr>
        <w:keepLines w:val="0"/>
        <w:numPr>
          <w:ilvl w:val="0"/>
          <w:numId w:val="1"/>
        </w:numPr>
        <w:tabs>
          <w:tab w:val="clear" w:pos="720"/>
          <w:tab w:val="num" w:pos="360"/>
        </w:tabs>
        <w:autoSpaceDE w:val="0"/>
        <w:autoSpaceDN w:val="0"/>
        <w:adjustRightInd w:val="0"/>
        <w:spacing w:before="120"/>
        <w:ind w:left="360" w:right="46"/>
        <w:jc w:val="both"/>
        <w:rPr>
          <w:rFonts w:ascii="Arial" w:hAnsi="Arial" w:cs="Arial"/>
          <w:i/>
          <w:iCs/>
          <w:color w:val="000000"/>
          <w:sz w:val="20"/>
          <w:lang w:eastAsia="fr-FR"/>
        </w:rPr>
      </w:pPr>
      <w:r>
        <w:rPr>
          <w:rFonts w:ascii="Arial" w:hAnsi="Arial" w:cs="Arial"/>
          <w:color w:val="000000"/>
          <w:sz w:val="20"/>
          <w:lang w:eastAsia="fr-FR"/>
        </w:rPr>
        <w:t>Des fiches de suivi (initiale, de suivi et d</w:t>
      </w:r>
      <w:r w:rsidR="00D11D21">
        <w:rPr>
          <w:rFonts w:ascii="Arial" w:hAnsi="Arial" w:cs="Arial"/>
          <w:color w:val="000000"/>
          <w:sz w:val="20"/>
          <w:lang w:eastAsia="fr-FR"/>
        </w:rPr>
        <w:t>e fin</w:t>
      </w:r>
      <w:r>
        <w:rPr>
          <w:rFonts w:ascii="Arial" w:hAnsi="Arial" w:cs="Arial"/>
          <w:color w:val="000000"/>
          <w:sz w:val="20"/>
          <w:lang w:eastAsia="fr-FR"/>
        </w:rPr>
        <w:t xml:space="preserve"> </w:t>
      </w:r>
      <w:r w:rsidR="00D714E2">
        <w:rPr>
          <w:rFonts w:ascii="Arial" w:hAnsi="Arial" w:cs="Arial"/>
          <w:color w:val="000000"/>
          <w:sz w:val="20"/>
          <w:lang w:eastAsia="fr-FR"/>
        </w:rPr>
        <w:t>de suivi</w:t>
      </w:r>
      <w:r>
        <w:rPr>
          <w:rFonts w:ascii="Arial" w:hAnsi="Arial" w:cs="Arial"/>
          <w:color w:val="000000"/>
          <w:sz w:val="20"/>
          <w:lang w:eastAsia="fr-FR"/>
        </w:rPr>
        <w:t>) permettant le recueil des données d’efficacité et de sécurité</w:t>
      </w:r>
      <w:r w:rsidRPr="000A4501">
        <w:rPr>
          <w:rFonts w:ascii="Arial" w:hAnsi="Arial" w:cs="Arial"/>
          <w:color w:val="000000"/>
          <w:sz w:val="20"/>
          <w:lang w:eastAsia="fr-FR"/>
        </w:rPr>
        <w:t xml:space="preserve"> des patient</w:t>
      </w:r>
      <w:r w:rsidR="00CF00E8">
        <w:rPr>
          <w:rFonts w:ascii="Arial" w:hAnsi="Arial" w:cs="Arial"/>
          <w:color w:val="000000"/>
          <w:sz w:val="20"/>
          <w:lang w:eastAsia="fr-FR"/>
        </w:rPr>
        <w:t>e</w:t>
      </w:r>
      <w:r w:rsidRPr="000A4501">
        <w:rPr>
          <w:rFonts w:ascii="Arial" w:hAnsi="Arial" w:cs="Arial"/>
          <w:color w:val="000000"/>
          <w:sz w:val="20"/>
          <w:lang w:eastAsia="fr-FR"/>
        </w:rPr>
        <w:t>s traité</w:t>
      </w:r>
      <w:r w:rsidR="00CF00E8">
        <w:rPr>
          <w:rFonts w:ascii="Arial" w:hAnsi="Arial" w:cs="Arial"/>
          <w:color w:val="000000"/>
          <w:sz w:val="20"/>
          <w:lang w:eastAsia="fr-FR"/>
        </w:rPr>
        <w:t>e</w:t>
      </w:r>
      <w:r w:rsidRPr="000A4501">
        <w:rPr>
          <w:rFonts w:ascii="Arial" w:hAnsi="Arial" w:cs="Arial"/>
          <w:color w:val="000000"/>
          <w:sz w:val="20"/>
          <w:lang w:eastAsia="fr-FR"/>
        </w:rPr>
        <w:t xml:space="preserve">s dans le </w:t>
      </w:r>
      <w:r w:rsidR="00540FB4">
        <w:rPr>
          <w:rFonts w:ascii="Arial" w:hAnsi="Arial" w:cs="Arial"/>
          <w:color w:val="000000"/>
          <w:sz w:val="20"/>
          <w:lang w:eastAsia="fr-FR"/>
        </w:rPr>
        <w:t>contexte</w:t>
      </w:r>
      <w:r w:rsidR="00540FB4" w:rsidRPr="000A4501">
        <w:rPr>
          <w:rFonts w:ascii="Arial" w:hAnsi="Arial" w:cs="Arial"/>
          <w:color w:val="000000"/>
          <w:sz w:val="20"/>
          <w:lang w:eastAsia="fr-FR"/>
        </w:rPr>
        <w:t xml:space="preserve"> </w:t>
      </w:r>
      <w:r w:rsidRPr="000A4501">
        <w:rPr>
          <w:rFonts w:ascii="Arial" w:hAnsi="Arial" w:cs="Arial"/>
          <w:color w:val="000000"/>
          <w:sz w:val="20"/>
          <w:lang w:eastAsia="fr-FR"/>
        </w:rPr>
        <w:t>d</w:t>
      </w:r>
      <w:r w:rsidR="002710E6">
        <w:rPr>
          <w:rFonts w:ascii="Arial" w:hAnsi="Arial" w:cs="Arial"/>
          <w:color w:val="000000"/>
          <w:sz w:val="20"/>
          <w:lang w:eastAsia="fr-FR"/>
        </w:rPr>
        <w:t>u CPC</w:t>
      </w:r>
      <w:r>
        <w:rPr>
          <w:rFonts w:ascii="Arial" w:hAnsi="Arial" w:cs="Arial"/>
          <w:color w:val="000000"/>
          <w:sz w:val="20"/>
          <w:lang w:eastAsia="fr-FR"/>
        </w:rPr>
        <w:t xml:space="preserve"> (Voir Annexe I) ; </w:t>
      </w:r>
    </w:p>
    <w:p w14:paraId="1AF6E1BD" w14:textId="073BBF29" w:rsidR="00F64B90" w:rsidRDefault="00F64B90" w:rsidP="00F64B90">
      <w:pPr>
        <w:pStyle w:val="Titre1"/>
        <w:numPr>
          <w:ilvl w:val="0"/>
          <w:numId w:val="1"/>
        </w:numPr>
        <w:tabs>
          <w:tab w:val="clear" w:pos="720"/>
          <w:tab w:val="clear" w:pos="1008"/>
          <w:tab w:val="clear" w:pos="1080"/>
          <w:tab w:val="num" w:pos="360"/>
        </w:tabs>
        <w:spacing w:before="120"/>
        <w:ind w:left="360" w:right="46"/>
        <w:jc w:val="both"/>
        <w:rPr>
          <w:rFonts w:cs="Arial"/>
          <w:b w:val="0"/>
        </w:rPr>
      </w:pPr>
      <w:r w:rsidRPr="00764338">
        <w:rPr>
          <w:rFonts w:cs="Arial"/>
          <w:b w:val="0"/>
          <w:color w:val="000000"/>
          <w:lang w:eastAsia="fr-FR"/>
        </w:rPr>
        <w:t>Un</w:t>
      </w:r>
      <w:r>
        <w:rPr>
          <w:rFonts w:cs="Arial"/>
          <w:b w:val="0"/>
          <w:color w:val="000000"/>
          <w:lang w:eastAsia="fr-FR"/>
        </w:rPr>
        <w:t xml:space="preserve"> ar</w:t>
      </w:r>
      <w:r w:rsidRPr="00764338">
        <w:rPr>
          <w:rFonts w:cs="Arial"/>
          <w:b w:val="0"/>
        </w:rPr>
        <w:t xml:space="preserve">gumentaire </w:t>
      </w:r>
      <w:r>
        <w:rPr>
          <w:rFonts w:cs="Arial"/>
          <w:b w:val="0"/>
        </w:rPr>
        <w:t>sur</w:t>
      </w:r>
      <w:r w:rsidRPr="00764338">
        <w:rPr>
          <w:rFonts w:cs="Arial"/>
          <w:b w:val="0"/>
        </w:rPr>
        <w:t xml:space="preserve"> l’utilisation </w:t>
      </w:r>
      <w:r>
        <w:rPr>
          <w:rFonts w:cs="Arial"/>
          <w:b w:val="0"/>
        </w:rPr>
        <w:t>du médicament concerné</w:t>
      </w:r>
      <w:r w:rsidRPr="00764338">
        <w:rPr>
          <w:rFonts w:cs="Arial"/>
          <w:b w:val="0"/>
          <w:color w:val="000000"/>
          <w:lang w:eastAsia="fr-FR"/>
        </w:rPr>
        <w:t xml:space="preserve"> </w:t>
      </w:r>
      <w:r w:rsidRPr="00764338">
        <w:rPr>
          <w:rFonts w:cs="Arial"/>
          <w:b w:val="0"/>
        </w:rPr>
        <w:t xml:space="preserve">dans le </w:t>
      </w:r>
      <w:r w:rsidR="00540FB4" w:rsidRPr="00BF3067">
        <w:rPr>
          <w:rFonts w:cs="Arial"/>
          <w:b w:val="0"/>
          <w:color w:val="000000"/>
          <w:lang w:eastAsia="fr-FR"/>
        </w:rPr>
        <w:t>contexte</w:t>
      </w:r>
      <w:r w:rsidR="00565F57">
        <w:rPr>
          <w:rFonts w:cs="Arial"/>
          <w:b w:val="0"/>
        </w:rPr>
        <w:t xml:space="preserve"> du </w:t>
      </w:r>
      <w:r w:rsidR="002710E6">
        <w:rPr>
          <w:rFonts w:cs="Arial"/>
          <w:b w:val="0"/>
        </w:rPr>
        <w:t>CPC</w:t>
      </w:r>
      <w:r>
        <w:rPr>
          <w:rFonts w:cs="Arial"/>
          <w:b w:val="0"/>
        </w:rPr>
        <w:t xml:space="preserve"> (cf. Annexe II</w:t>
      </w:r>
      <w:r w:rsidR="00464A09">
        <w:rPr>
          <w:rFonts w:cs="Arial"/>
          <w:b w:val="0"/>
        </w:rPr>
        <w:t>I</w:t>
      </w:r>
      <w:r>
        <w:rPr>
          <w:rFonts w:cs="Arial"/>
          <w:b w:val="0"/>
        </w:rPr>
        <w:t>) ;</w:t>
      </w:r>
    </w:p>
    <w:p w14:paraId="0C3ECC81" w14:textId="100EECA6" w:rsidR="005B47EF" w:rsidRDefault="005B47EF" w:rsidP="00B6438C">
      <w:pPr>
        <w:keepLines w:val="0"/>
        <w:numPr>
          <w:ilvl w:val="0"/>
          <w:numId w:val="1"/>
        </w:numPr>
        <w:autoSpaceDE w:val="0"/>
        <w:autoSpaceDN w:val="0"/>
        <w:adjustRightInd w:val="0"/>
        <w:spacing w:before="120"/>
        <w:ind w:right="46"/>
        <w:jc w:val="both"/>
        <w:rPr>
          <w:rFonts w:ascii="Arial" w:hAnsi="Arial" w:cs="Arial"/>
          <w:color w:val="000000"/>
          <w:sz w:val="20"/>
          <w:lang w:eastAsia="fr-FR"/>
        </w:rPr>
      </w:pPr>
      <w:r w:rsidRPr="00AA378E">
        <w:rPr>
          <w:rFonts w:ascii="Arial" w:hAnsi="Arial" w:cs="Arial"/>
          <w:color w:val="000000"/>
          <w:sz w:val="20"/>
          <w:lang w:eastAsia="fr-FR"/>
        </w:rPr>
        <w:t xml:space="preserve">Une information à destination des prescripteurs sur les conditions d’utilisation du médicament dans le </w:t>
      </w:r>
      <w:r w:rsidR="00C802FC">
        <w:rPr>
          <w:rFonts w:ascii="Arial" w:hAnsi="Arial" w:cs="Arial"/>
          <w:color w:val="000000"/>
          <w:sz w:val="20"/>
          <w:lang w:eastAsia="fr-FR"/>
        </w:rPr>
        <w:t xml:space="preserve">contexte </w:t>
      </w:r>
      <w:r w:rsidR="00565F57">
        <w:rPr>
          <w:rFonts w:ascii="Arial" w:hAnsi="Arial" w:cs="Arial"/>
          <w:color w:val="000000"/>
          <w:sz w:val="20"/>
          <w:lang w:eastAsia="fr-FR"/>
        </w:rPr>
        <w:t xml:space="preserve">du </w:t>
      </w:r>
      <w:r w:rsidR="002710E6">
        <w:rPr>
          <w:rFonts w:ascii="Arial" w:hAnsi="Arial" w:cs="Arial"/>
          <w:color w:val="000000"/>
          <w:sz w:val="20"/>
          <w:lang w:eastAsia="fr-FR"/>
        </w:rPr>
        <w:t>CPC</w:t>
      </w:r>
      <w:r w:rsidRPr="00AA378E">
        <w:rPr>
          <w:rFonts w:ascii="Arial" w:hAnsi="Arial" w:cs="Arial"/>
          <w:color w:val="000000"/>
          <w:sz w:val="20"/>
          <w:lang w:eastAsia="fr-FR"/>
        </w:rPr>
        <w:t>. Les prescripteurs sont par ailleurs invités à consulter le Résumé des Caractéristiques du Produit (RCP) du produit dans le cadre de son AMM consultable sur le site internet suivant :</w:t>
      </w:r>
      <w:r w:rsidR="00B6438C" w:rsidRPr="00B6438C">
        <w:t xml:space="preserve"> </w:t>
      </w:r>
      <w:r w:rsidR="00B6438C" w:rsidRPr="00B6438C">
        <w:rPr>
          <w:rFonts w:ascii="Arial" w:hAnsi="Arial" w:cs="Arial"/>
          <w:color w:val="000000"/>
          <w:sz w:val="20"/>
          <w:lang w:eastAsia="fr-FR"/>
        </w:rPr>
        <w:t>https://base-donnees-publique.medicaments.gouv.fr/index.php</w:t>
      </w:r>
      <w:r w:rsidR="00B6438C">
        <w:rPr>
          <w:rFonts w:ascii="Arial" w:hAnsi="Arial" w:cs="Arial"/>
          <w:color w:val="000000"/>
          <w:sz w:val="20"/>
          <w:lang w:eastAsia="fr-FR"/>
        </w:rPr>
        <w:t xml:space="preserve"> </w:t>
      </w:r>
      <w:r w:rsidRPr="00AA378E">
        <w:rPr>
          <w:rFonts w:ascii="Arial" w:hAnsi="Arial" w:cs="Arial"/>
          <w:color w:val="000000"/>
          <w:sz w:val="20"/>
          <w:lang w:eastAsia="fr-FR"/>
        </w:rPr>
        <w:tab/>
      </w:r>
      <w:r w:rsidRPr="00AA378E">
        <w:rPr>
          <w:rFonts w:ascii="Arial" w:hAnsi="Arial" w:cs="Arial"/>
          <w:color w:val="000000"/>
          <w:sz w:val="20"/>
          <w:lang w:eastAsia="fr-FR"/>
        </w:rPr>
        <w:br/>
      </w:r>
    </w:p>
    <w:p w14:paraId="60383738" w14:textId="3327581D" w:rsidR="005862C6" w:rsidRPr="00AA378E" w:rsidRDefault="005862C6" w:rsidP="00D9794E">
      <w:pPr>
        <w:keepLines w:val="0"/>
        <w:numPr>
          <w:ilvl w:val="0"/>
          <w:numId w:val="1"/>
        </w:numPr>
        <w:autoSpaceDE w:val="0"/>
        <w:autoSpaceDN w:val="0"/>
        <w:adjustRightInd w:val="0"/>
        <w:spacing w:before="120"/>
        <w:ind w:right="46"/>
        <w:jc w:val="both"/>
        <w:rPr>
          <w:rFonts w:ascii="Arial" w:hAnsi="Arial" w:cs="Arial"/>
          <w:color w:val="000000"/>
          <w:sz w:val="20"/>
          <w:lang w:eastAsia="fr-FR"/>
        </w:rPr>
      </w:pPr>
      <w:r w:rsidRPr="007E6AFD">
        <w:rPr>
          <w:rFonts w:ascii="Arial" w:hAnsi="Arial" w:cs="Arial"/>
          <w:color w:val="000000"/>
          <w:sz w:val="20"/>
          <w:lang w:eastAsia="fr-FR"/>
        </w:rPr>
        <w:lastRenderedPageBreak/>
        <w:t>Une information à destination des patient</w:t>
      </w:r>
      <w:r w:rsidR="00464A09">
        <w:rPr>
          <w:rFonts w:ascii="Arial" w:hAnsi="Arial" w:cs="Arial"/>
          <w:color w:val="000000"/>
          <w:sz w:val="20"/>
          <w:lang w:eastAsia="fr-FR"/>
        </w:rPr>
        <w:t>e</w:t>
      </w:r>
      <w:r w:rsidRPr="007E6AFD">
        <w:rPr>
          <w:rFonts w:ascii="Arial" w:hAnsi="Arial" w:cs="Arial"/>
          <w:color w:val="000000"/>
          <w:sz w:val="20"/>
          <w:lang w:eastAsia="fr-FR"/>
        </w:rPr>
        <w:t xml:space="preserve">s sur les conditions d’utilisation du médicament dans le </w:t>
      </w:r>
      <w:r w:rsidR="002710E6">
        <w:rPr>
          <w:rFonts w:ascii="Arial" w:hAnsi="Arial" w:cs="Arial"/>
          <w:color w:val="000000"/>
          <w:sz w:val="20"/>
          <w:lang w:eastAsia="fr-FR"/>
        </w:rPr>
        <w:t>CPC</w:t>
      </w:r>
      <w:r w:rsidRPr="007E6AFD">
        <w:rPr>
          <w:rFonts w:ascii="Arial" w:hAnsi="Arial" w:cs="Arial"/>
          <w:color w:val="000000"/>
          <w:sz w:val="20"/>
          <w:lang w:eastAsia="fr-FR"/>
        </w:rPr>
        <w:t xml:space="preserve"> (cf. note d’information Annexe I</w:t>
      </w:r>
      <w:r w:rsidR="00464A09">
        <w:rPr>
          <w:rFonts w:ascii="Arial" w:hAnsi="Arial" w:cs="Arial"/>
          <w:color w:val="000000"/>
          <w:sz w:val="20"/>
          <w:lang w:eastAsia="fr-FR"/>
        </w:rPr>
        <w:t>V</w:t>
      </w:r>
      <w:r w:rsidRPr="007E6AFD">
        <w:rPr>
          <w:rFonts w:ascii="Arial" w:hAnsi="Arial" w:cs="Arial"/>
          <w:color w:val="000000"/>
          <w:sz w:val="20"/>
          <w:lang w:eastAsia="fr-FR"/>
        </w:rPr>
        <w:t>). L</w:t>
      </w:r>
      <w:r w:rsidR="00DA0E56">
        <w:rPr>
          <w:rFonts w:ascii="Arial" w:hAnsi="Arial" w:cs="Arial"/>
          <w:color w:val="000000"/>
          <w:sz w:val="20"/>
          <w:lang w:eastAsia="fr-FR"/>
        </w:rPr>
        <w:t>a</w:t>
      </w:r>
      <w:r w:rsidRPr="007E6AFD">
        <w:rPr>
          <w:rFonts w:ascii="Arial" w:hAnsi="Arial" w:cs="Arial"/>
          <w:color w:val="000000"/>
          <w:sz w:val="20"/>
          <w:lang w:eastAsia="fr-FR"/>
        </w:rPr>
        <w:t xml:space="preserve"> patient</w:t>
      </w:r>
      <w:r w:rsidR="00DA0E56">
        <w:rPr>
          <w:rFonts w:ascii="Arial" w:hAnsi="Arial" w:cs="Arial"/>
          <w:color w:val="000000"/>
          <w:sz w:val="20"/>
          <w:lang w:eastAsia="fr-FR"/>
        </w:rPr>
        <w:t>e</w:t>
      </w:r>
      <w:r w:rsidRPr="007E6AFD">
        <w:rPr>
          <w:rFonts w:ascii="Arial" w:hAnsi="Arial" w:cs="Arial"/>
          <w:color w:val="000000"/>
          <w:sz w:val="20"/>
          <w:lang w:eastAsia="fr-FR"/>
        </w:rPr>
        <w:t xml:space="preserve"> peut consulter la notice du produit dans le cadre de son AMM présente dans les boîtes de médicament, et également consultable sur le site internet suivant: </w:t>
      </w:r>
      <w:r w:rsidR="00D9794E" w:rsidRPr="00D9794E">
        <w:t xml:space="preserve"> </w:t>
      </w:r>
      <w:hyperlink r:id="rId9" w:history="1">
        <w:r w:rsidR="00D9794E" w:rsidRPr="00F01431">
          <w:rPr>
            <w:rStyle w:val="Lienhypertexte"/>
            <w:rFonts w:ascii="Arial" w:hAnsi="Arial" w:cs="Arial"/>
            <w:sz w:val="20"/>
            <w:lang w:eastAsia="fr-FR"/>
          </w:rPr>
          <w:t>https://base-donnees-publique.medicaments.gouv.fr/index.php</w:t>
        </w:r>
      </w:hyperlink>
      <w:r w:rsidR="00D9794E">
        <w:rPr>
          <w:rStyle w:val="Lienhypertexte"/>
          <w:rFonts w:ascii="Arial" w:hAnsi="Arial" w:cs="Arial"/>
          <w:sz w:val="20"/>
          <w:lang w:eastAsia="fr-FR"/>
        </w:rPr>
        <w:t xml:space="preserve">. </w:t>
      </w:r>
    </w:p>
    <w:p w14:paraId="67AB4EAF" w14:textId="77777777" w:rsidR="00F64B90" w:rsidRPr="00AA378E" w:rsidRDefault="00F64B90" w:rsidP="00AA378E">
      <w:pPr>
        <w:keepLines w:val="0"/>
        <w:autoSpaceDE w:val="0"/>
        <w:autoSpaceDN w:val="0"/>
        <w:adjustRightInd w:val="0"/>
        <w:spacing w:before="120"/>
        <w:ind w:left="426" w:right="46" w:hanging="426"/>
        <w:jc w:val="both"/>
        <w:rPr>
          <w:rFonts w:ascii="Arial" w:hAnsi="Arial" w:cs="Arial"/>
          <w:color w:val="000000"/>
          <w:sz w:val="20"/>
          <w:lang w:eastAsia="fr-FR"/>
        </w:rPr>
      </w:pPr>
      <w:r w:rsidRPr="00AA378E">
        <w:rPr>
          <w:rFonts w:ascii="Arial" w:hAnsi="Arial" w:cs="Arial"/>
          <w:color w:val="000000"/>
          <w:sz w:val="20"/>
          <w:lang w:eastAsia="fr-FR"/>
        </w:rPr>
        <w:t>5</w:t>
      </w:r>
      <w:r w:rsidRPr="00AA378E">
        <w:rPr>
          <w:rFonts w:ascii="Arial" w:hAnsi="Arial" w:cs="Arial"/>
          <w:color w:val="000000"/>
          <w:sz w:val="20"/>
          <w:lang w:eastAsia="fr-FR"/>
        </w:rPr>
        <w:tab/>
        <w:t>Un</w:t>
      </w:r>
      <w:r w:rsidRPr="008F4B5B">
        <w:rPr>
          <w:rFonts w:ascii="Arial" w:hAnsi="Arial" w:cs="Arial"/>
          <w:color w:val="000000"/>
          <w:sz w:val="20"/>
          <w:lang w:eastAsia="fr-FR"/>
        </w:rPr>
        <w:t xml:space="preserve"> rappel des modalités de déclaration des </w:t>
      </w:r>
      <w:r w:rsidR="00B12A48">
        <w:rPr>
          <w:rFonts w:ascii="Arial" w:hAnsi="Arial" w:cs="Arial"/>
          <w:color w:val="000000"/>
          <w:sz w:val="20"/>
          <w:lang w:eastAsia="fr-FR"/>
        </w:rPr>
        <w:t>effets</w:t>
      </w:r>
      <w:r w:rsidR="00B12A48" w:rsidRPr="008F4B5B">
        <w:rPr>
          <w:rFonts w:ascii="Arial" w:hAnsi="Arial" w:cs="Arial"/>
          <w:color w:val="000000"/>
          <w:sz w:val="20"/>
          <w:lang w:eastAsia="fr-FR"/>
        </w:rPr>
        <w:t xml:space="preserve"> </w:t>
      </w:r>
      <w:r w:rsidRPr="008F4B5B">
        <w:rPr>
          <w:rFonts w:ascii="Arial" w:hAnsi="Arial" w:cs="Arial"/>
          <w:color w:val="000000"/>
          <w:sz w:val="20"/>
          <w:lang w:eastAsia="fr-FR"/>
        </w:rPr>
        <w:t>indésirables</w:t>
      </w:r>
      <w:r w:rsidR="00DA0E56">
        <w:rPr>
          <w:rFonts w:ascii="Arial" w:hAnsi="Arial" w:cs="Arial"/>
          <w:color w:val="000000"/>
          <w:sz w:val="20"/>
          <w:lang w:eastAsia="fr-FR"/>
        </w:rPr>
        <w:t xml:space="preserve"> </w:t>
      </w:r>
      <w:r w:rsidR="00DA0E56" w:rsidRPr="00DA0E56">
        <w:rPr>
          <w:rFonts w:ascii="Arial" w:hAnsi="Arial" w:cs="Arial"/>
          <w:color w:val="000000"/>
          <w:sz w:val="20"/>
          <w:lang w:eastAsia="fr-FR"/>
        </w:rPr>
        <w:t>à destination d’une part des</w:t>
      </w:r>
      <w:r w:rsidR="00DA0E56">
        <w:rPr>
          <w:rFonts w:ascii="Arial" w:hAnsi="Arial" w:cs="Arial"/>
          <w:color w:val="000000"/>
          <w:sz w:val="20"/>
          <w:lang w:eastAsia="fr-FR"/>
        </w:rPr>
        <w:t xml:space="preserve"> </w:t>
      </w:r>
      <w:r w:rsidR="00DA0E56" w:rsidRPr="00DA0E56">
        <w:rPr>
          <w:rFonts w:ascii="Arial" w:hAnsi="Arial" w:cs="Arial"/>
          <w:color w:val="000000"/>
          <w:sz w:val="20"/>
          <w:lang w:eastAsia="fr-FR"/>
        </w:rPr>
        <w:t>professionnels de santé et d’autre part des patientes</w:t>
      </w:r>
      <w:r w:rsidRPr="008F4B5B">
        <w:rPr>
          <w:rFonts w:ascii="Arial" w:hAnsi="Arial" w:cs="Arial"/>
          <w:color w:val="000000"/>
          <w:sz w:val="20"/>
          <w:lang w:eastAsia="fr-FR"/>
        </w:rPr>
        <w:t xml:space="preserve"> (cf. Annexe</w:t>
      </w:r>
      <w:r w:rsidR="00464A09">
        <w:rPr>
          <w:rFonts w:ascii="Arial" w:hAnsi="Arial" w:cs="Arial"/>
          <w:color w:val="000000"/>
          <w:sz w:val="20"/>
          <w:lang w:eastAsia="fr-FR"/>
        </w:rPr>
        <w:t>s</w:t>
      </w:r>
      <w:r w:rsidRPr="008F4B5B">
        <w:rPr>
          <w:rFonts w:ascii="Arial" w:hAnsi="Arial" w:cs="Arial"/>
          <w:color w:val="000000"/>
          <w:sz w:val="20"/>
          <w:lang w:eastAsia="fr-FR"/>
        </w:rPr>
        <w:t xml:space="preserve"> </w:t>
      </w:r>
      <w:r w:rsidR="001373B6">
        <w:rPr>
          <w:rFonts w:ascii="Arial" w:hAnsi="Arial" w:cs="Arial"/>
          <w:color w:val="000000"/>
          <w:sz w:val="20"/>
          <w:lang w:eastAsia="fr-FR"/>
        </w:rPr>
        <w:t>I</w:t>
      </w:r>
      <w:r w:rsidRPr="008F4B5B">
        <w:rPr>
          <w:rFonts w:ascii="Arial" w:hAnsi="Arial" w:cs="Arial"/>
          <w:color w:val="000000"/>
          <w:sz w:val="20"/>
          <w:lang w:eastAsia="fr-FR"/>
        </w:rPr>
        <w:t>V</w:t>
      </w:r>
      <w:r w:rsidR="00464A09">
        <w:rPr>
          <w:rFonts w:ascii="Arial" w:hAnsi="Arial" w:cs="Arial"/>
          <w:color w:val="000000"/>
          <w:sz w:val="20"/>
          <w:lang w:eastAsia="fr-FR"/>
        </w:rPr>
        <w:t xml:space="preserve"> et V</w:t>
      </w:r>
      <w:r w:rsidRPr="008F4B5B">
        <w:rPr>
          <w:rFonts w:ascii="Arial" w:hAnsi="Arial" w:cs="Arial"/>
          <w:color w:val="000000"/>
          <w:sz w:val="20"/>
          <w:lang w:eastAsia="fr-FR"/>
        </w:rPr>
        <w:t>) </w:t>
      </w:r>
      <w:r w:rsidRPr="00AA378E">
        <w:rPr>
          <w:rFonts w:ascii="Arial" w:hAnsi="Arial" w:cs="Arial"/>
          <w:color w:val="000000"/>
          <w:sz w:val="20"/>
          <w:lang w:eastAsia="fr-FR"/>
        </w:rPr>
        <w:t>;</w:t>
      </w:r>
    </w:p>
    <w:p w14:paraId="31F68CA1" w14:textId="77777777" w:rsidR="00F64B90" w:rsidRDefault="00F64B90" w:rsidP="00F64B90">
      <w:pPr>
        <w:keepLines w:val="0"/>
        <w:autoSpaceDE w:val="0"/>
        <w:autoSpaceDN w:val="0"/>
        <w:adjustRightInd w:val="0"/>
        <w:jc w:val="both"/>
        <w:rPr>
          <w:rFonts w:ascii="Arial" w:hAnsi="Arial" w:cs="Arial"/>
          <w:color w:val="000000"/>
          <w:sz w:val="20"/>
          <w:lang w:eastAsia="fr-FR"/>
        </w:rPr>
      </w:pPr>
    </w:p>
    <w:p w14:paraId="5A7DDC65" w14:textId="219EC3C0" w:rsidR="00F64B90" w:rsidRPr="008F4B5B" w:rsidRDefault="00F64B90" w:rsidP="00F64B90">
      <w:pPr>
        <w:keepLines w:val="0"/>
        <w:autoSpaceDE w:val="0"/>
        <w:autoSpaceDN w:val="0"/>
        <w:adjustRightInd w:val="0"/>
        <w:jc w:val="both"/>
        <w:rPr>
          <w:rFonts w:ascii="Arial" w:hAnsi="Arial" w:cs="Arial"/>
          <w:color w:val="000000"/>
          <w:sz w:val="20"/>
          <w:lang w:eastAsia="fr-FR"/>
        </w:rPr>
      </w:pPr>
      <w:r w:rsidRPr="008F4B5B">
        <w:rPr>
          <w:rFonts w:ascii="Arial" w:hAnsi="Arial" w:cs="Arial"/>
          <w:color w:val="000000"/>
          <w:sz w:val="20"/>
          <w:lang w:eastAsia="fr-FR"/>
        </w:rPr>
        <w:t>Un exemplaire du protocole</w:t>
      </w:r>
      <w:r w:rsidR="00540FB4">
        <w:rPr>
          <w:rFonts w:ascii="Arial" w:hAnsi="Arial" w:cs="Arial"/>
          <w:color w:val="000000"/>
          <w:sz w:val="20"/>
          <w:lang w:eastAsia="fr-FR"/>
        </w:rPr>
        <w:t xml:space="preserve"> d’utilisation thérapeutique et</w:t>
      </w:r>
      <w:r w:rsidRPr="008F4B5B">
        <w:rPr>
          <w:rFonts w:ascii="Arial" w:hAnsi="Arial" w:cs="Arial"/>
          <w:color w:val="000000"/>
          <w:sz w:val="20"/>
          <w:lang w:eastAsia="fr-FR"/>
        </w:rPr>
        <w:t xml:space="preserve"> de suivi et ses annexes sont disponibles sur le site Internet de l’ANSM (</w:t>
      </w:r>
      <w:hyperlink r:id="rId10" w:history="1">
        <w:r w:rsidR="00D0696B" w:rsidRPr="00D0696B">
          <w:rPr>
            <w:rStyle w:val="Lienhypertexte"/>
            <w:rFonts w:cs="Arial"/>
          </w:rPr>
          <w:t>https://ansm.sante.fr/documents/reference/referentiel-des-specialites-en-acces-derogatoire</w:t>
        </w:r>
      </w:hyperlink>
      <w:r w:rsidR="00844C1F" w:rsidRPr="00D0696B">
        <w:rPr>
          <w:rFonts w:ascii="Arial" w:hAnsi="Arial" w:cs="Arial"/>
          <w:color w:val="000000"/>
          <w:sz w:val="20"/>
          <w:lang w:eastAsia="fr-FR"/>
        </w:rPr>
        <w:t>)</w:t>
      </w:r>
      <w:r w:rsidR="002710E6" w:rsidRPr="00D0696B">
        <w:rPr>
          <w:rFonts w:ascii="Arial" w:hAnsi="Arial" w:cs="Arial"/>
          <w:color w:val="000000"/>
          <w:sz w:val="20"/>
          <w:lang w:eastAsia="fr-FR"/>
        </w:rPr>
        <w:t xml:space="preserve"> </w:t>
      </w:r>
      <w:r w:rsidRPr="00D0696B">
        <w:rPr>
          <w:rFonts w:ascii="Arial" w:hAnsi="Arial" w:cs="Arial"/>
          <w:color w:val="000000"/>
          <w:sz w:val="20"/>
          <w:lang w:eastAsia="fr-FR"/>
        </w:rPr>
        <w:t>qui mentionne également la date d’entrée en vigueur d</w:t>
      </w:r>
      <w:r w:rsidR="002710E6" w:rsidRPr="00D0696B">
        <w:rPr>
          <w:rFonts w:ascii="Arial" w:hAnsi="Arial" w:cs="Arial"/>
          <w:color w:val="000000"/>
          <w:sz w:val="20"/>
          <w:lang w:eastAsia="fr-FR"/>
        </w:rPr>
        <w:t>u CPC</w:t>
      </w:r>
      <w:r w:rsidRPr="00D0696B">
        <w:rPr>
          <w:rFonts w:ascii="Arial" w:hAnsi="Arial" w:cs="Arial"/>
          <w:color w:val="000000"/>
          <w:sz w:val="20"/>
          <w:lang w:eastAsia="fr-FR"/>
        </w:rPr>
        <w:t>. Il est également mis à la disposition des prescripteurs concernés par les laboratoires.</w:t>
      </w:r>
    </w:p>
    <w:p w14:paraId="297CFBB7" w14:textId="77777777" w:rsidR="00252A9D" w:rsidRDefault="00252A9D" w:rsidP="00F64B90">
      <w:pPr>
        <w:keepLines w:val="0"/>
        <w:autoSpaceDE w:val="0"/>
        <w:autoSpaceDN w:val="0"/>
        <w:adjustRightInd w:val="0"/>
        <w:spacing w:before="120"/>
        <w:ind w:right="46"/>
        <w:jc w:val="both"/>
        <w:rPr>
          <w:rFonts w:ascii="Arial" w:hAnsi="Arial" w:cs="Arial"/>
          <w:color w:val="000000"/>
          <w:sz w:val="20"/>
          <w:lang w:eastAsia="fr-FR"/>
        </w:rPr>
      </w:pPr>
    </w:p>
    <w:p w14:paraId="3AD159F9" w14:textId="04F53DDF" w:rsidR="00F64B90" w:rsidRPr="005C5693" w:rsidRDefault="00F64B90" w:rsidP="00287C85">
      <w:pPr>
        <w:pStyle w:val="Paragraphedeliste"/>
        <w:keepLines w:val="0"/>
        <w:numPr>
          <w:ilvl w:val="1"/>
          <w:numId w:val="72"/>
        </w:numPr>
        <w:autoSpaceDE w:val="0"/>
        <w:autoSpaceDN w:val="0"/>
        <w:adjustRightInd w:val="0"/>
        <w:spacing w:before="120"/>
        <w:ind w:right="46"/>
        <w:jc w:val="both"/>
        <w:rPr>
          <w:rFonts w:ascii="Arial" w:hAnsi="Arial" w:cs="Arial"/>
          <w:b/>
          <w:i/>
          <w:color w:val="000000"/>
          <w:sz w:val="20"/>
          <w:lang w:eastAsia="fr-FR"/>
        </w:rPr>
      </w:pPr>
      <w:r w:rsidRPr="005C5693">
        <w:rPr>
          <w:rFonts w:ascii="Arial" w:hAnsi="Arial" w:cs="Arial"/>
          <w:b/>
          <w:i/>
          <w:color w:val="000000"/>
          <w:sz w:val="20"/>
          <w:lang w:eastAsia="fr-FR"/>
        </w:rPr>
        <w:t>Exploitation des données.</w:t>
      </w:r>
    </w:p>
    <w:p w14:paraId="0C756BAB" w14:textId="00B38E95" w:rsidR="00F64B90" w:rsidRPr="00AB5F01" w:rsidRDefault="00F64B90" w:rsidP="00F64B90">
      <w:pPr>
        <w:keepLines w:val="0"/>
        <w:autoSpaceDE w:val="0"/>
        <w:autoSpaceDN w:val="0"/>
        <w:adjustRightInd w:val="0"/>
        <w:spacing w:before="120"/>
        <w:ind w:right="46"/>
        <w:jc w:val="both"/>
        <w:rPr>
          <w:rFonts w:ascii="Arial" w:hAnsi="Arial" w:cs="Arial"/>
          <w:color w:val="000000"/>
          <w:sz w:val="16"/>
          <w:szCs w:val="16"/>
          <w:lang w:eastAsia="fr-FR"/>
        </w:rPr>
      </w:pPr>
      <w:r w:rsidRPr="008F4B5B">
        <w:rPr>
          <w:rFonts w:ascii="Arial" w:hAnsi="Arial" w:cs="Arial"/>
          <w:color w:val="000000"/>
          <w:sz w:val="20"/>
          <w:lang w:eastAsia="fr-FR"/>
        </w:rPr>
        <w:t>L’ensemble des données collectées par les prescripteurs</w:t>
      </w:r>
      <w:r w:rsidR="00565F57" w:rsidRPr="00377FA4">
        <w:rPr>
          <w:rFonts w:ascii="Arial" w:hAnsi="Arial" w:cs="Arial"/>
          <w:sz w:val="20"/>
        </w:rPr>
        <w:t xml:space="preserve"> dans</w:t>
      </w:r>
      <w:r w:rsidR="00565F57" w:rsidRPr="00377FA4">
        <w:rPr>
          <w:rFonts w:ascii="Arial" w:hAnsi="Arial" w:cs="Arial"/>
          <w:spacing w:val="1"/>
          <w:sz w:val="20"/>
        </w:rPr>
        <w:t xml:space="preserve"> </w:t>
      </w:r>
      <w:r w:rsidR="00565F57" w:rsidRPr="00377FA4">
        <w:rPr>
          <w:rFonts w:ascii="Arial" w:hAnsi="Arial" w:cs="Arial"/>
          <w:sz w:val="20"/>
        </w:rPr>
        <w:t>le</w:t>
      </w:r>
      <w:r w:rsidR="00565F57" w:rsidRPr="00377FA4">
        <w:rPr>
          <w:rFonts w:ascii="Arial" w:hAnsi="Arial" w:cs="Arial"/>
          <w:spacing w:val="1"/>
          <w:sz w:val="20"/>
        </w:rPr>
        <w:t xml:space="preserve"> </w:t>
      </w:r>
      <w:r w:rsidR="00565F57" w:rsidRPr="00377FA4">
        <w:rPr>
          <w:rFonts w:ascii="Arial" w:hAnsi="Arial" w:cs="Arial"/>
          <w:sz w:val="20"/>
        </w:rPr>
        <w:t>CPC</w:t>
      </w:r>
      <w:r w:rsidRPr="008F4B5B">
        <w:rPr>
          <w:rFonts w:ascii="Arial" w:hAnsi="Arial" w:cs="Arial"/>
          <w:color w:val="000000"/>
          <w:sz w:val="20"/>
          <w:lang w:eastAsia="fr-FR"/>
        </w:rPr>
        <w:t xml:space="preserve"> seront recueillies et analysées par le</w:t>
      </w:r>
      <w:r>
        <w:rPr>
          <w:rFonts w:ascii="Arial" w:hAnsi="Arial" w:cs="Arial"/>
          <w:color w:val="000000"/>
          <w:sz w:val="20"/>
          <w:lang w:eastAsia="fr-FR"/>
        </w:rPr>
        <w:t>s</w:t>
      </w:r>
      <w:r w:rsidRPr="008F4B5B">
        <w:rPr>
          <w:rFonts w:ascii="Arial" w:hAnsi="Arial" w:cs="Arial"/>
          <w:color w:val="000000"/>
          <w:sz w:val="20"/>
          <w:lang w:eastAsia="fr-FR"/>
        </w:rPr>
        <w:t xml:space="preserve"> laboratoire</w:t>
      </w:r>
      <w:r>
        <w:rPr>
          <w:rFonts w:ascii="Arial" w:hAnsi="Arial" w:cs="Arial"/>
          <w:color w:val="000000"/>
          <w:sz w:val="20"/>
          <w:lang w:eastAsia="fr-FR"/>
        </w:rPr>
        <w:t>s</w:t>
      </w:r>
      <w:r w:rsidRPr="008F4B5B">
        <w:rPr>
          <w:rFonts w:ascii="Arial" w:hAnsi="Arial" w:cs="Arial"/>
          <w:color w:val="000000"/>
          <w:sz w:val="20"/>
          <w:lang w:eastAsia="fr-FR"/>
        </w:rPr>
        <w:t xml:space="preserve"> concerné</w:t>
      </w:r>
      <w:r>
        <w:rPr>
          <w:rFonts w:ascii="Arial" w:hAnsi="Arial" w:cs="Arial"/>
          <w:color w:val="000000"/>
          <w:sz w:val="20"/>
          <w:lang w:eastAsia="fr-FR"/>
        </w:rPr>
        <w:t>s</w:t>
      </w:r>
      <w:r w:rsidRPr="008F4B5B">
        <w:rPr>
          <w:rFonts w:ascii="Arial" w:hAnsi="Arial" w:cs="Arial"/>
          <w:color w:val="000000"/>
          <w:sz w:val="20"/>
          <w:lang w:eastAsia="fr-FR"/>
        </w:rPr>
        <w:t xml:space="preserve"> et transmises périodiquement à l’ANSM. Ces données comporteront notamment</w:t>
      </w:r>
      <w:r>
        <w:rPr>
          <w:rFonts w:ascii="Arial" w:hAnsi="Arial" w:cs="Arial"/>
          <w:color w:val="000000"/>
          <w:sz w:val="20"/>
          <w:lang w:eastAsia="fr-FR"/>
        </w:rPr>
        <w:t xml:space="preserve"> </w:t>
      </w:r>
      <w:r w:rsidRPr="008F4B5B">
        <w:rPr>
          <w:rFonts w:ascii="Arial" w:hAnsi="Arial" w:cs="Arial"/>
          <w:color w:val="000000"/>
          <w:sz w:val="20"/>
          <w:lang w:eastAsia="fr-FR"/>
        </w:rPr>
        <w:t>:</w:t>
      </w:r>
    </w:p>
    <w:p w14:paraId="0FB03A2B" w14:textId="77777777" w:rsidR="00F64B90" w:rsidRPr="00D306E9" w:rsidRDefault="00F64B90" w:rsidP="00F64B90">
      <w:pPr>
        <w:keepLines w:val="0"/>
        <w:autoSpaceDE w:val="0"/>
        <w:autoSpaceDN w:val="0"/>
        <w:adjustRightInd w:val="0"/>
        <w:ind w:right="45"/>
        <w:jc w:val="both"/>
        <w:rPr>
          <w:rFonts w:ascii="Arial" w:hAnsi="Arial" w:cs="Arial"/>
          <w:color w:val="000000"/>
          <w:sz w:val="20"/>
          <w:lang w:eastAsia="fr-FR"/>
        </w:rPr>
      </w:pPr>
      <w:r w:rsidRPr="00D306E9">
        <w:rPr>
          <w:rFonts w:ascii="Arial" w:hAnsi="Arial" w:cs="Arial"/>
          <w:color w:val="000000"/>
          <w:sz w:val="20"/>
          <w:lang w:eastAsia="fr-FR"/>
        </w:rPr>
        <w:t xml:space="preserve">- </w:t>
      </w:r>
      <w:r w:rsidRPr="00AA378E">
        <w:rPr>
          <w:rFonts w:ascii="Arial" w:hAnsi="Arial" w:cs="Arial"/>
          <w:color w:val="000000"/>
          <w:sz w:val="20"/>
          <w:lang w:eastAsia="fr-FR"/>
        </w:rPr>
        <w:t>les caractéristiques des patient</w:t>
      </w:r>
      <w:r w:rsidR="00CF00E8" w:rsidRPr="00AA378E">
        <w:rPr>
          <w:rFonts w:ascii="Arial" w:hAnsi="Arial" w:cs="Arial"/>
          <w:color w:val="000000"/>
          <w:sz w:val="20"/>
          <w:lang w:eastAsia="fr-FR"/>
        </w:rPr>
        <w:t>e</w:t>
      </w:r>
      <w:r w:rsidRPr="00AA378E">
        <w:rPr>
          <w:rFonts w:ascii="Arial" w:hAnsi="Arial" w:cs="Arial"/>
          <w:color w:val="000000"/>
          <w:sz w:val="20"/>
          <w:lang w:eastAsia="fr-FR"/>
        </w:rPr>
        <w:t>s traité</w:t>
      </w:r>
      <w:r w:rsidR="00CF00E8" w:rsidRPr="00AA378E">
        <w:rPr>
          <w:rFonts w:ascii="Arial" w:hAnsi="Arial" w:cs="Arial"/>
          <w:color w:val="000000"/>
          <w:sz w:val="20"/>
          <w:lang w:eastAsia="fr-FR"/>
        </w:rPr>
        <w:t>e</w:t>
      </w:r>
      <w:r w:rsidRPr="00AA378E">
        <w:rPr>
          <w:rFonts w:ascii="Arial" w:hAnsi="Arial" w:cs="Arial"/>
          <w:color w:val="000000"/>
          <w:sz w:val="20"/>
          <w:lang w:eastAsia="fr-FR"/>
        </w:rPr>
        <w:t>s</w:t>
      </w:r>
      <w:r w:rsidRPr="00D306E9">
        <w:rPr>
          <w:rFonts w:ascii="Arial" w:hAnsi="Arial" w:cs="Arial"/>
          <w:color w:val="000000"/>
          <w:sz w:val="20"/>
          <w:lang w:eastAsia="fr-FR"/>
        </w:rPr>
        <w:t xml:space="preserve"> ;</w:t>
      </w:r>
    </w:p>
    <w:p w14:paraId="76B43C30" w14:textId="77777777" w:rsidR="00F64B90" w:rsidRPr="00D306E9" w:rsidRDefault="00F64B90" w:rsidP="00F64B90">
      <w:pPr>
        <w:keepLines w:val="0"/>
        <w:autoSpaceDE w:val="0"/>
        <w:autoSpaceDN w:val="0"/>
        <w:adjustRightInd w:val="0"/>
        <w:ind w:right="45"/>
        <w:jc w:val="both"/>
        <w:rPr>
          <w:rFonts w:ascii="Arial" w:hAnsi="Arial" w:cs="Arial"/>
          <w:color w:val="000000"/>
          <w:sz w:val="20"/>
          <w:lang w:eastAsia="fr-FR"/>
        </w:rPr>
      </w:pPr>
      <w:r w:rsidRPr="00D306E9">
        <w:rPr>
          <w:rFonts w:ascii="Arial" w:hAnsi="Arial" w:cs="Arial"/>
          <w:color w:val="000000"/>
          <w:sz w:val="20"/>
          <w:lang w:eastAsia="fr-FR"/>
        </w:rPr>
        <w:t xml:space="preserve">- </w:t>
      </w:r>
      <w:r w:rsidRPr="00AA378E">
        <w:rPr>
          <w:rFonts w:ascii="Arial" w:hAnsi="Arial" w:cs="Arial"/>
          <w:color w:val="000000"/>
          <w:sz w:val="20"/>
          <w:lang w:eastAsia="fr-FR"/>
        </w:rPr>
        <w:t>les modalités effectives d’utilisation du médicament</w:t>
      </w:r>
      <w:r w:rsidRPr="00D306E9">
        <w:rPr>
          <w:rFonts w:ascii="Arial" w:hAnsi="Arial" w:cs="Arial"/>
          <w:color w:val="000000"/>
          <w:sz w:val="20"/>
          <w:lang w:eastAsia="fr-FR"/>
        </w:rPr>
        <w:t xml:space="preserve"> ;</w:t>
      </w:r>
    </w:p>
    <w:p w14:paraId="7B7602F5" w14:textId="77777777" w:rsidR="00252A9D" w:rsidRDefault="00F64B90" w:rsidP="00F64B90">
      <w:pPr>
        <w:keepLines w:val="0"/>
        <w:autoSpaceDE w:val="0"/>
        <w:autoSpaceDN w:val="0"/>
        <w:adjustRightInd w:val="0"/>
        <w:ind w:right="45"/>
        <w:jc w:val="both"/>
        <w:rPr>
          <w:rFonts w:ascii="Arial" w:hAnsi="Arial" w:cs="Arial"/>
          <w:color w:val="000000"/>
          <w:sz w:val="20"/>
          <w:lang w:eastAsia="fr-FR"/>
        </w:rPr>
      </w:pPr>
      <w:r w:rsidRPr="00D306E9">
        <w:rPr>
          <w:rFonts w:ascii="Arial" w:hAnsi="Arial" w:cs="Arial"/>
          <w:color w:val="000000"/>
          <w:sz w:val="20"/>
          <w:lang w:eastAsia="fr-FR"/>
        </w:rPr>
        <w:t xml:space="preserve">- </w:t>
      </w:r>
      <w:r w:rsidRPr="00AA378E">
        <w:rPr>
          <w:rFonts w:ascii="Arial" w:hAnsi="Arial" w:cs="Arial"/>
          <w:color w:val="000000"/>
          <w:sz w:val="20"/>
          <w:lang w:eastAsia="fr-FR"/>
        </w:rPr>
        <w:t xml:space="preserve">les données d’efficacité et de sécurité </w:t>
      </w:r>
      <w:r w:rsidRPr="00D306E9">
        <w:rPr>
          <w:rFonts w:ascii="Arial" w:hAnsi="Arial" w:cs="Arial"/>
          <w:color w:val="000000"/>
          <w:sz w:val="20"/>
          <w:lang w:eastAsia="fr-FR"/>
        </w:rPr>
        <w:t>(données de pharmacovigilance)</w:t>
      </w:r>
      <w:r w:rsidR="00252A9D">
        <w:rPr>
          <w:rFonts w:ascii="Arial" w:hAnsi="Arial" w:cs="Arial"/>
          <w:color w:val="000000"/>
          <w:sz w:val="20"/>
          <w:lang w:eastAsia="fr-FR"/>
        </w:rPr>
        <w:t> ;</w:t>
      </w:r>
    </w:p>
    <w:p w14:paraId="795C6537" w14:textId="42D0F7D2" w:rsidR="00252A9D" w:rsidRPr="00AA378E" w:rsidRDefault="00252A9D" w:rsidP="00252A9D">
      <w:pPr>
        <w:autoSpaceDE w:val="0"/>
        <w:autoSpaceDN w:val="0"/>
        <w:adjustRightInd w:val="0"/>
        <w:spacing w:after="120"/>
        <w:jc w:val="both"/>
        <w:rPr>
          <w:rFonts w:ascii="Arial" w:hAnsi="Arial" w:cs="Arial"/>
          <w:color w:val="000000"/>
          <w:sz w:val="20"/>
          <w:lang w:eastAsia="fr-FR"/>
        </w:rPr>
      </w:pPr>
      <w:r w:rsidRPr="00AA378E">
        <w:rPr>
          <w:rFonts w:ascii="Arial" w:hAnsi="Arial" w:cs="Arial"/>
          <w:color w:val="000000"/>
          <w:sz w:val="20"/>
          <w:lang w:eastAsia="fr-FR"/>
        </w:rPr>
        <w:t xml:space="preserve">- ainsi que toute information utile à l’évaluation du rapport bénéfice/risque </w:t>
      </w:r>
      <w:r w:rsidRPr="00AA378E">
        <w:rPr>
          <w:rFonts w:ascii="Arial" w:hAnsi="Arial" w:cs="Arial"/>
          <w:sz w:val="20"/>
          <w:lang w:eastAsia="fr-FR"/>
        </w:rPr>
        <w:t xml:space="preserve">lié à l’emploi </w:t>
      </w:r>
      <w:r w:rsidRPr="00AA378E">
        <w:rPr>
          <w:rFonts w:ascii="Arial" w:hAnsi="Arial" w:cs="Arial"/>
          <w:color w:val="000000"/>
          <w:sz w:val="20"/>
          <w:lang w:eastAsia="fr-FR"/>
        </w:rPr>
        <w:t xml:space="preserve">du médicament </w:t>
      </w:r>
      <w:r w:rsidR="0003307A">
        <w:rPr>
          <w:rFonts w:ascii="Arial" w:hAnsi="Arial" w:cs="Arial"/>
          <w:color w:val="000000"/>
          <w:sz w:val="20"/>
          <w:lang w:eastAsia="fr-FR"/>
        </w:rPr>
        <w:t>dans l’indication d</w:t>
      </w:r>
      <w:r w:rsidR="002710E6">
        <w:rPr>
          <w:rFonts w:ascii="Arial" w:hAnsi="Arial" w:cs="Arial"/>
          <w:color w:val="000000"/>
          <w:sz w:val="20"/>
          <w:lang w:eastAsia="fr-FR"/>
        </w:rPr>
        <w:t>u CPC</w:t>
      </w:r>
      <w:r w:rsidR="0003307A">
        <w:rPr>
          <w:rFonts w:ascii="Arial" w:hAnsi="Arial" w:cs="Arial"/>
          <w:color w:val="000000"/>
          <w:sz w:val="20"/>
          <w:lang w:eastAsia="fr-FR"/>
        </w:rPr>
        <w:t xml:space="preserve"> </w:t>
      </w:r>
      <w:r w:rsidRPr="00AA378E">
        <w:rPr>
          <w:rFonts w:ascii="Arial" w:hAnsi="Arial" w:cs="Arial"/>
          <w:color w:val="000000"/>
          <w:sz w:val="20"/>
          <w:lang w:eastAsia="fr-FR"/>
        </w:rPr>
        <w:t xml:space="preserve">en France et à l’étranger pendant cette période, y compris les données de la littérature. </w:t>
      </w:r>
    </w:p>
    <w:p w14:paraId="68A3E4B1" w14:textId="65C0033C" w:rsidR="00F64B90" w:rsidRDefault="00F64B90" w:rsidP="00F64B90">
      <w:pPr>
        <w:keepLines w:val="0"/>
        <w:autoSpaceDE w:val="0"/>
        <w:autoSpaceDN w:val="0"/>
        <w:adjustRightInd w:val="0"/>
        <w:spacing w:before="120"/>
        <w:ind w:right="46"/>
        <w:jc w:val="both"/>
        <w:rPr>
          <w:rFonts w:ascii="Arial" w:hAnsi="Arial" w:cs="Arial"/>
          <w:color w:val="000000"/>
          <w:sz w:val="20"/>
          <w:lang w:eastAsia="fr-FR"/>
        </w:rPr>
      </w:pPr>
      <w:r w:rsidRPr="008F4B5B">
        <w:rPr>
          <w:rFonts w:ascii="Arial" w:hAnsi="Arial" w:cs="Arial"/>
          <w:color w:val="000000"/>
          <w:sz w:val="20"/>
          <w:lang w:eastAsia="fr-FR"/>
        </w:rPr>
        <w:t>Les résumés des rapports correspondants, validés par l’ANSM, seront publiés sur le site Internet de l’ANSM (</w:t>
      </w:r>
      <w:r w:rsidR="00565F57" w:rsidRPr="00F51496">
        <w:rPr>
          <w:rFonts w:ascii="Arial" w:hAnsi="Arial" w:cs="Arial"/>
          <w:sz w:val="20"/>
        </w:rPr>
        <w:t>https://ansm.sante.fr/documents/reference/cpc-en-cours</w:t>
      </w:r>
      <w:r w:rsidRPr="008F4B5B">
        <w:rPr>
          <w:rFonts w:ascii="Arial" w:hAnsi="Arial" w:cs="Arial"/>
          <w:color w:val="000000"/>
          <w:sz w:val="20"/>
          <w:lang w:eastAsia="fr-FR"/>
        </w:rPr>
        <w:t>).</w:t>
      </w:r>
    </w:p>
    <w:p w14:paraId="728941ED" w14:textId="77777777" w:rsidR="00E56005" w:rsidRPr="000A4501" w:rsidRDefault="00E56005" w:rsidP="00F64B90">
      <w:pPr>
        <w:keepLines w:val="0"/>
        <w:autoSpaceDE w:val="0"/>
        <w:autoSpaceDN w:val="0"/>
        <w:adjustRightInd w:val="0"/>
        <w:spacing w:before="120"/>
        <w:ind w:right="46"/>
        <w:jc w:val="both"/>
        <w:rPr>
          <w:rFonts w:ascii="Arial" w:hAnsi="Arial" w:cs="Arial"/>
          <w:color w:val="000000"/>
          <w:sz w:val="20"/>
          <w:lang w:eastAsia="fr-FR"/>
        </w:rPr>
      </w:pPr>
    </w:p>
    <w:p w14:paraId="16B302F5" w14:textId="77777777" w:rsidR="00F64B90" w:rsidRPr="008F4B5B" w:rsidRDefault="00F64B90" w:rsidP="00AB34DE">
      <w:pPr>
        <w:pStyle w:val="Titre2"/>
        <w:numPr>
          <w:ilvl w:val="0"/>
          <w:numId w:val="22"/>
        </w:numPr>
        <w:spacing w:before="120"/>
        <w:ind w:right="46"/>
        <w:rPr>
          <w:rFonts w:ascii="Arial" w:hAnsi="Arial" w:cs="Arial"/>
          <w:caps/>
          <w:color w:val="auto"/>
          <w:sz w:val="20"/>
        </w:rPr>
      </w:pPr>
      <w:bookmarkStart w:id="1" w:name="_Toc289339042"/>
      <w:bookmarkStart w:id="2" w:name="_Toc289339160"/>
      <w:bookmarkStart w:id="3" w:name="_Toc289339278"/>
      <w:bookmarkStart w:id="4" w:name="_Toc289339044"/>
      <w:bookmarkStart w:id="5" w:name="_Toc289339162"/>
      <w:bookmarkStart w:id="6" w:name="_Toc289339280"/>
      <w:bookmarkStart w:id="7" w:name="_Toc289339046"/>
      <w:bookmarkStart w:id="8" w:name="_Toc289339164"/>
      <w:bookmarkStart w:id="9" w:name="_Toc289339282"/>
      <w:bookmarkStart w:id="10" w:name="_Toc347218322"/>
      <w:bookmarkEnd w:id="1"/>
      <w:bookmarkEnd w:id="2"/>
      <w:bookmarkEnd w:id="3"/>
      <w:bookmarkEnd w:id="4"/>
      <w:bookmarkEnd w:id="5"/>
      <w:bookmarkEnd w:id="6"/>
      <w:bookmarkEnd w:id="7"/>
      <w:bookmarkEnd w:id="8"/>
      <w:bookmarkEnd w:id="9"/>
      <w:r w:rsidRPr="008F4B5B">
        <w:rPr>
          <w:rFonts w:ascii="Arial" w:hAnsi="Arial" w:cs="Arial"/>
          <w:iCs/>
          <w:caps/>
          <w:color w:val="auto"/>
          <w:sz w:val="20"/>
          <w:lang w:eastAsia="fr-FR"/>
        </w:rPr>
        <w:t xml:space="preserve">Le METHOTREXATE </w:t>
      </w:r>
      <w:bookmarkEnd w:id="10"/>
      <w:r>
        <w:rPr>
          <w:rFonts w:ascii="Arial" w:hAnsi="Arial" w:cs="Arial"/>
          <w:iCs/>
          <w:caps/>
          <w:color w:val="auto"/>
          <w:sz w:val="20"/>
          <w:lang w:eastAsia="fr-FR"/>
        </w:rPr>
        <w:t xml:space="preserve">(MTX) </w:t>
      </w:r>
      <w:r w:rsidRPr="008F4B5B">
        <w:rPr>
          <w:rFonts w:ascii="Arial" w:hAnsi="Arial" w:cs="Arial"/>
          <w:iCs/>
          <w:caps/>
          <w:color w:val="auto"/>
          <w:sz w:val="20"/>
          <w:lang w:eastAsia="fr-FR"/>
        </w:rPr>
        <w:t>E</w:t>
      </w:r>
      <w:r w:rsidRPr="008F4B5B">
        <w:rPr>
          <w:rFonts w:ascii="Arial" w:hAnsi="Arial" w:cs="Arial"/>
          <w:caps/>
          <w:color w:val="auto"/>
          <w:sz w:val="20"/>
        </w:rPr>
        <w:t>t son AMM</w:t>
      </w:r>
    </w:p>
    <w:p w14:paraId="01C35A97" w14:textId="77777777" w:rsidR="00B61B6B" w:rsidRDefault="00F64B90" w:rsidP="00F64B90">
      <w:pPr>
        <w:spacing w:before="120"/>
        <w:ind w:right="46"/>
        <w:jc w:val="both"/>
        <w:rPr>
          <w:rFonts w:ascii="Arial" w:hAnsi="Arial" w:cs="Arial"/>
          <w:sz w:val="20"/>
        </w:rPr>
      </w:pPr>
      <w:r w:rsidRPr="00005CD4">
        <w:rPr>
          <w:rFonts w:ascii="Arial" w:hAnsi="Arial" w:cs="Arial"/>
          <w:iCs/>
          <w:sz w:val="20"/>
          <w:lang w:eastAsia="fr-FR"/>
        </w:rPr>
        <w:t>Le M</w:t>
      </w:r>
      <w:r>
        <w:rPr>
          <w:rFonts w:ascii="Arial" w:hAnsi="Arial" w:cs="Arial"/>
          <w:iCs/>
          <w:sz w:val="20"/>
          <w:lang w:eastAsia="fr-FR"/>
        </w:rPr>
        <w:t>TX</w:t>
      </w:r>
      <w:r w:rsidRPr="00005CD4">
        <w:rPr>
          <w:rFonts w:ascii="Arial" w:hAnsi="Arial" w:cs="Arial"/>
          <w:i/>
          <w:iCs/>
          <w:sz w:val="20"/>
          <w:lang w:eastAsia="fr-FR"/>
        </w:rPr>
        <w:t xml:space="preserve"> </w:t>
      </w:r>
      <w:r w:rsidRPr="00005CD4">
        <w:rPr>
          <w:rFonts w:ascii="Arial" w:hAnsi="Arial" w:cs="Arial"/>
          <w:sz w:val="20"/>
        </w:rPr>
        <w:t>est un agent de la classe des antimétabolites utilisé dans le traitement de certains cancers et dans les maladies auto-immunes. Il inhibe la dihydrofolate réductase, une enzyme capitale dans le métabolisme de l'acide folique</w:t>
      </w:r>
      <w:r w:rsidR="000814E6">
        <w:rPr>
          <w:rFonts w:ascii="Arial" w:hAnsi="Arial" w:cs="Arial"/>
          <w:sz w:val="20"/>
        </w:rPr>
        <w:t xml:space="preserve"> et dans la synthèse de l’ADN</w:t>
      </w:r>
      <w:r w:rsidRPr="00005CD4">
        <w:rPr>
          <w:rFonts w:ascii="Arial" w:hAnsi="Arial" w:cs="Arial"/>
          <w:sz w:val="20"/>
        </w:rPr>
        <w:t>.</w:t>
      </w:r>
      <w:r w:rsidR="000814E6">
        <w:rPr>
          <w:rFonts w:ascii="Arial" w:hAnsi="Arial" w:cs="Arial"/>
          <w:sz w:val="20"/>
        </w:rPr>
        <w:t xml:space="preserve"> Elle inhibe donc la prolifération cellulaire.</w:t>
      </w:r>
      <w:r w:rsidRPr="00005CD4">
        <w:rPr>
          <w:rFonts w:ascii="Arial" w:hAnsi="Arial" w:cs="Arial"/>
          <w:sz w:val="20"/>
        </w:rPr>
        <w:t xml:space="preserve"> </w:t>
      </w:r>
    </w:p>
    <w:p w14:paraId="6C852D2B" w14:textId="3E77122C" w:rsidR="00F64B90" w:rsidRDefault="00F64B90" w:rsidP="00F64B90">
      <w:pPr>
        <w:spacing w:before="120"/>
        <w:ind w:right="46"/>
        <w:jc w:val="both"/>
        <w:rPr>
          <w:rFonts w:ascii="Arial" w:hAnsi="Arial" w:cs="Arial"/>
          <w:sz w:val="20"/>
        </w:rPr>
      </w:pPr>
      <w:r>
        <w:rPr>
          <w:rFonts w:ascii="Arial" w:hAnsi="Arial" w:cs="Arial"/>
          <w:sz w:val="20"/>
        </w:rPr>
        <w:t>Il existe actuellement en France plusieurs spécialités pharmaceutiques commercialisées contenant du MTX par voie injectable</w:t>
      </w:r>
      <w:r w:rsidR="00123047">
        <w:rPr>
          <w:rFonts w:ascii="Arial" w:hAnsi="Arial" w:cs="Arial"/>
          <w:sz w:val="20"/>
        </w:rPr>
        <w:t xml:space="preserve"> à différentes concentrations.</w:t>
      </w:r>
    </w:p>
    <w:p w14:paraId="4C22C55A" w14:textId="77777777" w:rsidR="00F64B90" w:rsidRPr="003D5834" w:rsidRDefault="00F64B90" w:rsidP="00F64B90">
      <w:pPr>
        <w:keepLines w:val="0"/>
        <w:autoSpaceDE w:val="0"/>
        <w:autoSpaceDN w:val="0"/>
        <w:adjustRightInd w:val="0"/>
        <w:rPr>
          <w:rFonts w:ascii="Arial" w:hAnsi="Arial" w:cs="Arial"/>
          <w:sz w:val="10"/>
          <w:szCs w:val="10"/>
        </w:rPr>
      </w:pPr>
    </w:p>
    <w:p w14:paraId="6CF9FBEA" w14:textId="77777777" w:rsidR="00F64B90" w:rsidRPr="008F4B5B" w:rsidRDefault="00F64B90" w:rsidP="00F64B90">
      <w:pPr>
        <w:pStyle w:val="Text"/>
        <w:ind w:right="46"/>
        <w:rPr>
          <w:rFonts w:ascii="Arial" w:hAnsi="Arial" w:cs="Arial"/>
          <w:sz w:val="20"/>
        </w:rPr>
      </w:pPr>
      <w:r w:rsidRPr="008F4B5B">
        <w:rPr>
          <w:rFonts w:ascii="Arial" w:hAnsi="Arial" w:cs="Arial"/>
          <w:sz w:val="20"/>
        </w:rPr>
        <w:t>Le MTX injectabl</w:t>
      </w:r>
      <w:r>
        <w:rPr>
          <w:rFonts w:ascii="Arial" w:hAnsi="Arial" w:cs="Arial"/>
          <w:sz w:val="20"/>
        </w:rPr>
        <w:t>e</w:t>
      </w:r>
      <w:r w:rsidRPr="008F4B5B">
        <w:rPr>
          <w:rFonts w:ascii="Arial" w:hAnsi="Arial" w:cs="Arial"/>
          <w:sz w:val="20"/>
        </w:rPr>
        <w:t xml:space="preserve"> </w:t>
      </w:r>
      <w:r>
        <w:rPr>
          <w:rFonts w:ascii="Arial" w:hAnsi="Arial" w:cs="Arial"/>
          <w:sz w:val="20"/>
        </w:rPr>
        <w:t xml:space="preserve">a obtenu sa première AMM </w:t>
      </w:r>
      <w:r w:rsidRPr="008F4B5B">
        <w:rPr>
          <w:rFonts w:ascii="Arial" w:hAnsi="Arial" w:cs="Arial"/>
          <w:sz w:val="20"/>
        </w:rPr>
        <w:t>en France le</w:t>
      </w:r>
      <w:r>
        <w:rPr>
          <w:rFonts w:ascii="Arial" w:hAnsi="Arial" w:cs="Arial"/>
          <w:sz w:val="20"/>
        </w:rPr>
        <w:t xml:space="preserve"> 09/11/1981</w:t>
      </w:r>
      <w:r w:rsidR="00D11D21">
        <w:rPr>
          <w:rFonts w:ascii="Arial" w:hAnsi="Arial" w:cs="Arial"/>
          <w:sz w:val="20"/>
        </w:rPr>
        <w:t xml:space="preserve"> </w:t>
      </w:r>
      <w:r w:rsidRPr="008F4B5B">
        <w:rPr>
          <w:rFonts w:ascii="Arial" w:hAnsi="Arial" w:cs="Arial"/>
          <w:sz w:val="20"/>
        </w:rPr>
        <w:t xml:space="preserve">et est </w:t>
      </w:r>
      <w:r>
        <w:rPr>
          <w:rFonts w:ascii="Arial" w:hAnsi="Arial" w:cs="Arial"/>
          <w:sz w:val="20"/>
        </w:rPr>
        <w:t xml:space="preserve">depuis </w:t>
      </w:r>
      <w:r w:rsidRPr="008F4B5B">
        <w:rPr>
          <w:rFonts w:ascii="Arial" w:hAnsi="Arial" w:cs="Arial"/>
          <w:sz w:val="20"/>
        </w:rPr>
        <w:t xml:space="preserve">commercialisé en France </w:t>
      </w:r>
      <w:r>
        <w:rPr>
          <w:rFonts w:ascii="Arial" w:hAnsi="Arial" w:cs="Arial"/>
          <w:sz w:val="20"/>
        </w:rPr>
        <w:t>et dans l’U</w:t>
      </w:r>
      <w:r w:rsidR="00704819">
        <w:rPr>
          <w:rFonts w:ascii="Arial" w:hAnsi="Arial" w:cs="Arial"/>
          <w:sz w:val="20"/>
        </w:rPr>
        <w:t xml:space="preserve">nion </w:t>
      </w:r>
      <w:r>
        <w:rPr>
          <w:rFonts w:ascii="Arial" w:hAnsi="Arial" w:cs="Arial"/>
          <w:sz w:val="20"/>
        </w:rPr>
        <w:t>E</w:t>
      </w:r>
      <w:r w:rsidR="00704819">
        <w:rPr>
          <w:rFonts w:ascii="Arial" w:hAnsi="Arial" w:cs="Arial"/>
          <w:sz w:val="20"/>
        </w:rPr>
        <w:t>uropéenne</w:t>
      </w:r>
      <w:r>
        <w:rPr>
          <w:rFonts w:ascii="Arial" w:hAnsi="Arial" w:cs="Arial"/>
          <w:sz w:val="20"/>
        </w:rPr>
        <w:t>.</w:t>
      </w:r>
    </w:p>
    <w:p w14:paraId="4D422144" w14:textId="5B113B47" w:rsidR="00F64B90" w:rsidRPr="008F4B5B" w:rsidRDefault="00F64B90" w:rsidP="00F64B90">
      <w:pPr>
        <w:spacing w:before="120"/>
        <w:ind w:right="46"/>
        <w:jc w:val="both"/>
        <w:rPr>
          <w:rFonts w:ascii="Arial" w:hAnsi="Arial" w:cs="Arial"/>
          <w:sz w:val="20"/>
        </w:rPr>
      </w:pPr>
      <w:r w:rsidRPr="008F4B5B">
        <w:rPr>
          <w:rFonts w:ascii="Arial" w:hAnsi="Arial" w:cs="Arial"/>
          <w:sz w:val="20"/>
        </w:rPr>
        <w:t>Dans le cadre de leur AMM</w:t>
      </w:r>
      <w:r w:rsidR="00011A93">
        <w:rPr>
          <w:rFonts w:ascii="Arial" w:hAnsi="Arial" w:cs="Arial"/>
          <w:sz w:val="20"/>
        </w:rPr>
        <w:t xml:space="preserve">, </w:t>
      </w:r>
      <w:r>
        <w:rPr>
          <w:rFonts w:ascii="Arial" w:hAnsi="Arial" w:cs="Arial"/>
          <w:sz w:val="20"/>
        </w:rPr>
        <w:t>l</w:t>
      </w:r>
      <w:r w:rsidRPr="008F4B5B">
        <w:rPr>
          <w:rFonts w:ascii="Arial" w:hAnsi="Arial" w:cs="Arial"/>
          <w:sz w:val="20"/>
        </w:rPr>
        <w:t>es spécialités</w:t>
      </w:r>
      <w:r w:rsidRPr="00801A03">
        <w:rPr>
          <w:rFonts w:ascii="Arial" w:hAnsi="Arial" w:cs="Arial"/>
          <w:sz w:val="18"/>
          <w:szCs w:val="18"/>
          <w:lang w:eastAsia="fr-FR"/>
        </w:rPr>
        <w:t xml:space="preserve"> </w:t>
      </w:r>
      <w:r w:rsidR="00B523FD" w:rsidRPr="000E0630">
        <w:rPr>
          <w:rFonts w:ascii="Arial" w:hAnsi="Arial" w:cs="Arial"/>
          <w:sz w:val="20"/>
          <w:lang w:eastAsia="fr-FR"/>
        </w:rPr>
        <w:t>à base de méthotrexate</w:t>
      </w:r>
      <w:r w:rsidR="00B523FD">
        <w:rPr>
          <w:rFonts w:ascii="Arial" w:hAnsi="Arial" w:cs="Arial"/>
          <w:sz w:val="18"/>
          <w:szCs w:val="18"/>
          <w:lang w:eastAsia="fr-FR"/>
        </w:rPr>
        <w:t xml:space="preserve"> </w:t>
      </w:r>
      <w:r w:rsidRPr="008F4B5B">
        <w:rPr>
          <w:rFonts w:ascii="Arial" w:hAnsi="Arial" w:cs="Arial"/>
          <w:sz w:val="20"/>
        </w:rPr>
        <w:t>sont indiquées</w:t>
      </w:r>
      <w:r w:rsidR="00704819">
        <w:rPr>
          <w:rFonts w:ascii="Arial" w:hAnsi="Arial" w:cs="Arial"/>
          <w:sz w:val="20"/>
        </w:rPr>
        <w:t xml:space="preserve"> dans</w:t>
      </w:r>
      <w:r w:rsidRPr="008F4B5B">
        <w:rPr>
          <w:rFonts w:ascii="Arial" w:hAnsi="Arial" w:cs="Arial"/>
          <w:sz w:val="20"/>
        </w:rPr>
        <w:t xml:space="preserve"> le traitement</w:t>
      </w:r>
      <w:r w:rsidR="00704819">
        <w:rPr>
          <w:rFonts w:ascii="Arial" w:hAnsi="Arial" w:cs="Arial"/>
          <w:sz w:val="20"/>
        </w:rPr>
        <w:t xml:space="preserve"> de</w:t>
      </w:r>
      <w:r w:rsidRPr="008F4B5B">
        <w:rPr>
          <w:rFonts w:ascii="Arial" w:hAnsi="Arial" w:cs="Arial"/>
          <w:sz w:val="20"/>
        </w:rPr>
        <w:t> </w:t>
      </w:r>
      <w:r w:rsidR="00096256" w:rsidRPr="00C9557B">
        <w:rPr>
          <w:rFonts w:ascii="Arial" w:hAnsi="Arial" w:cs="Arial"/>
          <w:sz w:val="20"/>
        </w:rPr>
        <w:t>maladies oncologique</w:t>
      </w:r>
      <w:r w:rsidR="00096256">
        <w:rPr>
          <w:rFonts w:ascii="Arial" w:hAnsi="Arial" w:cs="Arial"/>
          <w:sz w:val="20"/>
        </w:rPr>
        <w:t>s</w:t>
      </w:r>
      <w:r w:rsidR="00B61B6B">
        <w:rPr>
          <w:rFonts w:ascii="Arial" w:hAnsi="Arial" w:cs="Arial"/>
          <w:sz w:val="20"/>
        </w:rPr>
        <w:t xml:space="preserve">, </w:t>
      </w:r>
      <w:r w:rsidR="00096256" w:rsidRPr="00C9557B">
        <w:rPr>
          <w:rFonts w:ascii="Arial" w:hAnsi="Arial" w:cs="Arial"/>
          <w:sz w:val="20"/>
        </w:rPr>
        <w:t>hématologiques</w:t>
      </w:r>
      <w:r w:rsidR="00B61B6B">
        <w:rPr>
          <w:rFonts w:ascii="Arial" w:hAnsi="Arial" w:cs="Arial"/>
          <w:sz w:val="20"/>
        </w:rPr>
        <w:t xml:space="preserve"> ou </w:t>
      </w:r>
      <w:r w:rsidR="00B6438C">
        <w:rPr>
          <w:rFonts w:ascii="Arial" w:hAnsi="Arial" w:cs="Arial"/>
          <w:sz w:val="20"/>
        </w:rPr>
        <w:t>auto-immunes</w:t>
      </w:r>
      <w:r w:rsidR="00232E14">
        <w:rPr>
          <w:rFonts w:ascii="Arial" w:hAnsi="Arial" w:cs="Arial"/>
          <w:sz w:val="20"/>
        </w:rPr>
        <w:t>.</w:t>
      </w:r>
    </w:p>
    <w:p w14:paraId="7D02FED9" w14:textId="77777777" w:rsidR="00F64B90" w:rsidRPr="008F4B5B" w:rsidRDefault="00F64B90" w:rsidP="00F64B90">
      <w:pPr>
        <w:pStyle w:val="ammlistepuces1"/>
        <w:shd w:val="clear" w:color="auto" w:fill="FFFFFF"/>
        <w:spacing w:before="0" w:beforeAutospacing="0" w:after="0" w:afterAutospacing="0"/>
        <w:jc w:val="both"/>
        <w:rPr>
          <w:rFonts w:ascii="Arial" w:hAnsi="Arial" w:cs="Arial"/>
          <w:color w:val="000000"/>
          <w:sz w:val="20"/>
          <w:szCs w:val="20"/>
        </w:rPr>
      </w:pPr>
    </w:p>
    <w:p w14:paraId="76F7C02B" w14:textId="5790C13E" w:rsidR="00704819" w:rsidRPr="00180B41" w:rsidRDefault="00F64B90" w:rsidP="00D9794E">
      <w:pPr>
        <w:keepLines w:val="0"/>
        <w:autoSpaceDE w:val="0"/>
        <w:autoSpaceDN w:val="0"/>
        <w:adjustRightInd w:val="0"/>
        <w:spacing w:before="120"/>
        <w:ind w:right="46"/>
        <w:jc w:val="both"/>
        <w:rPr>
          <w:rFonts w:ascii="Arial" w:hAnsi="Arial" w:cs="Arial"/>
          <w:color w:val="000000"/>
          <w:sz w:val="20"/>
          <w:lang w:eastAsia="fr-FR"/>
        </w:rPr>
      </w:pPr>
      <w:r w:rsidRPr="005C1C6F">
        <w:rPr>
          <w:rFonts w:ascii="Arial" w:eastAsiaTheme="minorHAnsi" w:hAnsi="Arial" w:cs="Arial"/>
          <w:sz w:val="20"/>
        </w:rPr>
        <w:t xml:space="preserve">Les </w:t>
      </w:r>
      <w:r>
        <w:rPr>
          <w:rFonts w:ascii="Arial" w:eastAsiaTheme="minorHAnsi" w:hAnsi="Arial" w:cs="Arial"/>
          <w:sz w:val="20"/>
        </w:rPr>
        <w:t>indicatio</w:t>
      </w:r>
      <w:r w:rsidR="002C5DC7">
        <w:rPr>
          <w:rFonts w:ascii="Arial" w:eastAsiaTheme="minorHAnsi" w:hAnsi="Arial" w:cs="Arial"/>
          <w:sz w:val="20"/>
        </w:rPr>
        <w:t>n</w:t>
      </w:r>
      <w:r>
        <w:rPr>
          <w:rFonts w:ascii="Arial" w:eastAsiaTheme="minorHAnsi" w:hAnsi="Arial" w:cs="Arial"/>
          <w:sz w:val="20"/>
        </w:rPr>
        <w:t xml:space="preserve">s </w:t>
      </w:r>
      <w:r w:rsidR="002C5DC7">
        <w:rPr>
          <w:rFonts w:ascii="Arial" w:eastAsiaTheme="minorHAnsi" w:hAnsi="Arial" w:cs="Arial"/>
          <w:sz w:val="20"/>
        </w:rPr>
        <w:t xml:space="preserve">précises </w:t>
      </w:r>
      <w:r>
        <w:rPr>
          <w:rFonts w:ascii="Arial" w:eastAsiaTheme="minorHAnsi" w:hAnsi="Arial" w:cs="Arial"/>
          <w:sz w:val="20"/>
        </w:rPr>
        <w:t xml:space="preserve">et les </w:t>
      </w:r>
      <w:r w:rsidRPr="005C1C6F">
        <w:rPr>
          <w:rFonts w:ascii="Arial" w:eastAsiaTheme="minorHAnsi" w:hAnsi="Arial" w:cs="Arial"/>
          <w:sz w:val="20"/>
        </w:rPr>
        <w:t xml:space="preserve">conditions de prescription et de délivrance de ces spécialités dans le cadre de leur AMM sont </w:t>
      </w:r>
      <w:r w:rsidR="00704819">
        <w:rPr>
          <w:rFonts w:ascii="Arial" w:eastAsiaTheme="minorHAnsi" w:hAnsi="Arial" w:cs="Arial"/>
          <w:sz w:val="20"/>
        </w:rPr>
        <w:t>consultables</w:t>
      </w:r>
      <w:r w:rsidRPr="005C1C6F" w:rsidDel="00EB2A23">
        <w:rPr>
          <w:rFonts w:ascii="Arial" w:eastAsiaTheme="minorHAnsi" w:hAnsi="Arial" w:cs="Arial"/>
          <w:sz w:val="20"/>
        </w:rPr>
        <w:t xml:space="preserve"> </w:t>
      </w:r>
      <w:r w:rsidR="00011A93">
        <w:rPr>
          <w:rFonts w:ascii="Arial" w:hAnsi="Arial" w:cs="Arial"/>
          <w:color w:val="000000"/>
          <w:sz w:val="20"/>
          <w:lang w:eastAsia="fr-FR"/>
        </w:rPr>
        <w:t>au sein de la base de données publique du médicament</w:t>
      </w:r>
      <w:r w:rsidR="00704819" w:rsidRPr="00180B41">
        <w:rPr>
          <w:rFonts w:ascii="Arial" w:hAnsi="Arial" w:cs="Arial"/>
          <w:color w:val="000000"/>
          <w:sz w:val="20"/>
          <w:lang w:eastAsia="fr-FR"/>
        </w:rPr>
        <w:t>:</w:t>
      </w:r>
      <w:r w:rsidR="00704819" w:rsidRPr="00180B41">
        <w:rPr>
          <w:rFonts w:ascii="Arial" w:hAnsi="Arial" w:cs="Arial"/>
          <w:color w:val="000000"/>
          <w:sz w:val="20"/>
          <w:lang w:eastAsia="fr-FR"/>
        </w:rPr>
        <w:tab/>
      </w:r>
      <w:hyperlink r:id="rId11" w:history="1">
        <w:r w:rsidR="00D9794E" w:rsidRPr="00F01431">
          <w:rPr>
            <w:rStyle w:val="Lienhypertexte"/>
            <w:rFonts w:ascii="Arial" w:hAnsi="Arial" w:cs="Arial"/>
            <w:sz w:val="20"/>
            <w:lang w:eastAsia="fr-FR"/>
          </w:rPr>
          <w:t>https://base-donnees-publique.medicaments.gouv.fr/index.php</w:t>
        </w:r>
      </w:hyperlink>
    </w:p>
    <w:p w14:paraId="19941CD9" w14:textId="77777777" w:rsidR="00F64B90" w:rsidRDefault="00F64B90" w:rsidP="00F64B90">
      <w:pPr>
        <w:keepLines w:val="0"/>
        <w:autoSpaceDE w:val="0"/>
        <w:autoSpaceDN w:val="0"/>
        <w:adjustRightInd w:val="0"/>
        <w:spacing w:before="120"/>
        <w:ind w:right="46"/>
        <w:jc w:val="both"/>
        <w:rPr>
          <w:rFonts w:ascii="Arial" w:hAnsi="Arial" w:cs="Arial"/>
          <w:sz w:val="20"/>
          <w:lang w:eastAsia="fr-FR"/>
        </w:rPr>
      </w:pPr>
    </w:p>
    <w:p w14:paraId="6223619C" w14:textId="7E9A8D05" w:rsidR="00F64B90" w:rsidRPr="000A4501" w:rsidRDefault="00F64B90" w:rsidP="002161FC">
      <w:pPr>
        <w:pStyle w:val="Titre1"/>
        <w:numPr>
          <w:ilvl w:val="0"/>
          <w:numId w:val="22"/>
        </w:numPr>
        <w:tabs>
          <w:tab w:val="clear" w:pos="1008"/>
          <w:tab w:val="clear" w:pos="1080"/>
        </w:tabs>
        <w:spacing w:before="120"/>
        <w:ind w:right="306"/>
        <w:jc w:val="both"/>
        <w:rPr>
          <w:rFonts w:cs="Arial"/>
          <w:bCs/>
        </w:rPr>
      </w:pPr>
      <w:r>
        <w:rPr>
          <w:rFonts w:cs="Arial"/>
          <w:iCs/>
          <w:caps/>
          <w:color w:val="000000"/>
          <w:lang w:eastAsia="fr-FR"/>
        </w:rPr>
        <w:t xml:space="preserve">METHOTREXATE dans </w:t>
      </w:r>
      <w:r>
        <w:rPr>
          <w:rFonts w:cs="Arial"/>
          <w:bCs/>
        </w:rPr>
        <w:t xml:space="preserve">LE TRAITEMENT DE LA GROSSESSE EXTRA-UTERINE (GEU) </w:t>
      </w:r>
      <w:r w:rsidRPr="000A4501">
        <w:rPr>
          <w:rFonts w:cs="Arial"/>
          <w:bCs/>
        </w:rPr>
        <w:t xml:space="preserve">: </w:t>
      </w:r>
    </w:p>
    <w:p w14:paraId="02648108" w14:textId="0808EA7C" w:rsidR="00F64B90" w:rsidRDefault="002E474E" w:rsidP="00F64B90">
      <w:pPr>
        <w:spacing w:before="120"/>
        <w:ind w:right="46"/>
        <w:jc w:val="both"/>
        <w:rPr>
          <w:rFonts w:ascii="Arial" w:hAnsi="Arial" w:cs="Arial"/>
          <w:sz w:val="20"/>
        </w:rPr>
      </w:pPr>
      <w:r w:rsidRPr="000A4501">
        <w:rPr>
          <w:rFonts w:ascii="Arial" w:hAnsi="Arial" w:cs="Arial"/>
          <w:sz w:val="20"/>
        </w:rPr>
        <w:t>L</w:t>
      </w:r>
      <w:r>
        <w:rPr>
          <w:rFonts w:ascii="Arial" w:hAnsi="Arial" w:cs="Arial"/>
          <w:sz w:val="20"/>
        </w:rPr>
        <w:t>e</w:t>
      </w:r>
      <w:r w:rsidRPr="000A4501">
        <w:rPr>
          <w:rFonts w:ascii="Arial" w:hAnsi="Arial" w:cs="Arial"/>
          <w:sz w:val="20"/>
        </w:rPr>
        <w:t xml:space="preserve"> </w:t>
      </w:r>
      <w:r w:rsidR="00F64B90" w:rsidRPr="000A4501">
        <w:rPr>
          <w:rFonts w:ascii="Arial" w:hAnsi="Arial" w:cs="Arial"/>
          <w:sz w:val="20"/>
        </w:rPr>
        <w:t xml:space="preserve">présent </w:t>
      </w:r>
      <w:r>
        <w:rPr>
          <w:rFonts w:ascii="Arial" w:hAnsi="Arial" w:cs="Arial"/>
          <w:sz w:val="20"/>
        </w:rPr>
        <w:t>CPC</w:t>
      </w:r>
      <w:r w:rsidRPr="000A4501">
        <w:rPr>
          <w:rFonts w:ascii="Arial" w:hAnsi="Arial" w:cs="Arial"/>
          <w:sz w:val="20"/>
        </w:rPr>
        <w:t xml:space="preserve"> </w:t>
      </w:r>
      <w:r w:rsidR="00F64B90">
        <w:rPr>
          <w:rFonts w:ascii="Arial" w:hAnsi="Arial" w:cs="Arial"/>
          <w:sz w:val="20"/>
        </w:rPr>
        <w:t>vise à encadrer l’utilisation du</w:t>
      </w:r>
      <w:r w:rsidR="00F64B90" w:rsidRPr="000A4501">
        <w:rPr>
          <w:rFonts w:ascii="Arial" w:hAnsi="Arial" w:cs="Arial"/>
          <w:sz w:val="20"/>
        </w:rPr>
        <w:t xml:space="preserve"> </w:t>
      </w:r>
      <w:r w:rsidR="00F64B90">
        <w:rPr>
          <w:rFonts w:ascii="Arial" w:hAnsi="Arial" w:cs="Arial"/>
          <w:sz w:val="20"/>
        </w:rPr>
        <w:t xml:space="preserve">MTX injectable </w:t>
      </w:r>
      <w:r w:rsidR="00F64B90" w:rsidRPr="000A4501">
        <w:rPr>
          <w:rFonts w:ascii="Arial" w:hAnsi="Arial" w:cs="Arial"/>
          <w:sz w:val="20"/>
        </w:rPr>
        <w:t>dans une indication autre</w:t>
      </w:r>
      <w:r w:rsidR="00F64B90">
        <w:rPr>
          <w:rFonts w:ascii="Arial" w:hAnsi="Arial" w:cs="Arial"/>
          <w:sz w:val="20"/>
        </w:rPr>
        <w:t xml:space="preserve"> </w:t>
      </w:r>
      <w:r w:rsidR="00F64B90" w:rsidRPr="000A4501">
        <w:rPr>
          <w:rFonts w:ascii="Arial" w:hAnsi="Arial" w:cs="Arial"/>
          <w:sz w:val="20"/>
        </w:rPr>
        <w:t>que celle de l’AMM</w:t>
      </w:r>
      <w:r w:rsidR="00F64B90">
        <w:rPr>
          <w:rFonts w:ascii="Arial" w:hAnsi="Arial" w:cs="Arial"/>
          <w:sz w:val="20"/>
        </w:rPr>
        <w:t xml:space="preserve">, à savoir </w:t>
      </w:r>
      <w:r w:rsidR="00F64B90" w:rsidRPr="005B77EA">
        <w:rPr>
          <w:rFonts w:ascii="Arial" w:hAnsi="Arial" w:cs="Arial"/>
          <w:sz w:val="20"/>
        </w:rPr>
        <w:t>le</w:t>
      </w:r>
      <w:r w:rsidR="00F64B90">
        <w:rPr>
          <w:rFonts w:ascii="Arial" w:hAnsi="Arial" w:cs="Arial"/>
          <w:sz w:val="20"/>
        </w:rPr>
        <w:t> :</w:t>
      </w:r>
    </w:p>
    <w:p w14:paraId="64B6BDD6" w14:textId="021456A6" w:rsidR="00F64B90" w:rsidRPr="00B523FD" w:rsidRDefault="00F64B90" w:rsidP="005974A0">
      <w:pPr>
        <w:keepLines w:val="0"/>
        <w:autoSpaceDE w:val="0"/>
        <w:autoSpaceDN w:val="0"/>
        <w:adjustRightInd w:val="0"/>
        <w:jc w:val="both"/>
        <w:rPr>
          <w:rFonts w:ascii="Arial" w:hAnsi="Arial" w:cs="Arial"/>
          <w:sz w:val="20"/>
        </w:rPr>
      </w:pPr>
      <w:r w:rsidRPr="00962993">
        <w:rPr>
          <w:rFonts w:ascii="Arial" w:hAnsi="Arial" w:cs="Arial"/>
          <w:b/>
          <w:bCs/>
          <w:iCs/>
          <w:sz w:val="20"/>
        </w:rPr>
        <w:t>Traitement Médical de la G</w:t>
      </w:r>
      <w:r w:rsidR="00123047" w:rsidRPr="00962993">
        <w:rPr>
          <w:rFonts w:ascii="Arial" w:hAnsi="Arial" w:cs="Arial"/>
          <w:b/>
          <w:bCs/>
          <w:iCs/>
          <w:sz w:val="20"/>
        </w:rPr>
        <w:t xml:space="preserve">rossesse </w:t>
      </w:r>
      <w:r w:rsidRPr="00962993">
        <w:rPr>
          <w:rFonts w:ascii="Arial" w:hAnsi="Arial" w:cs="Arial"/>
          <w:b/>
          <w:bCs/>
          <w:iCs/>
          <w:sz w:val="20"/>
        </w:rPr>
        <w:t>E</w:t>
      </w:r>
      <w:r w:rsidR="00123047" w:rsidRPr="00962993">
        <w:rPr>
          <w:rFonts w:ascii="Arial" w:hAnsi="Arial" w:cs="Arial"/>
          <w:b/>
          <w:bCs/>
          <w:iCs/>
          <w:sz w:val="20"/>
        </w:rPr>
        <w:t>xtra-</w:t>
      </w:r>
      <w:r w:rsidRPr="00962993">
        <w:rPr>
          <w:rFonts w:ascii="Arial" w:hAnsi="Arial" w:cs="Arial"/>
          <w:b/>
          <w:bCs/>
          <w:iCs/>
          <w:sz w:val="20"/>
        </w:rPr>
        <w:t>U</w:t>
      </w:r>
      <w:r w:rsidR="00123047" w:rsidRPr="00962993">
        <w:rPr>
          <w:rFonts w:ascii="Arial" w:hAnsi="Arial" w:cs="Arial"/>
          <w:b/>
          <w:bCs/>
          <w:iCs/>
          <w:sz w:val="20"/>
        </w:rPr>
        <w:t>térine (GEU)</w:t>
      </w:r>
      <w:r w:rsidRPr="00962993">
        <w:rPr>
          <w:rFonts w:ascii="Arial" w:hAnsi="Arial" w:cs="Arial"/>
          <w:b/>
          <w:bCs/>
          <w:iCs/>
          <w:sz w:val="20"/>
        </w:rPr>
        <w:t xml:space="preserve"> </w:t>
      </w:r>
      <w:r w:rsidRPr="00962993">
        <w:rPr>
          <w:rFonts w:ascii="Arial" w:hAnsi="Arial" w:cs="Arial"/>
          <w:sz w:val="20"/>
          <w:lang w:eastAsia="fr-FR"/>
        </w:rPr>
        <w:t>via la mise en place d’un Protocole</w:t>
      </w:r>
      <w:r w:rsidR="00C51487">
        <w:rPr>
          <w:rFonts w:ascii="Arial" w:hAnsi="Arial" w:cs="Arial"/>
          <w:sz w:val="20"/>
          <w:lang w:eastAsia="fr-FR"/>
        </w:rPr>
        <w:t xml:space="preserve"> d’utilisation thérapeutique et </w:t>
      </w:r>
      <w:r w:rsidRPr="00962993">
        <w:rPr>
          <w:rFonts w:ascii="Arial" w:hAnsi="Arial" w:cs="Arial"/>
          <w:sz w:val="20"/>
          <w:lang w:eastAsia="fr-FR"/>
        </w:rPr>
        <w:t xml:space="preserve">de </w:t>
      </w:r>
      <w:r w:rsidR="00C51487">
        <w:rPr>
          <w:rFonts w:ascii="Arial" w:hAnsi="Arial" w:cs="Arial"/>
          <w:sz w:val="20"/>
          <w:lang w:eastAsia="fr-FR"/>
        </w:rPr>
        <w:t>s</w:t>
      </w:r>
      <w:r w:rsidR="00C51487" w:rsidRPr="00962993">
        <w:rPr>
          <w:rFonts w:ascii="Arial" w:hAnsi="Arial" w:cs="Arial"/>
          <w:sz w:val="20"/>
          <w:lang w:eastAsia="fr-FR"/>
        </w:rPr>
        <w:t>uivi</w:t>
      </w:r>
      <w:r w:rsidRPr="00962993">
        <w:rPr>
          <w:rFonts w:ascii="Arial" w:hAnsi="Arial" w:cs="Arial"/>
          <w:sz w:val="20"/>
          <w:lang w:eastAsia="fr-FR"/>
        </w:rPr>
        <w:t xml:space="preserve">, établi par l’ANSM en concertation avec les laboratoires </w:t>
      </w:r>
      <w:r w:rsidR="00B523FD">
        <w:rPr>
          <w:rFonts w:ascii="Arial" w:hAnsi="Arial" w:cs="Arial"/>
          <w:sz w:val="20"/>
          <w:lang w:eastAsia="fr-FR"/>
        </w:rPr>
        <w:t xml:space="preserve">exploitants </w:t>
      </w:r>
      <w:r w:rsidR="007841D5">
        <w:rPr>
          <w:rFonts w:ascii="Arial" w:hAnsi="Arial" w:cs="Arial"/>
          <w:sz w:val="20"/>
          <w:lang w:eastAsia="fr-FR"/>
        </w:rPr>
        <w:t>d</w:t>
      </w:r>
      <w:r w:rsidR="00B523FD">
        <w:rPr>
          <w:rFonts w:ascii="Arial" w:hAnsi="Arial" w:cs="Arial"/>
          <w:sz w:val="20"/>
          <w:lang w:eastAsia="fr-FR"/>
        </w:rPr>
        <w:t xml:space="preserve">es spécialités </w:t>
      </w:r>
      <w:r w:rsidR="007841D5">
        <w:rPr>
          <w:rFonts w:ascii="Arial" w:hAnsi="Arial" w:cs="Arial"/>
          <w:sz w:val="20"/>
          <w:lang w:eastAsia="fr-FR"/>
        </w:rPr>
        <w:t>listées ci-après.</w:t>
      </w:r>
    </w:p>
    <w:p w14:paraId="519DA1D8" w14:textId="127FD8E9" w:rsidR="00123047" w:rsidRPr="00F4286D" w:rsidRDefault="00123047" w:rsidP="00F64B90">
      <w:pPr>
        <w:spacing w:before="120"/>
        <w:ind w:right="46"/>
        <w:jc w:val="both"/>
        <w:rPr>
          <w:rFonts w:ascii="Arial" w:hAnsi="Arial" w:cs="Arial"/>
          <w:b/>
          <w:bCs/>
          <w:caps/>
          <w:sz w:val="20"/>
        </w:rPr>
      </w:pPr>
      <w:r>
        <w:rPr>
          <w:rFonts w:ascii="Arial" w:hAnsi="Arial" w:cs="Arial"/>
          <w:sz w:val="20"/>
        </w:rPr>
        <w:t xml:space="preserve">Ce </w:t>
      </w:r>
      <w:r w:rsidR="002E474E">
        <w:rPr>
          <w:rFonts w:ascii="Arial" w:hAnsi="Arial" w:cs="Arial"/>
          <w:sz w:val="20"/>
        </w:rPr>
        <w:t>CPC</w:t>
      </w:r>
      <w:r>
        <w:rPr>
          <w:rFonts w:ascii="Arial" w:hAnsi="Arial" w:cs="Arial"/>
          <w:sz w:val="20"/>
        </w:rPr>
        <w:t xml:space="preserve"> ne concerne que les spécialités suivantes dont les </w:t>
      </w:r>
      <w:r w:rsidR="00006770">
        <w:rPr>
          <w:rFonts w:ascii="Arial" w:hAnsi="Arial" w:cs="Arial"/>
          <w:sz w:val="20"/>
        </w:rPr>
        <w:t>présentations</w:t>
      </w:r>
      <w:r>
        <w:rPr>
          <w:rFonts w:ascii="Arial" w:hAnsi="Arial" w:cs="Arial"/>
          <w:sz w:val="20"/>
        </w:rPr>
        <w:t xml:space="preserve"> sont adaptées </w:t>
      </w:r>
      <w:r w:rsidR="00006770">
        <w:rPr>
          <w:rFonts w:ascii="Arial" w:hAnsi="Arial" w:cs="Arial"/>
          <w:sz w:val="20"/>
        </w:rPr>
        <w:t>au traitement de</w:t>
      </w:r>
      <w:r>
        <w:rPr>
          <w:rFonts w:ascii="Arial" w:hAnsi="Arial" w:cs="Arial"/>
          <w:sz w:val="20"/>
        </w:rPr>
        <w:t xml:space="preserve"> la GEU</w:t>
      </w:r>
    </w:p>
    <w:p w14:paraId="2756C9EA" w14:textId="77777777" w:rsidR="002E474E" w:rsidRDefault="002E474E" w:rsidP="002E474E">
      <w:pPr>
        <w:pStyle w:val="Paragraphedeliste"/>
        <w:numPr>
          <w:ilvl w:val="0"/>
          <w:numId w:val="60"/>
        </w:numPr>
        <w:ind w:right="306"/>
        <w:rPr>
          <w:rFonts w:ascii="Arial" w:hAnsi="Arial" w:cs="Arial"/>
          <w:sz w:val="18"/>
          <w:szCs w:val="18"/>
          <w:lang w:eastAsia="fr-FR"/>
        </w:rPr>
      </w:pPr>
      <w:r w:rsidRPr="00925C36">
        <w:rPr>
          <w:rFonts w:ascii="Arial" w:hAnsi="Arial" w:cs="Arial"/>
          <w:sz w:val="18"/>
          <w:szCs w:val="18"/>
          <w:lang w:eastAsia="fr-FR"/>
        </w:rPr>
        <w:t>METHOTREXATE ACCORD 100 mg/</w:t>
      </w:r>
      <w:r w:rsidR="008320CA">
        <w:rPr>
          <w:rFonts w:ascii="Arial" w:hAnsi="Arial" w:cs="Arial"/>
          <w:sz w:val="18"/>
          <w:szCs w:val="18"/>
          <w:lang w:eastAsia="fr-FR"/>
        </w:rPr>
        <w:t>mL</w:t>
      </w:r>
      <w:r w:rsidRPr="00925C36">
        <w:rPr>
          <w:rFonts w:ascii="Arial" w:hAnsi="Arial" w:cs="Arial"/>
          <w:sz w:val="18"/>
          <w:szCs w:val="18"/>
          <w:lang w:eastAsia="fr-FR"/>
        </w:rPr>
        <w:t>, solution à diluer pour perfusion</w:t>
      </w:r>
    </w:p>
    <w:p w14:paraId="478CE5CE" w14:textId="77777777" w:rsidR="0054274D" w:rsidRPr="00E56005" w:rsidRDefault="002E474E" w:rsidP="00E56005">
      <w:pPr>
        <w:pStyle w:val="Paragraphedeliste"/>
        <w:numPr>
          <w:ilvl w:val="0"/>
          <w:numId w:val="60"/>
        </w:numPr>
        <w:autoSpaceDE w:val="0"/>
        <w:autoSpaceDN w:val="0"/>
        <w:adjustRightInd w:val="0"/>
        <w:jc w:val="both"/>
        <w:rPr>
          <w:rFonts w:ascii="Arial" w:hAnsi="Arial" w:cs="Arial"/>
          <w:sz w:val="20"/>
        </w:rPr>
      </w:pPr>
      <w:r w:rsidRPr="00E56005">
        <w:rPr>
          <w:rFonts w:ascii="Arial" w:hAnsi="Arial" w:cs="Arial"/>
          <w:sz w:val="18"/>
          <w:szCs w:val="18"/>
          <w:lang w:eastAsia="fr-FR"/>
        </w:rPr>
        <w:t>METHOTREXATE ACCORD 25 mg/</w:t>
      </w:r>
      <w:r w:rsidR="008320CA">
        <w:rPr>
          <w:rFonts w:ascii="Arial" w:hAnsi="Arial" w:cs="Arial"/>
          <w:sz w:val="18"/>
          <w:szCs w:val="18"/>
          <w:lang w:eastAsia="fr-FR"/>
        </w:rPr>
        <w:t>mL</w:t>
      </w:r>
      <w:r w:rsidRPr="00E56005">
        <w:rPr>
          <w:rFonts w:ascii="Arial" w:hAnsi="Arial" w:cs="Arial"/>
          <w:sz w:val="18"/>
          <w:szCs w:val="18"/>
          <w:lang w:eastAsia="fr-FR"/>
        </w:rPr>
        <w:t>, solution injectable</w:t>
      </w:r>
    </w:p>
    <w:p w14:paraId="0358FAD6" w14:textId="77777777" w:rsidR="002E474E" w:rsidRDefault="002E474E" w:rsidP="00D11D21">
      <w:pPr>
        <w:autoSpaceDE w:val="0"/>
        <w:autoSpaceDN w:val="0"/>
        <w:adjustRightInd w:val="0"/>
        <w:jc w:val="both"/>
        <w:rPr>
          <w:rFonts w:ascii="Arial" w:hAnsi="Arial" w:cs="Arial"/>
          <w:sz w:val="20"/>
        </w:rPr>
      </w:pPr>
    </w:p>
    <w:p w14:paraId="079BA5E8" w14:textId="4DB10C14"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10 POUR CENT : (1 g/10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793877AA" w14:textId="1C294644"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10 POUR CENT : (5 g/50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0653B26B" w14:textId="767960DD"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METHO</w:t>
      </w:r>
      <w:r>
        <w:rPr>
          <w:rFonts w:ascii="Arial" w:hAnsi="Arial" w:cs="Arial"/>
          <w:sz w:val="18"/>
          <w:szCs w:val="18"/>
          <w:lang w:eastAsia="fr-FR"/>
        </w:rPr>
        <w:t>TREXATE TEVA 2,5 POUR CENT : (50</w:t>
      </w:r>
      <w:r w:rsidRPr="008F4B5B">
        <w:rPr>
          <w:rFonts w:ascii="Arial" w:hAnsi="Arial" w:cs="Arial"/>
          <w:sz w:val="18"/>
          <w:szCs w:val="18"/>
          <w:lang w:eastAsia="fr-FR"/>
        </w:rPr>
        <w:t xml:space="preserve"> mg/2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53F05783" w14:textId="10FD1BB7"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eastAsia="fr-FR"/>
        </w:rPr>
      </w:pPr>
      <w:r w:rsidRPr="008F4B5B">
        <w:rPr>
          <w:rFonts w:ascii="Arial" w:hAnsi="Arial" w:cs="Arial"/>
          <w:sz w:val="18"/>
          <w:szCs w:val="18"/>
          <w:lang w:eastAsia="fr-FR"/>
        </w:rPr>
        <w:t xml:space="preserve">METHOTREXATE TEVA 2,5 POUR CENT : (500 mg/20 </w:t>
      </w:r>
      <w:r w:rsidR="008320CA">
        <w:rPr>
          <w:rFonts w:ascii="Arial" w:hAnsi="Arial" w:cs="Arial"/>
          <w:sz w:val="18"/>
          <w:szCs w:val="18"/>
          <w:lang w:eastAsia="fr-FR"/>
        </w:rPr>
        <w:t>mL</w:t>
      </w:r>
      <w:r w:rsidRPr="008F4B5B">
        <w:rPr>
          <w:rFonts w:ascii="Arial" w:hAnsi="Arial" w:cs="Arial"/>
          <w:sz w:val="18"/>
          <w:szCs w:val="18"/>
          <w:lang w:eastAsia="fr-FR"/>
        </w:rPr>
        <w:t>), solution injectable</w:t>
      </w:r>
    </w:p>
    <w:p w14:paraId="465A0F9C" w14:textId="77777777" w:rsidR="00123047" w:rsidRPr="008F4B5B" w:rsidRDefault="00123047" w:rsidP="00123047">
      <w:pPr>
        <w:keepLines w:val="0"/>
        <w:autoSpaceDE w:val="0"/>
        <w:autoSpaceDN w:val="0"/>
        <w:adjustRightInd w:val="0"/>
        <w:jc w:val="both"/>
        <w:rPr>
          <w:rFonts w:ascii="Arial" w:hAnsi="Arial" w:cs="Arial"/>
          <w:sz w:val="18"/>
          <w:szCs w:val="18"/>
          <w:lang w:eastAsia="fr-FR"/>
        </w:rPr>
      </w:pPr>
    </w:p>
    <w:p w14:paraId="0815B768" w14:textId="00C7BD19"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t>METHOTREXATE VIATRIS</w:t>
      </w:r>
      <w:r w:rsidR="00123047" w:rsidRPr="008F4B5B">
        <w:rPr>
          <w:rFonts w:ascii="Arial" w:hAnsi="Arial" w:cs="Arial"/>
          <w:sz w:val="18"/>
          <w:szCs w:val="18"/>
          <w:lang w:eastAsia="fr-FR"/>
        </w:rPr>
        <w:t xml:space="preserve"> 100 mg/</w:t>
      </w:r>
      <w:r w:rsidR="008320CA">
        <w:rPr>
          <w:rFonts w:ascii="Arial" w:hAnsi="Arial" w:cs="Arial"/>
          <w:sz w:val="18"/>
          <w:szCs w:val="18"/>
          <w:lang w:eastAsia="fr-FR"/>
        </w:rPr>
        <w:t>mL</w:t>
      </w:r>
      <w:r w:rsidR="00123047" w:rsidRPr="008F4B5B">
        <w:rPr>
          <w:rFonts w:ascii="Arial" w:hAnsi="Arial" w:cs="Arial"/>
          <w:sz w:val="18"/>
          <w:szCs w:val="18"/>
          <w:lang w:eastAsia="fr-FR"/>
        </w:rPr>
        <w:t>, solution injectable</w:t>
      </w:r>
    </w:p>
    <w:p w14:paraId="4429BB31" w14:textId="74CC0C7E"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lastRenderedPageBreak/>
        <w:t>METHOTREXATE VIATRIS</w:t>
      </w:r>
      <w:r w:rsidR="00123047" w:rsidRPr="008F4B5B">
        <w:rPr>
          <w:rFonts w:ascii="Arial" w:hAnsi="Arial" w:cs="Arial"/>
          <w:sz w:val="18"/>
          <w:szCs w:val="18"/>
          <w:lang w:eastAsia="fr-FR"/>
        </w:rPr>
        <w:t xml:space="preserve"> 25 mg/</w:t>
      </w:r>
      <w:r w:rsidR="008320CA">
        <w:rPr>
          <w:rFonts w:ascii="Arial" w:hAnsi="Arial" w:cs="Arial"/>
          <w:sz w:val="18"/>
          <w:szCs w:val="18"/>
          <w:lang w:eastAsia="fr-FR"/>
        </w:rPr>
        <w:t>mL</w:t>
      </w:r>
      <w:r w:rsidR="00123047" w:rsidRPr="008F4B5B">
        <w:rPr>
          <w:rFonts w:ascii="Arial" w:hAnsi="Arial" w:cs="Arial"/>
          <w:sz w:val="18"/>
          <w:szCs w:val="18"/>
          <w:lang w:eastAsia="fr-FR"/>
        </w:rPr>
        <w:t>, solution injectable</w:t>
      </w:r>
    </w:p>
    <w:p w14:paraId="0FFF194D" w14:textId="7DA96A00"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eastAsia="fr-FR"/>
        </w:rPr>
      </w:pPr>
      <w:r>
        <w:rPr>
          <w:rFonts w:ascii="Arial" w:hAnsi="Arial" w:cs="Arial"/>
          <w:sz w:val="18"/>
          <w:szCs w:val="18"/>
          <w:lang w:eastAsia="fr-FR"/>
        </w:rPr>
        <w:t>METHOTREXATE VIATRIS</w:t>
      </w:r>
      <w:r w:rsidR="00123047" w:rsidRPr="008F4B5B">
        <w:rPr>
          <w:rFonts w:ascii="Arial" w:hAnsi="Arial" w:cs="Arial"/>
          <w:sz w:val="18"/>
          <w:szCs w:val="18"/>
          <w:lang w:eastAsia="fr-FR"/>
        </w:rPr>
        <w:t xml:space="preserve"> 50 mg/</w:t>
      </w:r>
      <w:r w:rsidR="00123047">
        <w:rPr>
          <w:rFonts w:ascii="Arial" w:hAnsi="Arial" w:cs="Arial"/>
          <w:sz w:val="18"/>
          <w:szCs w:val="18"/>
          <w:lang w:eastAsia="fr-FR"/>
        </w:rPr>
        <w:t xml:space="preserve">2 </w:t>
      </w:r>
      <w:r w:rsidR="008320CA">
        <w:rPr>
          <w:rFonts w:ascii="Arial" w:hAnsi="Arial" w:cs="Arial"/>
          <w:sz w:val="18"/>
          <w:szCs w:val="18"/>
          <w:lang w:eastAsia="fr-FR"/>
        </w:rPr>
        <w:t>mL</w:t>
      </w:r>
      <w:r w:rsidR="00123047" w:rsidRPr="008F4B5B">
        <w:rPr>
          <w:rFonts w:ascii="Arial" w:hAnsi="Arial" w:cs="Arial"/>
          <w:sz w:val="18"/>
          <w:szCs w:val="18"/>
          <w:lang w:eastAsia="fr-FR"/>
        </w:rPr>
        <w:t>, solution injectable</w:t>
      </w:r>
    </w:p>
    <w:p w14:paraId="487A51EC" w14:textId="77777777" w:rsidR="00123047" w:rsidRPr="008F4B5B" w:rsidRDefault="00123047" w:rsidP="00123047">
      <w:pPr>
        <w:keepLines w:val="0"/>
        <w:autoSpaceDE w:val="0"/>
        <w:autoSpaceDN w:val="0"/>
        <w:adjustRightInd w:val="0"/>
        <w:jc w:val="both"/>
        <w:rPr>
          <w:rFonts w:ascii="Arial" w:hAnsi="Arial" w:cs="Arial"/>
          <w:sz w:val="18"/>
          <w:szCs w:val="18"/>
          <w:lang w:eastAsia="fr-FR"/>
        </w:rPr>
      </w:pPr>
    </w:p>
    <w:p w14:paraId="17A5B85B" w14:textId="6CF599F8" w:rsidR="00123047" w:rsidRPr="007C69F2" w:rsidRDefault="00123047" w:rsidP="00123047">
      <w:pPr>
        <w:pStyle w:val="Text"/>
        <w:ind w:right="46"/>
        <w:rPr>
          <w:rFonts w:ascii="Arial" w:hAnsi="Arial" w:cs="Arial"/>
          <w:sz w:val="20"/>
        </w:rPr>
      </w:pPr>
      <w:r w:rsidRPr="001C7629">
        <w:rPr>
          <w:rFonts w:ascii="Arial" w:hAnsi="Arial"/>
          <w:sz w:val="20"/>
        </w:rPr>
        <w:t xml:space="preserve">Note : Les spécialités </w:t>
      </w:r>
      <w:r w:rsidR="00C84224" w:rsidRPr="001C7629">
        <w:rPr>
          <w:rFonts w:ascii="Arial" w:hAnsi="Arial" w:cs="Arial"/>
          <w:sz w:val="20"/>
        </w:rPr>
        <w:t xml:space="preserve">à base </w:t>
      </w:r>
      <w:r w:rsidR="0087689A" w:rsidRPr="001C7629">
        <w:rPr>
          <w:rFonts w:ascii="Arial" w:hAnsi="Arial" w:cs="Arial"/>
          <w:sz w:val="20"/>
        </w:rPr>
        <w:t xml:space="preserve">de solution injectable en stylo </w:t>
      </w:r>
      <w:r w:rsidR="008320CA">
        <w:rPr>
          <w:rFonts w:ascii="Arial" w:hAnsi="Arial" w:cs="Arial"/>
          <w:sz w:val="20"/>
        </w:rPr>
        <w:t xml:space="preserve">ou seringue </w:t>
      </w:r>
      <w:r w:rsidR="0087689A" w:rsidRPr="001C7629">
        <w:rPr>
          <w:rFonts w:ascii="Arial" w:hAnsi="Arial" w:cs="Arial"/>
          <w:sz w:val="20"/>
        </w:rPr>
        <w:t>pr</w:t>
      </w:r>
      <w:r w:rsidR="00C84224" w:rsidRPr="001C7629">
        <w:rPr>
          <w:rFonts w:ascii="Arial" w:hAnsi="Arial" w:cs="Arial"/>
          <w:sz w:val="20"/>
        </w:rPr>
        <w:t>é</w:t>
      </w:r>
      <w:r w:rsidR="0087689A" w:rsidRPr="001C7629">
        <w:rPr>
          <w:rFonts w:ascii="Arial" w:hAnsi="Arial" w:cs="Arial"/>
          <w:sz w:val="20"/>
        </w:rPr>
        <w:t>rempli</w:t>
      </w:r>
      <w:r w:rsidR="008320CA">
        <w:rPr>
          <w:rFonts w:ascii="Arial" w:hAnsi="Arial" w:cs="Arial"/>
          <w:sz w:val="20"/>
        </w:rPr>
        <w:t>(e)</w:t>
      </w:r>
      <w:r w:rsidRPr="001C7629">
        <w:rPr>
          <w:rFonts w:ascii="Arial" w:hAnsi="Arial"/>
          <w:sz w:val="20"/>
        </w:rPr>
        <w:t xml:space="preserve"> ne sont pas concernées par ce</w:t>
      </w:r>
      <w:r w:rsidR="002E474E">
        <w:rPr>
          <w:rFonts w:ascii="Arial" w:hAnsi="Arial"/>
          <w:sz w:val="20"/>
        </w:rPr>
        <w:t xml:space="preserve"> CPC</w:t>
      </w:r>
      <w:r w:rsidRPr="001C7629">
        <w:rPr>
          <w:rFonts w:ascii="Arial" w:hAnsi="Arial"/>
          <w:sz w:val="20"/>
        </w:rPr>
        <w:t>, ni les présentations à 2,5 mg/</w:t>
      </w:r>
      <w:r w:rsidR="008320CA">
        <w:rPr>
          <w:rFonts w:ascii="Arial" w:hAnsi="Arial"/>
          <w:sz w:val="20"/>
        </w:rPr>
        <w:t>mL</w:t>
      </w:r>
      <w:r w:rsidRPr="001C7629">
        <w:rPr>
          <w:rFonts w:ascii="Arial" w:hAnsi="Arial"/>
          <w:sz w:val="20"/>
        </w:rPr>
        <w:t xml:space="preserve"> et 5 mg/2</w:t>
      </w:r>
      <w:r w:rsidR="008320CA">
        <w:rPr>
          <w:rFonts w:ascii="Arial" w:hAnsi="Arial"/>
          <w:sz w:val="20"/>
        </w:rPr>
        <w:t>mL</w:t>
      </w:r>
      <w:r w:rsidRPr="001C7629">
        <w:rPr>
          <w:rFonts w:ascii="Arial" w:hAnsi="Arial"/>
          <w:sz w:val="20"/>
        </w:rPr>
        <w:t>.</w:t>
      </w:r>
      <w:r w:rsidR="007C69F2">
        <w:rPr>
          <w:rFonts w:ascii="Arial" w:hAnsi="Arial"/>
          <w:sz w:val="20"/>
        </w:rPr>
        <w:t xml:space="preserve"> </w:t>
      </w:r>
      <w:r w:rsidR="007C69F2" w:rsidRPr="00377FA4">
        <w:rPr>
          <w:rFonts w:ascii="Arial" w:hAnsi="Arial" w:cs="Arial"/>
          <w:sz w:val="20"/>
        </w:rPr>
        <w:t>Les spécialités à base de méthotrexate administrées par voie orale sont également exclues de ce CPC.</w:t>
      </w:r>
    </w:p>
    <w:p w14:paraId="4B9E4AEF" w14:textId="77777777" w:rsidR="00123047" w:rsidRDefault="00123047" w:rsidP="00D11D21">
      <w:pPr>
        <w:autoSpaceDE w:val="0"/>
        <w:autoSpaceDN w:val="0"/>
        <w:adjustRightInd w:val="0"/>
        <w:jc w:val="both"/>
        <w:rPr>
          <w:rFonts w:ascii="Arial" w:hAnsi="Arial" w:cs="Arial"/>
          <w:sz w:val="20"/>
        </w:rPr>
      </w:pPr>
    </w:p>
    <w:p w14:paraId="12AD7E6E" w14:textId="549EEDD9" w:rsidR="00D11D21" w:rsidRDefault="00F64B90" w:rsidP="00D11D21">
      <w:pPr>
        <w:autoSpaceDE w:val="0"/>
        <w:autoSpaceDN w:val="0"/>
        <w:adjustRightInd w:val="0"/>
        <w:jc w:val="both"/>
        <w:rPr>
          <w:rFonts w:ascii="ArialMT" w:hAnsi="ArialMT" w:cs="ArialMT"/>
          <w:strike/>
        </w:rPr>
      </w:pPr>
      <w:r w:rsidRPr="00422511">
        <w:rPr>
          <w:rFonts w:ascii="Arial" w:hAnsi="Arial" w:cs="Arial"/>
          <w:sz w:val="20"/>
        </w:rPr>
        <w:t xml:space="preserve">Sur la base des données scientifiques d’efficacité et de sécurité disponibles </w:t>
      </w:r>
      <w:r w:rsidR="002D44DF" w:rsidRPr="00422511">
        <w:rPr>
          <w:rFonts w:ascii="Arial" w:hAnsi="Arial" w:cs="Arial"/>
          <w:b/>
          <w:sz w:val="20"/>
        </w:rPr>
        <w:t>(</w:t>
      </w:r>
      <w:r w:rsidR="002810A7">
        <w:rPr>
          <w:rFonts w:ascii="Arial" w:hAnsi="Arial" w:cs="Arial"/>
          <w:b/>
          <w:sz w:val="20"/>
        </w:rPr>
        <w:t>c</w:t>
      </w:r>
      <w:r w:rsidR="002D44DF" w:rsidRPr="00422511">
        <w:rPr>
          <w:rFonts w:ascii="Arial" w:hAnsi="Arial" w:cs="Arial"/>
          <w:b/>
          <w:sz w:val="20"/>
        </w:rPr>
        <w:t>f. Annexe II</w:t>
      </w:r>
      <w:r w:rsidR="00464A09">
        <w:rPr>
          <w:rFonts w:ascii="Arial" w:hAnsi="Arial" w:cs="Arial"/>
          <w:b/>
          <w:sz w:val="20"/>
        </w:rPr>
        <w:t>I</w:t>
      </w:r>
      <w:r w:rsidRPr="00422511">
        <w:rPr>
          <w:rFonts w:ascii="Arial" w:hAnsi="Arial" w:cs="Arial"/>
          <w:b/>
          <w:sz w:val="20"/>
        </w:rPr>
        <w:t>),</w:t>
      </w:r>
      <w:r w:rsidRPr="00422511">
        <w:rPr>
          <w:rFonts w:ascii="Arial" w:hAnsi="Arial" w:cs="Arial"/>
          <w:sz w:val="20"/>
        </w:rPr>
        <w:t xml:space="preserve"> le rapport bénéfice/risque du MTX est présumé favorable dans la GEU. Ce traitement permet de </w:t>
      </w:r>
      <w:r w:rsidR="00D84134">
        <w:rPr>
          <w:rFonts w:ascii="Arial" w:hAnsi="Arial" w:cs="Arial"/>
          <w:sz w:val="20"/>
        </w:rPr>
        <w:t>bloquer le développement</w:t>
      </w:r>
      <w:r w:rsidR="00D84134" w:rsidRPr="00422511">
        <w:rPr>
          <w:rFonts w:ascii="Arial" w:hAnsi="Arial" w:cs="Arial"/>
          <w:sz w:val="20"/>
        </w:rPr>
        <w:t xml:space="preserve"> </w:t>
      </w:r>
      <w:r w:rsidR="00D84134">
        <w:rPr>
          <w:rFonts w:ascii="Arial" w:hAnsi="Arial" w:cs="Arial"/>
          <w:sz w:val="20"/>
        </w:rPr>
        <w:t>du</w:t>
      </w:r>
      <w:r w:rsidR="00D84134" w:rsidRPr="00422511">
        <w:rPr>
          <w:rFonts w:ascii="Arial" w:hAnsi="Arial" w:cs="Arial"/>
          <w:sz w:val="20"/>
        </w:rPr>
        <w:t xml:space="preserve"> </w:t>
      </w:r>
      <w:r w:rsidRPr="00422511">
        <w:rPr>
          <w:rFonts w:ascii="Arial" w:hAnsi="Arial" w:cs="Arial"/>
          <w:sz w:val="20"/>
        </w:rPr>
        <w:t>trophoblaste</w:t>
      </w:r>
      <w:r w:rsidR="00D84134">
        <w:rPr>
          <w:rFonts w:ascii="Arial" w:hAnsi="Arial" w:cs="Arial"/>
          <w:sz w:val="20"/>
        </w:rPr>
        <w:t>, qui se résorbe ensuite</w:t>
      </w:r>
      <w:r w:rsidRPr="00422511">
        <w:rPr>
          <w:rFonts w:ascii="Arial" w:hAnsi="Arial" w:cs="Arial"/>
          <w:sz w:val="20"/>
        </w:rPr>
        <w:t xml:space="preserve">. </w:t>
      </w:r>
      <w:r w:rsidR="00D84134">
        <w:rPr>
          <w:rFonts w:ascii="Arial" w:hAnsi="Arial" w:cs="Arial"/>
          <w:sz w:val="20"/>
        </w:rPr>
        <w:t>Le MTX</w:t>
      </w:r>
      <w:r w:rsidR="00D84134" w:rsidRPr="00D11D21">
        <w:rPr>
          <w:rFonts w:ascii="Arial" w:hAnsi="Arial" w:cs="Arial"/>
          <w:sz w:val="20"/>
        </w:rPr>
        <w:t xml:space="preserve"> </w:t>
      </w:r>
      <w:r w:rsidR="00D11D21" w:rsidRPr="00D11D21">
        <w:rPr>
          <w:rFonts w:ascii="Arial" w:hAnsi="Arial" w:cs="Arial"/>
          <w:sz w:val="20"/>
        </w:rPr>
        <w:t xml:space="preserve">peut aussi être employé </w:t>
      </w:r>
      <w:r w:rsidR="00D11D21" w:rsidRPr="00D11D21">
        <w:rPr>
          <w:rFonts w:ascii="Arial" w:hAnsi="Arial" w:cs="Arial"/>
          <w:b/>
          <w:sz w:val="20"/>
        </w:rPr>
        <w:t xml:space="preserve">après échec du traitement chirurgical </w:t>
      </w:r>
      <w:r w:rsidR="00D84134">
        <w:rPr>
          <w:rFonts w:ascii="Arial" w:hAnsi="Arial" w:cs="Arial"/>
          <w:b/>
          <w:sz w:val="20"/>
        </w:rPr>
        <w:t>conservateur</w:t>
      </w:r>
      <w:r w:rsidR="0054274D">
        <w:rPr>
          <w:rFonts w:ascii="Arial" w:hAnsi="Arial" w:cs="Arial"/>
          <w:sz w:val="20"/>
        </w:rPr>
        <w:t>.</w:t>
      </w:r>
    </w:p>
    <w:p w14:paraId="24D80001" w14:textId="77777777" w:rsidR="00F64B90" w:rsidRDefault="00F64B90" w:rsidP="001C7629">
      <w:pPr>
        <w:pStyle w:val="Titre2"/>
        <w:keepNext w:val="0"/>
        <w:keepLines w:val="0"/>
        <w:tabs>
          <w:tab w:val="right" w:pos="9592"/>
        </w:tabs>
        <w:spacing w:before="120"/>
        <w:ind w:right="46"/>
        <w:jc w:val="both"/>
        <w:rPr>
          <w:rFonts w:ascii="Arial" w:hAnsi="Arial" w:cs="Arial"/>
          <w:sz w:val="20"/>
        </w:rPr>
      </w:pPr>
      <w:r w:rsidRPr="00C9557B">
        <w:rPr>
          <w:rFonts w:ascii="Arial" w:hAnsi="Arial" w:cs="Arial"/>
          <w:b w:val="0"/>
          <w:bCs w:val="0"/>
          <w:color w:val="auto"/>
          <w:sz w:val="20"/>
        </w:rPr>
        <w:t>Ces données sont détaillées en Annexe II</w:t>
      </w:r>
      <w:r w:rsidR="00464A09">
        <w:rPr>
          <w:rFonts w:ascii="Arial" w:hAnsi="Arial" w:cs="Arial"/>
          <w:b w:val="0"/>
          <w:bCs w:val="0"/>
          <w:color w:val="auto"/>
          <w:sz w:val="20"/>
        </w:rPr>
        <w:t>I</w:t>
      </w:r>
      <w:r w:rsidRPr="00C9557B">
        <w:rPr>
          <w:rFonts w:ascii="Arial" w:hAnsi="Arial" w:cs="Arial"/>
          <w:b w:val="0"/>
          <w:bCs w:val="0"/>
          <w:color w:val="auto"/>
          <w:sz w:val="20"/>
        </w:rPr>
        <w:t xml:space="preserve">. </w:t>
      </w:r>
    </w:p>
    <w:p w14:paraId="227CB361" w14:textId="77777777" w:rsidR="00D306E9" w:rsidRDefault="00D306E9" w:rsidP="00302F63">
      <w:pPr>
        <w:pStyle w:val="Text"/>
        <w:spacing w:before="0"/>
        <w:rPr>
          <w:rFonts w:ascii="Arial" w:hAnsi="Arial" w:cs="Arial"/>
          <w:sz w:val="20"/>
        </w:rPr>
      </w:pPr>
    </w:p>
    <w:p w14:paraId="24FA5E2A" w14:textId="5557903F" w:rsidR="00D306E9" w:rsidRPr="001E4797" w:rsidRDefault="00D306E9" w:rsidP="00C9557B">
      <w:pPr>
        <w:spacing w:before="120"/>
        <w:ind w:right="46"/>
        <w:jc w:val="both"/>
        <w:rPr>
          <w:rFonts w:ascii="Arial" w:hAnsi="Arial" w:cs="Arial"/>
          <w:bCs/>
          <w:sz w:val="20"/>
        </w:rPr>
      </w:pPr>
      <w:r w:rsidRPr="001E4797">
        <w:rPr>
          <w:rFonts w:ascii="Arial" w:hAnsi="Arial" w:cs="Arial"/>
          <w:bCs/>
          <w:sz w:val="20"/>
        </w:rPr>
        <w:t xml:space="preserve">Outre le présent protocole, il est impératif que le médecin prescrivant le MTX dans le </w:t>
      </w:r>
      <w:r w:rsidR="00C802FC">
        <w:rPr>
          <w:rFonts w:ascii="Arial" w:hAnsi="Arial" w:cs="Arial"/>
          <w:bCs/>
          <w:sz w:val="20"/>
        </w:rPr>
        <w:t xml:space="preserve">contexte </w:t>
      </w:r>
      <w:r w:rsidR="00F33DDB">
        <w:rPr>
          <w:rFonts w:ascii="Arial" w:hAnsi="Arial" w:cs="Arial"/>
          <w:bCs/>
          <w:sz w:val="20"/>
        </w:rPr>
        <w:t>de ce</w:t>
      </w:r>
      <w:r w:rsidR="00C802FC">
        <w:rPr>
          <w:rFonts w:ascii="Arial" w:hAnsi="Arial" w:cs="Arial"/>
          <w:bCs/>
          <w:sz w:val="20"/>
        </w:rPr>
        <w:t xml:space="preserve"> </w:t>
      </w:r>
      <w:r w:rsidR="002E474E">
        <w:rPr>
          <w:rFonts w:ascii="Arial" w:hAnsi="Arial" w:cs="Arial"/>
          <w:bCs/>
          <w:sz w:val="20"/>
        </w:rPr>
        <w:t>CPC</w:t>
      </w:r>
      <w:r w:rsidRPr="001E4797">
        <w:rPr>
          <w:rFonts w:ascii="Arial" w:hAnsi="Arial" w:cs="Arial"/>
          <w:bCs/>
          <w:sz w:val="20"/>
        </w:rPr>
        <w:t xml:space="preserve"> prenne connaissance du RCP correspondant à l’AMM </w:t>
      </w:r>
      <w:r w:rsidR="00B523FD">
        <w:rPr>
          <w:rFonts w:ascii="Arial" w:hAnsi="Arial" w:cs="Arial"/>
          <w:bCs/>
          <w:sz w:val="20"/>
        </w:rPr>
        <w:t xml:space="preserve">de la spécialité qu’il souhaite prescrire </w:t>
      </w:r>
      <w:r w:rsidRPr="001E4797">
        <w:rPr>
          <w:rFonts w:ascii="Arial" w:hAnsi="Arial" w:cs="Arial"/>
          <w:bCs/>
          <w:sz w:val="20"/>
        </w:rPr>
        <w:t>(cf.</w:t>
      </w:r>
      <w:r w:rsidR="00C56584">
        <w:rPr>
          <w:rFonts w:ascii="Arial" w:hAnsi="Arial" w:cs="Arial"/>
          <w:bCs/>
          <w:sz w:val="20"/>
        </w:rPr>
        <w:t xml:space="preserve"> </w:t>
      </w:r>
      <w:r w:rsidR="002C251A" w:rsidRPr="002C251A">
        <w:rPr>
          <w:rFonts w:ascii="Arial" w:hAnsi="Arial" w:cs="Arial"/>
          <w:bCs/>
          <w:sz w:val="20"/>
        </w:rPr>
        <w:t>https://base-donnees-publique.medicaments.gouv.fr/index.php</w:t>
      </w:r>
      <w:r w:rsidRPr="001E4797">
        <w:rPr>
          <w:rFonts w:ascii="Arial" w:hAnsi="Arial" w:cs="Arial"/>
          <w:bCs/>
          <w:sz w:val="20"/>
        </w:rPr>
        <w:t>).</w:t>
      </w:r>
    </w:p>
    <w:p w14:paraId="33FB4780" w14:textId="77777777" w:rsidR="00D306E9" w:rsidRDefault="00D306E9" w:rsidP="00C9557B">
      <w:pPr>
        <w:pStyle w:val="Paragraphedeliste"/>
        <w:ind w:left="825" w:right="46"/>
        <w:jc w:val="both"/>
        <w:rPr>
          <w:rFonts w:ascii="Arial" w:hAnsi="Arial" w:cs="Arial"/>
          <w:b/>
          <w:sz w:val="20"/>
        </w:rPr>
      </w:pPr>
    </w:p>
    <w:p w14:paraId="49F2D5F6" w14:textId="1FF01233" w:rsidR="00F73C0C" w:rsidRPr="00DB66A5" w:rsidRDefault="00FC56B5" w:rsidP="00F73C0C">
      <w:pPr>
        <w:pStyle w:val="Titre2"/>
        <w:tabs>
          <w:tab w:val="num" w:pos="720"/>
        </w:tabs>
        <w:spacing w:before="120"/>
        <w:ind w:right="46"/>
        <w:rPr>
          <w:rFonts w:ascii="Arial" w:hAnsi="Arial" w:cs="Arial"/>
          <w:bCs w:val="0"/>
          <w:color w:val="auto"/>
          <w:sz w:val="20"/>
        </w:rPr>
      </w:pPr>
      <w:r>
        <w:rPr>
          <w:rFonts w:ascii="Arial" w:hAnsi="Arial" w:cs="Arial"/>
          <w:bCs w:val="0"/>
          <w:color w:val="auto"/>
          <w:sz w:val="20"/>
        </w:rPr>
        <w:t xml:space="preserve">3.1. </w:t>
      </w:r>
      <w:r w:rsidR="00F73C0C" w:rsidRPr="00DB66A5">
        <w:rPr>
          <w:rFonts w:ascii="Arial" w:hAnsi="Arial" w:cs="Arial"/>
          <w:bCs w:val="0"/>
          <w:color w:val="auto"/>
          <w:sz w:val="20"/>
        </w:rPr>
        <w:t xml:space="preserve">Conditions de prescription et de délivrance </w:t>
      </w:r>
    </w:p>
    <w:p w14:paraId="04071DC1" w14:textId="3625D299" w:rsidR="00F73C0C" w:rsidRPr="009A2DF3" w:rsidRDefault="00F73C0C" w:rsidP="00F73C0C">
      <w:pPr>
        <w:spacing w:before="120"/>
        <w:ind w:right="46"/>
        <w:jc w:val="both"/>
        <w:rPr>
          <w:rFonts w:ascii="Arial" w:hAnsi="Arial" w:cs="Arial"/>
          <w:sz w:val="20"/>
        </w:rPr>
      </w:pPr>
      <w:r w:rsidRPr="009A2DF3">
        <w:rPr>
          <w:rFonts w:ascii="Arial" w:hAnsi="Arial" w:cs="Arial"/>
          <w:bCs/>
          <w:sz w:val="20"/>
        </w:rPr>
        <w:t xml:space="preserve">Dans le </w:t>
      </w:r>
      <w:r w:rsidR="002E474E">
        <w:rPr>
          <w:rFonts w:ascii="Arial" w:hAnsi="Arial" w:cs="Arial"/>
          <w:bCs/>
          <w:sz w:val="20"/>
        </w:rPr>
        <w:t>CPC</w:t>
      </w:r>
      <w:r w:rsidRPr="009A2DF3">
        <w:rPr>
          <w:rFonts w:ascii="Arial" w:hAnsi="Arial" w:cs="Arial"/>
          <w:bCs/>
          <w:sz w:val="20"/>
        </w:rPr>
        <w:t xml:space="preserve">, </w:t>
      </w:r>
      <w:r>
        <w:rPr>
          <w:rFonts w:ascii="Arial" w:hAnsi="Arial" w:cs="Arial"/>
          <w:bCs/>
          <w:sz w:val="20"/>
        </w:rPr>
        <w:t>le MTX</w:t>
      </w:r>
      <w:r w:rsidRPr="009A2DF3">
        <w:rPr>
          <w:rFonts w:ascii="Arial" w:hAnsi="Arial" w:cs="Arial"/>
          <w:sz w:val="20"/>
        </w:rPr>
        <w:t xml:space="preserve"> </w:t>
      </w:r>
      <w:r w:rsidRPr="009A2DF3">
        <w:rPr>
          <w:rFonts w:ascii="Arial" w:hAnsi="Arial" w:cs="Arial"/>
          <w:iCs/>
          <w:sz w:val="20"/>
        </w:rPr>
        <w:t xml:space="preserve">est </w:t>
      </w:r>
      <w:r w:rsidRPr="005974A0">
        <w:rPr>
          <w:rFonts w:ascii="Arial" w:hAnsi="Arial" w:cs="Arial"/>
          <w:iCs/>
          <w:sz w:val="20"/>
        </w:rPr>
        <w:t>réservé à l’usage hospitalier</w:t>
      </w:r>
      <w:r w:rsidRPr="009A2DF3">
        <w:rPr>
          <w:rFonts w:ascii="Arial" w:hAnsi="Arial" w:cs="Arial"/>
          <w:sz w:val="20"/>
        </w:rPr>
        <w:t xml:space="preserve"> et sa prescription est réservée </w:t>
      </w:r>
      <w:r>
        <w:rPr>
          <w:rFonts w:ascii="Arial" w:hAnsi="Arial" w:cs="Arial"/>
          <w:sz w:val="20"/>
        </w:rPr>
        <w:t>aux spécialistes en Gynécologie-Obstétrique.</w:t>
      </w:r>
      <w:r w:rsidRPr="009A2DF3">
        <w:rPr>
          <w:rFonts w:ascii="Arial" w:hAnsi="Arial" w:cs="Arial"/>
          <w:sz w:val="20"/>
        </w:rPr>
        <w:t xml:space="preserve"> </w:t>
      </w:r>
      <w:r>
        <w:rPr>
          <w:rFonts w:ascii="Arial" w:hAnsi="Arial" w:cs="Arial"/>
          <w:sz w:val="20"/>
        </w:rPr>
        <w:t xml:space="preserve"> </w:t>
      </w:r>
    </w:p>
    <w:p w14:paraId="200D315C" w14:textId="77777777" w:rsidR="00F73C0C" w:rsidRDefault="00F73C0C" w:rsidP="00F73C0C">
      <w:pPr>
        <w:pStyle w:val="Text"/>
        <w:spacing w:before="0"/>
        <w:rPr>
          <w:rFonts w:ascii="Arial" w:hAnsi="Arial" w:cs="Arial"/>
          <w:sz w:val="20"/>
        </w:rPr>
      </w:pPr>
    </w:p>
    <w:p w14:paraId="352B4B66" w14:textId="429D4CA1" w:rsidR="00F64B90" w:rsidRDefault="00F64B90" w:rsidP="00F64B90">
      <w:pPr>
        <w:spacing w:before="120"/>
        <w:ind w:right="46"/>
        <w:jc w:val="both"/>
        <w:rPr>
          <w:rFonts w:ascii="Arial" w:hAnsi="Arial" w:cs="Arial"/>
          <w:b/>
          <w:bCs/>
          <w:sz w:val="20"/>
        </w:rPr>
      </w:pPr>
      <w:r w:rsidRPr="00213B45">
        <w:rPr>
          <w:rFonts w:ascii="Arial" w:hAnsi="Arial" w:cs="Arial"/>
          <w:b/>
          <w:bCs/>
          <w:sz w:val="20"/>
        </w:rPr>
        <w:t>Critères de prescription (</w:t>
      </w:r>
      <w:r w:rsidRPr="00213B45">
        <w:rPr>
          <w:rFonts w:ascii="Arial" w:hAnsi="Arial" w:cs="Arial"/>
          <w:b/>
          <w:bCs/>
          <w:iCs/>
          <w:sz w:val="20"/>
        </w:rPr>
        <w:t>indication d</w:t>
      </w:r>
      <w:r w:rsidR="002E474E">
        <w:rPr>
          <w:rFonts w:ascii="Arial" w:hAnsi="Arial" w:cs="Arial"/>
          <w:b/>
          <w:bCs/>
          <w:iCs/>
          <w:sz w:val="20"/>
        </w:rPr>
        <w:t>u</w:t>
      </w:r>
      <w:r w:rsidRPr="00213B45">
        <w:rPr>
          <w:rFonts w:ascii="Arial" w:hAnsi="Arial" w:cs="Arial"/>
          <w:b/>
          <w:bCs/>
          <w:iCs/>
          <w:sz w:val="20"/>
        </w:rPr>
        <w:t xml:space="preserve"> </w:t>
      </w:r>
      <w:r w:rsidR="002E474E">
        <w:rPr>
          <w:rFonts w:ascii="Arial" w:hAnsi="Arial" w:cs="Arial"/>
          <w:b/>
          <w:bCs/>
          <w:iCs/>
          <w:sz w:val="20"/>
        </w:rPr>
        <w:t>CPC</w:t>
      </w:r>
      <w:r>
        <w:rPr>
          <w:rFonts w:ascii="Arial" w:hAnsi="Arial" w:cs="Arial"/>
          <w:b/>
          <w:bCs/>
          <w:sz w:val="20"/>
        </w:rPr>
        <w:t xml:space="preserve">) </w:t>
      </w:r>
    </w:p>
    <w:p w14:paraId="58F84BA4" w14:textId="77777777" w:rsidR="00A12764" w:rsidRPr="00213B45" w:rsidRDefault="00D306E9" w:rsidP="00F64B90">
      <w:pPr>
        <w:spacing w:before="120"/>
        <w:ind w:right="46"/>
        <w:jc w:val="both"/>
        <w:rPr>
          <w:rFonts w:ascii="Arial" w:hAnsi="Arial" w:cs="Arial"/>
          <w:bCs/>
          <w:sz w:val="20"/>
        </w:rPr>
      </w:pPr>
      <w:r>
        <w:rPr>
          <w:rFonts w:ascii="Arial" w:hAnsi="Arial" w:cs="Arial"/>
          <w:bCs/>
          <w:sz w:val="20"/>
        </w:rPr>
        <w:t>Tous</w:t>
      </w:r>
      <w:r w:rsidR="00F64B90" w:rsidRPr="00213B45">
        <w:rPr>
          <w:rFonts w:ascii="Arial" w:hAnsi="Arial" w:cs="Arial"/>
          <w:bCs/>
          <w:sz w:val="20"/>
        </w:rPr>
        <w:t xml:space="preserve"> </w:t>
      </w:r>
      <w:r>
        <w:rPr>
          <w:rFonts w:ascii="Arial" w:hAnsi="Arial" w:cs="Arial"/>
          <w:bCs/>
          <w:sz w:val="20"/>
        </w:rPr>
        <w:t>l</w:t>
      </w:r>
      <w:r w:rsidR="00F64B90" w:rsidRPr="00213B45">
        <w:rPr>
          <w:rFonts w:ascii="Arial" w:hAnsi="Arial" w:cs="Arial"/>
          <w:bCs/>
          <w:sz w:val="20"/>
        </w:rPr>
        <w:t xml:space="preserve">es critères ci-dessous </w:t>
      </w:r>
      <w:r>
        <w:rPr>
          <w:rFonts w:ascii="Arial" w:hAnsi="Arial" w:cs="Arial"/>
          <w:bCs/>
          <w:sz w:val="20"/>
        </w:rPr>
        <w:t xml:space="preserve">doivent être </w:t>
      </w:r>
      <w:r w:rsidR="00F64B90" w:rsidRPr="00213B45">
        <w:rPr>
          <w:rFonts w:ascii="Arial" w:hAnsi="Arial" w:cs="Arial"/>
          <w:bCs/>
          <w:sz w:val="20"/>
        </w:rPr>
        <w:t>réunis</w:t>
      </w:r>
      <w:r w:rsidR="00742B89">
        <w:rPr>
          <w:rFonts w:ascii="Arial" w:hAnsi="Arial" w:cs="Arial"/>
          <w:bCs/>
          <w:sz w:val="20"/>
        </w:rPr>
        <w:t>, ainsi que l’accord</w:t>
      </w:r>
      <w:r w:rsidR="00F64B90" w:rsidRPr="00213B45">
        <w:rPr>
          <w:rFonts w:ascii="Arial" w:hAnsi="Arial" w:cs="Arial"/>
          <w:bCs/>
          <w:sz w:val="20"/>
        </w:rPr>
        <w:t xml:space="preserve"> de la patiente :</w:t>
      </w:r>
    </w:p>
    <w:p w14:paraId="487AA646" w14:textId="77777777" w:rsidR="00D96C01" w:rsidRPr="00F43BC5" w:rsidRDefault="00D96C01" w:rsidP="00D96C01">
      <w:pPr>
        <w:pStyle w:val="Paragraphedeliste"/>
        <w:keepLines w:val="0"/>
        <w:numPr>
          <w:ilvl w:val="0"/>
          <w:numId w:val="48"/>
        </w:numPr>
        <w:autoSpaceDE w:val="0"/>
        <w:autoSpaceDN w:val="0"/>
        <w:adjustRightInd w:val="0"/>
        <w:rPr>
          <w:rFonts w:ascii="Arial" w:hAnsi="Arial" w:cs="Arial"/>
          <w:bCs/>
          <w:sz w:val="20"/>
        </w:rPr>
      </w:pPr>
      <w:r w:rsidRPr="00F43BC5">
        <w:rPr>
          <w:rFonts w:ascii="Arial" w:hAnsi="Arial" w:cs="Arial"/>
          <w:bCs/>
          <w:sz w:val="20"/>
        </w:rPr>
        <w:t>GEU pauci</w:t>
      </w:r>
      <w:r w:rsidR="00881DB1">
        <w:rPr>
          <w:rFonts w:ascii="Arial" w:hAnsi="Arial" w:cs="Arial"/>
          <w:bCs/>
          <w:sz w:val="20"/>
        </w:rPr>
        <w:t>-</w:t>
      </w:r>
      <w:r w:rsidRPr="00F43BC5">
        <w:rPr>
          <w:rFonts w:ascii="Arial" w:hAnsi="Arial" w:cs="Arial"/>
          <w:bCs/>
          <w:sz w:val="20"/>
        </w:rPr>
        <w:t>symptomatique ;</w:t>
      </w:r>
    </w:p>
    <w:p w14:paraId="2449A126" w14:textId="681BFF85" w:rsidR="00D96C01" w:rsidRPr="00246839" w:rsidRDefault="00D96C01" w:rsidP="00D96C01">
      <w:pPr>
        <w:pStyle w:val="Paragraphedeliste"/>
        <w:keepLines w:val="0"/>
        <w:numPr>
          <w:ilvl w:val="0"/>
          <w:numId w:val="48"/>
        </w:numPr>
        <w:autoSpaceDE w:val="0"/>
        <w:autoSpaceDN w:val="0"/>
        <w:adjustRightInd w:val="0"/>
        <w:rPr>
          <w:rFonts w:ascii="Arial" w:hAnsi="Arial" w:cs="Arial"/>
          <w:bCs/>
          <w:sz w:val="20"/>
        </w:rPr>
      </w:pPr>
      <w:r w:rsidRPr="00246839">
        <w:rPr>
          <w:rFonts w:ascii="Arial" w:hAnsi="Arial" w:cs="Arial"/>
          <w:bCs/>
          <w:sz w:val="20"/>
        </w:rPr>
        <w:t>Taux d</w:t>
      </w:r>
      <w:r w:rsidR="002810A7">
        <w:rPr>
          <w:rFonts w:ascii="Arial" w:hAnsi="Arial" w:cs="Arial"/>
          <w:bCs/>
          <w:sz w:val="20"/>
        </w:rPr>
        <w:t xml:space="preserve">e </w:t>
      </w:r>
      <w:r w:rsidRPr="00246839">
        <w:rPr>
          <w:rFonts w:ascii="Arial" w:hAnsi="Arial" w:cs="Arial"/>
          <w:bCs/>
          <w:sz w:val="20"/>
        </w:rPr>
        <w:t>hCG plasmatique &lt; 5000 mUI/</w:t>
      </w:r>
      <w:r w:rsidR="008320CA">
        <w:rPr>
          <w:rFonts w:ascii="Arial" w:hAnsi="Arial" w:cs="Arial"/>
          <w:bCs/>
          <w:sz w:val="20"/>
        </w:rPr>
        <w:t>mL</w:t>
      </w:r>
      <w:r w:rsidRPr="00246839">
        <w:rPr>
          <w:rFonts w:ascii="Arial" w:hAnsi="Arial" w:cs="Arial"/>
          <w:bCs/>
          <w:sz w:val="20"/>
        </w:rPr>
        <w:t> </w:t>
      </w:r>
      <w:r w:rsidRPr="008037B4">
        <w:rPr>
          <w:rFonts w:ascii="Arial" w:hAnsi="Arial" w:cs="Arial"/>
          <w:bCs/>
          <w:sz w:val="20"/>
        </w:rPr>
        <w:t>(le traitement par MTX reste toutefois envisageable si le taux d</w:t>
      </w:r>
      <w:r w:rsidR="002810A7">
        <w:rPr>
          <w:rFonts w:ascii="Arial" w:hAnsi="Arial" w:cs="Arial"/>
          <w:bCs/>
          <w:sz w:val="20"/>
        </w:rPr>
        <w:t xml:space="preserve">e </w:t>
      </w:r>
      <w:r w:rsidRPr="008037B4">
        <w:rPr>
          <w:rFonts w:ascii="Arial" w:hAnsi="Arial" w:cs="Arial"/>
          <w:bCs/>
          <w:sz w:val="20"/>
        </w:rPr>
        <w:t>hCG plasmatique est compris entre 5000 et 10 000 mUI/</w:t>
      </w:r>
      <w:r w:rsidR="008320CA">
        <w:rPr>
          <w:rFonts w:ascii="Arial" w:hAnsi="Arial" w:cs="Arial"/>
          <w:bCs/>
          <w:sz w:val="20"/>
        </w:rPr>
        <w:t>mL</w:t>
      </w:r>
      <w:r w:rsidRPr="008037B4">
        <w:rPr>
          <w:rFonts w:ascii="Arial" w:hAnsi="Arial" w:cs="Arial"/>
          <w:bCs/>
          <w:sz w:val="20"/>
        </w:rPr>
        <w:t>) ;</w:t>
      </w:r>
    </w:p>
    <w:p w14:paraId="37B800DA" w14:textId="77777777" w:rsidR="00D96C01" w:rsidRPr="00F43BC5" w:rsidRDefault="00D96C01" w:rsidP="00D96C01">
      <w:pPr>
        <w:pStyle w:val="Paragraphedeliste"/>
        <w:keepLines w:val="0"/>
        <w:numPr>
          <w:ilvl w:val="0"/>
          <w:numId w:val="48"/>
        </w:numPr>
        <w:autoSpaceDE w:val="0"/>
        <w:autoSpaceDN w:val="0"/>
        <w:adjustRightInd w:val="0"/>
        <w:rPr>
          <w:rFonts w:ascii="Arial" w:hAnsi="Arial" w:cs="Arial"/>
          <w:bCs/>
          <w:sz w:val="20"/>
        </w:rPr>
      </w:pPr>
      <w:r w:rsidRPr="00F43BC5">
        <w:rPr>
          <w:rFonts w:ascii="Arial" w:hAnsi="Arial" w:cs="Arial"/>
          <w:bCs/>
          <w:sz w:val="20"/>
        </w:rPr>
        <w:t>GEU visible à l’échographie ;</w:t>
      </w:r>
    </w:p>
    <w:p w14:paraId="29058111" w14:textId="77777777" w:rsidR="006517C0" w:rsidRDefault="006517C0" w:rsidP="006517C0">
      <w:pPr>
        <w:keepLines w:val="0"/>
        <w:autoSpaceDE w:val="0"/>
        <w:autoSpaceDN w:val="0"/>
        <w:adjustRightInd w:val="0"/>
        <w:rPr>
          <w:rFonts w:ascii="Arial" w:hAnsi="Arial" w:cs="Arial"/>
          <w:bCs/>
          <w:sz w:val="20"/>
        </w:rPr>
      </w:pPr>
    </w:p>
    <w:p w14:paraId="533522CB" w14:textId="77777777" w:rsidR="00F64B90" w:rsidRDefault="00F64B90" w:rsidP="00F64B90">
      <w:pPr>
        <w:spacing w:before="120"/>
        <w:ind w:right="46"/>
        <w:jc w:val="both"/>
        <w:rPr>
          <w:rFonts w:ascii="Arial" w:hAnsi="Arial" w:cs="Arial"/>
          <w:b/>
          <w:sz w:val="20"/>
        </w:rPr>
      </w:pPr>
      <w:r>
        <w:rPr>
          <w:rFonts w:ascii="Arial" w:hAnsi="Arial" w:cs="Arial"/>
          <w:b/>
          <w:sz w:val="20"/>
        </w:rPr>
        <w:t>Contre-indications à l’initiation d’un traitement par MTX</w:t>
      </w:r>
    </w:p>
    <w:p w14:paraId="3884B9BC"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7B0FC6">
        <w:rPr>
          <w:rFonts w:ascii="Arial" w:eastAsia="MSMincho" w:hAnsi="Arial" w:cs="Arial"/>
          <w:sz w:val="20"/>
          <w:lang w:eastAsia="fr-FR"/>
        </w:rPr>
        <w:t>Refus de la patiente</w:t>
      </w:r>
      <w:r>
        <w:rPr>
          <w:rFonts w:ascii="Arial" w:eastAsia="MSMincho" w:hAnsi="Arial" w:cs="Arial"/>
          <w:sz w:val="20"/>
          <w:lang w:eastAsia="fr-FR"/>
        </w:rPr>
        <w:t xml:space="preserve"> </w:t>
      </w:r>
      <w:r w:rsidRPr="006C6027">
        <w:rPr>
          <w:rFonts w:ascii="Arial" w:eastAsia="MSMincho" w:hAnsi="Arial" w:cs="Arial"/>
          <w:sz w:val="20"/>
          <w:lang w:eastAsia="fr-FR"/>
        </w:rPr>
        <w:t>(choix formel de la patiente pour un traitement chirurgical)</w:t>
      </w:r>
      <w:r w:rsidR="00B11C68">
        <w:rPr>
          <w:rFonts w:ascii="Arial" w:eastAsia="MSMincho" w:hAnsi="Arial" w:cs="Arial"/>
          <w:sz w:val="20"/>
          <w:lang w:eastAsia="fr-FR"/>
        </w:rPr>
        <w:t> ;</w:t>
      </w:r>
    </w:p>
    <w:p w14:paraId="56D64207"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Pr>
          <w:rFonts w:ascii="Arial" w:eastAsia="MSMincho" w:hAnsi="Arial" w:cs="Arial"/>
          <w:sz w:val="20"/>
          <w:lang w:eastAsia="fr-FR"/>
        </w:rPr>
        <w:t>Difficultés de compréhension par la patiente</w:t>
      </w:r>
      <w:r w:rsidR="00B11C68">
        <w:rPr>
          <w:rFonts w:ascii="Arial" w:eastAsia="MSMincho" w:hAnsi="Arial" w:cs="Arial"/>
          <w:sz w:val="20"/>
          <w:lang w:eastAsia="fr-FR"/>
        </w:rPr>
        <w:t> ;</w:t>
      </w:r>
    </w:p>
    <w:p w14:paraId="74AFF37C"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7B0FC6">
        <w:rPr>
          <w:rFonts w:ascii="Arial" w:eastAsia="MSMincho" w:hAnsi="Arial" w:cs="Arial"/>
          <w:sz w:val="20"/>
          <w:lang w:eastAsia="fr-FR"/>
        </w:rPr>
        <w:t>Difficultés de surveillance en ambulatoire (</w:t>
      </w:r>
      <w:r>
        <w:rPr>
          <w:rFonts w:ascii="Arial" w:eastAsia="MSMincho" w:hAnsi="Arial" w:cs="Arial"/>
          <w:sz w:val="20"/>
          <w:lang w:eastAsia="fr-FR"/>
        </w:rPr>
        <w:t xml:space="preserve">mauvaise compliance de la patiente, </w:t>
      </w:r>
      <w:r w:rsidRPr="007B0FC6">
        <w:rPr>
          <w:rFonts w:ascii="Arial" w:eastAsia="MSMincho" w:hAnsi="Arial" w:cs="Arial"/>
          <w:sz w:val="20"/>
          <w:lang w:eastAsia="fr-FR"/>
        </w:rPr>
        <w:t xml:space="preserve">éloignement géographique, </w:t>
      </w:r>
      <w:r>
        <w:rPr>
          <w:rFonts w:ascii="Arial" w:eastAsia="MSMincho" w:hAnsi="Arial" w:cs="Arial"/>
          <w:sz w:val="20"/>
          <w:lang w:eastAsia="fr-FR"/>
        </w:rPr>
        <w:t>isolement</w:t>
      </w:r>
      <w:r w:rsidRPr="007B0FC6">
        <w:rPr>
          <w:rFonts w:ascii="Arial" w:eastAsia="MSMincho" w:hAnsi="Arial" w:cs="Arial"/>
          <w:sz w:val="20"/>
          <w:lang w:eastAsia="fr-FR"/>
        </w:rPr>
        <w:t>) ;</w:t>
      </w:r>
    </w:p>
    <w:p w14:paraId="1D1CE04C" w14:textId="77777777" w:rsidR="00D96C01" w:rsidRPr="000636A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Pr>
          <w:rFonts w:ascii="Arial" w:eastAsia="MSMincho" w:hAnsi="Arial" w:cs="Arial"/>
          <w:sz w:val="20"/>
          <w:lang w:eastAsia="fr-FR"/>
        </w:rPr>
        <w:t xml:space="preserve">Contre-indication au MTX (cf. </w:t>
      </w:r>
      <w:r w:rsidR="00F54E07">
        <w:rPr>
          <w:rFonts w:ascii="Arial" w:eastAsia="MSMincho" w:hAnsi="Arial" w:cs="Arial"/>
          <w:sz w:val="20"/>
          <w:lang w:eastAsia="fr-FR"/>
        </w:rPr>
        <w:t>RCP de l’AMM</w:t>
      </w:r>
      <w:r>
        <w:rPr>
          <w:rFonts w:ascii="Arial" w:eastAsia="MSMincho" w:hAnsi="Arial" w:cs="Arial"/>
          <w:sz w:val="20"/>
          <w:lang w:eastAsia="fr-FR"/>
        </w:rPr>
        <w:t>)</w:t>
      </w:r>
      <w:r w:rsidR="00B11C68">
        <w:rPr>
          <w:rFonts w:ascii="Arial" w:eastAsia="MSMincho" w:hAnsi="Arial" w:cs="Arial"/>
          <w:sz w:val="20"/>
          <w:lang w:eastAsia="fr-FR"/>
        </w:rPr>
        <w:t> </w:t>
      </w:r>
      <w:r>
        <w:rPr>
          <w:rFonts w:ascii="Arial" w:eastAsia="MSMincho" w:hAnsi="Arial" w:cs="Arial"/>
          <w:sz w:val="20"/>
          <w:lang w:eastAsia="fr-FR"/>
        </w:rPr>
        <w:t>;</w:t>
      </w:r>
    </w:p>
    <w:p w14:paraId="77D58E03" w14:textId="77777777" w:rsidR="00D96C01" w:rsidRPr="007B0FC6"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7B0FC6">
        <w:rPr>
          <w:rFonts w:ascii="Arial" w:eastAsia="MSMincho" w:hAnsi="Arial" w:cs="Arial"/>
          <w:sz w:val="20"/>
          <w:lang w:eastAsia="fr-FR"/>
        </w:rPr>
        <w:t>Etat hémodynamique instable ;</w:t>
      </w:r>
    </w:p>
    <w:p w14:paraId="56B5F117" w14:textId="77777777" w:rsidR="00D96C01" w:rsidRPr="007B0FC6"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7B0FC6">
        <w:rPr>
          <w:rFonts w:ascii="Arial" w:eastAsia="MSMincho" w:hAnsi="Arial" w:cs="Arial"/>
          <w:sz w:val="20"/>
          <w:lang w:eastAsia="fr-FR"/>
        </w:rPr>
        <w:t>Epanchement intra-abdominal de grande abondance ;</w:t>
      </w:r>
    </w:p>
    <w:p w14:paraId="1CEEDDB1"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7B0FC6">
        <w:rPr>
          <w:rFonts w:ascii="Arial" w:eastAsia="MSMincho" w:hAnsi="Arial" w:cs="Arial"/>
          <w:sz w:val="20"/>
          <w:lang w:eastAsia="fr-FR"/>
        </w:rPr>
        <w:t>Douleurs abdomin</w:t>
      </w:r>
      <w:r>
        <w:rPr>
          <w:rFonts w:ascii="Arial" w:eastAsia="MSMincho" w:hAnsi="Arial" w:cs="Arial"/>
          <w:sz w:val="20"/>
          <w:lang w:eastAsia="fr-FR"/>
        </w:rPr>
        <w:t>o-pelviennes</w:t>
      </w:r>
      <w:r w:rsidRPr="007B0FC6">
        <w:rPr>
          <w:rFonts w:ascii="Arial" w:eastAsia="MSMincho" w:hAnsi="Arial" w:cs="Arial"/>
          <w:sz w:val="20"/>
          <w:lang w:eastAsia="fr-FR"/>
        </w:rPr>
        <w:t xml:space="preserve"> importantes</w:t>
      </w:r>
      <w:r>
        <w:rPr>
          <w:rFonts w:ascii="Arial" w:eastAsia="MSMincho" w:hAnsi="Arial" w:cs="Arial"/>
          <w:sz w:val="20"/>
          <w:lang w:eastAsia="fr-FR"/>
        </w:rPr>
        <w:t> ;</w:t>
      </w:r>
    </w:p>
    <w:p w14:paraId="12BB9D14" w14:textId="1526769F" w:rsidR="00D96C01" w:rsidRPr="003E5C6E" w:rsidRDefault="00D96C01" w:rsidP="005974A0">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D0351F">
        <w:rPr>
          <w:rFonts w:ascii="Arial" w:eastAsia="MSMincho" w:hAnsi="Arial" w:cs="Arial"/>
          <w:sz w:val="20"/>
          <w:lang w:eastAsia="fr-FR"/>
        </w:rPr>
        <w:t>Taux d</w:t>
      </w:r>
      <w:r w:rsidR="002810A7">
        <w:rPr>
          <w:rFonts w:ascii="Arial" w:eastAsia="MSMincho" w:hAnsi="Arial" w:cs="Arial"/>
          <w:sz w:val="20"/>
          <w:lang w:eastAsia="fr-FR"/>
        </w:rPr>
        <w:t xml:space="preserve">e </w:t>
      </w:r>
      <w:r w:rsidRPr="00D0351F">
        <w:rPr>
          <w:rFonts w:ascii="Arial" w:eastAsia="MSMincho" w:hAnsi="Arial" w:cs="Arial"/>
          <w:sz w:val="20"/>
          <w:lang w:eastAsia="fr-FR"/>
        </w:rPr>
        <w:t>hCG plasmatique &gt; 10 000 mUI/</w:t>
      </w:r>
      <w:r w:rsidR="008320CA" w:rsidRPr="00D0351F">
        <w:rPr>
          <w:rFonts w:ascii="Arial" w:eastAsia="MSMincho" w:hAnsi="Arial" w:cs="Arial"/>
          <w:sz w:val="20"/>
          <w:lang w:eastAsia="fr-FR"/>
        </w:rPr>
        <w:t>mL</w:t>
      </w:r>
      <w:r w:rsidR="00B11C68" w:rsidRPr="00D0351F">
        <w:rPr>
          <w:rFonts w:ascii="Arial" w:eastAsia="MSMincho" w:hAnsi="Arial" w:cs="Arial"/>
          <w:sz w:val="20"/>
          <w:lang w:eastAsia="fr-FR"/>
        </w:rPr>
        <w:t> ;</w:t>
      </w:r>
    </w:p>
    <w:p w14:paraId="4285D092" w14:textId="77777777" w:rsidR="00D96C01" w:rsidRPr="00D0351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D0351F">
        <w:rPr>
          <w:rFonts w:ascii="Arial" w:eastAsia="MSMincho" w:hAnsi="Arial" w:cs="Arial"/>
          <w:sz w:val="20"/>
          <w:lang w:eastAsia="fr-FR"/>
        </w:rPr>
        <w:t xml:space="preserve">Thrombopénie </w:t>
      </w:r>
      <w:r w:rsidRPr="00D0351F">
        <w:rPr>
          <w:rFonts w:ascii="Arial" w:eastAsia="MSMincho" w:hAnsi="Arial" w:cs="Arial"/>
          <w:sz w:val="20"/>
          <w:lang w:eastAsia="fr-FR"/>
        </w:rPr>
        <w:t>＜</w:t>
      </w:r>
      <w:r w:rsidRPr="00D0351F">
        <w:rPr>
          <w:rFonts w:ascii="Arial" w:eastAsia="MSMincho" w:hAnsi="Arial" w:cs="Arial"/>
          <w:sz w:val="20"/>
          <w:lang w:eastAsia="fr-FR"/>
        </w:rPr>
        <w:t>50 000 / mm3</w:t>
      </w:r>
      <w:r w:rsidR="00B11C68" w:rsidRPr="00D0351F">
        <w:rPr>
          <w:rFonts w:ascii="Arial" w:eastAsia="MSMincho" w:hAnsi="Arial" w:cs="Arial"/>
          <w:sz w:val="20"/>
          <w:lang w:eastAsia="fr-FR"/>
        </w:rPr>
        <w:t> </w:t>
      </w:r>
      <w:r w:rsidR="00B11C68">
        <w:rPr>
          <w:rFonts w:ascii="Arial" w:eastAsia="MSMincho" w:hAnsi="Arial" w:cs="Arial"/>
          <w:sz w:val="20"/>
          <w:lang w:eastAsia="fr-FR"/>
        </w:rPr>
        <w:t>;</w:t>
      </w:r>
    </w:p>
    <w:p w14:paraId="229F55BF" w14:textId="77777777" w:rsidR="00D96C01" w:rsidRPr="00D0351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eastAsia="fr-FR"/>
        </w:rPr>
      </w:pPr>
      <w:r w:rsidRPr="00D0351F">
        <w:rPr>
          <w:rFonts w:ascii="Arial" w:eastAsia="MSMincho" w:hAnsi="Arial" w:cs="Arial"/>
          <w:sz w:val="20"/>
          <w:lang w:eastAsia="fr-FR"/>
        </w:rPr>
        <w:t xml:space="preserve">Leucopénie </w:t>
      </w:r>
      <w:r w:rsidRPr="00D0351F">
        <w:rPr>
          <w:rFonts w:ascii="Arial" w:eastAsia="MSMincho" w:hAnsi="Arial" w:cs="Arial"/>
          <w:sz w:val="20"/>
          <w:lang w:eastAsia="fr-FR"/>
        </w:rPr>
        <w:t>＜</w:t>
      </w:r>
      <w:r w:rsidRPr="00D0351F">
        <w:rPr>
          <w:rFonts w:ascii="Arial" w:eastAsia="MSMincho" w:hAnsi="Arial" w:cs="Arial"/>
          <w:sz w:val="20"/>
          <w:lang w:eastAsia="fr-FR"/>
        </w:rPr>
        <w:t xml:space="preserve"> 2 000 / mm3 </w:t>
      </w:r>
      <w:r w:rsidRPr="007B0FC6">
        <w:rPr>
          <w:rFonts w:ascii="Arial" w:eastAsia="MSMincho" w:hAnsi="Arial" w:cs="Arial"/>
          <w:sz w:val="20"/>
          <w:lang w:eastAsia="fr-FR"/>
        </w:rPr>
        <w:t>;</w:t>
      </w:r>
    </w:p>
    <w:p w14:paraId="55A938A8" w14:textId="396D2A41" w:rsidR="00D96C01" w:rsidRPr="006517C0" w:rsidRDefault="00D96C01" w:rsidP="00D96C01">
      <w:pPr>
        <w:pStyle w:val="Paragraphedeliste"/>
        <w:keepLines w:val="0"/>
        <w:numPr>
          <w:ilvl w:val="0"/>
          <w:numId w:val="9"/>
        </w:numPr>
        <w:autoSpaceDE w:val="0"/>
        <w:autoSpaceDN w:val="0"/>
        <w:adjustRightInd w:val="0"/>
        <w:rPr>
          <w:rFonts w:ascii="Arial" w:hAnsi="Arial" w:cs="Arial"/>
          <w:bCs/>
          <w:sz w:val="20"/>
        </w:rPr>
      </w:pPr>
      <w:r w:rsidRPr="006517C0">
        <w:rPr>
          <w:rFonts w:ascii="Arial" w:hAnsi="Arial" w:cs="Arial"/>
          <w:bCs/>
          <w:sz w:val="20"/>
        </w:rPr>
        <w:t>Anémie avec taux d’Hb &lt; 9 g/</w:t>
      </w:r>
      <w:r w:rsidR="003B104C" w:rsidRPr="006517C0">
        <w:rPr>
          <w:rFonts w:ascii="Arial" w:hAnsi="Arial" w:cs="Arial"/>
          <w:bCs/>
          <w:sz w:val="20"/>
        </w:rPr>
        <w:t>d</w:t>
      </w:r>
      <w:r w:rsidR="003B104C">
        <w:rPr>
          <w:rFonts w:ascii="Arial" w:hAnsi="Arial" w:cs="Arial"/>
          <w:bCs/>
          <w:sz w:val="20"/>
        </w:rPr>
        <w:t>L</w:t>
      </w:r>
      <w:r w:rsidR="003B104C" w:rsidRPr="006517C0">
        <w:rPr>
          <w:rFonts w:ascii="Arial" w:hAnsi="Arial" w:cs="Arial"/>
          <w:bCs/>
          <w:sz w:val="20"/>
        </w:rPr>
        <w:t> </w:t>
      </w:r>
      <w:r w:rsidRPr="006517C0">
        <w:rPr>
          <w:rFonts w:ascii="Arial" w:hAnsi="Arial" w:cs="Arial"/>
          <w:bCs/>
          <w:sz w:val="20"/>
        </w:rPr>
        <w:t>;</w:t>
      </w:r>
    </w:p>
    <w:p w14:paraId="57EF6EAE" w14:textId="2BFAD28F" w:rsidR="00D96C01" w:rsidRPr="006517C0" w:rsidRDefault="00D96C01" w:rsidP="00D96C01">
      <w:pPr>
        <w:pStyle w:val="Paragraphedeliste"/>
        <w:keepLines w:val="0"/>
        <w:numPr>
          <w:ilvl w:val="0"/>
          <w:numId w:val="9"/>
        </w:numPr>
        <w:autoSpaceDE w:val="0"/>
        <w:autoSpaceDN w:val="0"/>
        <w:adjustRightInd w:val="0"/>
        <w:rPr>
          <w:rFonts w:ascii="Arial" w:hAnsi="Arial" w:cs="Arial"/>
          <w:bCs/>
          <w:sz w:val="20"/>
        </w:rPr>
      </w:pPr>
      <w:r w:rsidRPr="006517C0">
        <w:rPr>
          <w:rFonts w:ascii="Arial" w:hAnsi="Arial" w:cs="Arial"/>
          <w:bCs/>
          <w:sz w:val="20"/>
        </w:rPr>
        <w:t xml:space="preserve">Clairance de la Créatinine </w:t>
      </w:r>
      <w:r w:rsidRPr="006517C0">
        <w:rPr>
          <w:rFonts w:ascii="MS Gothic" w:eastAsia="MS Gothic" w:hAnsi="MS Gothic" w:cs="MS Gothic" w:hint="eastAsia"/>
          <w:bCs/>
          <w:sz w:val="20"/>
        </w:rPr>
        <w:t>＜</w:t>
      </w:r>
      <w:r w:rsidRPr="006517C0">
        <w:rPr>
          <w:rFonts w:ascii="Arial" w:hAnsi="Arial" w:cs="Arial"/>
          <w:bCs/>
          <w:sz w:val="20"/>
        </w:rPr>
        <w:t xml:space="preserve"> 30 </w:t>
      </w:r>
      <w:r w:rsidR="008320CA">
        <w:rPr>
          <w:rFonts w:ascii="Arial" w:hAnsi="Arial" w:cs="Arial"/>
          <w:bCs/>
          <w:sz w:val="20"/>
        </w:rPr>
        <w:t>mL</w:t>
      </w:r>
      <w:r w:rsidRPr="006517C0">
        <w:rPr>
          <w:rFonts w:ascii="Arial" w:hAnsi="Arial" w:cs="Arial"/>
          <w:bCs/>
          <w:sz w:val="20"/>
        </w:rPr>
        <w:t>/min (Insuffisance Rénale Sévère) ;</w:t>
      </w:r>
    </w:p>
    <w:p w14:paraId="1775E766" w14:textId="77777777" w:rsidR="00D96C01" w:rsidRPr="006517C0" w:rsidRDefault="00881DB1" w:rsidP="00D96C01">
      <w:pPr>
        <w:pStyle w:val="Paragraphedeliste"/>
        <w:keepLines w:val="0"/>
        <w:numPr>
          <w:ilvl w:val="0"/>
          <w:numId w:val="9"/>
        </w:numPr>
        <w:autoSpaceDE w:val="0"/>
        <w:autoSpaceDN w:val="0"/>
        <w:adjustRightInd w:val="0"/>
        <w:rPr>
          <w:rFonts w:ascii="Arial" w:hAnsi="Arial" w:cs="Arial"/>
          <w:bCs/>
          <w:sz w:val="20"/>
        </w:rPr>
      </w:pPr>
      <w:r>
        <w:rPr>
          <w:rFonts w:ascii="Arial" w:hAnsi="Arial" w:cs="Arial"/>
          <w:bCs/>
          <w:sz w:val="20"/>
        </w:rPr>
        <w:t>Atteinte hépatique sévère</w:t>
      </w:r>
      <w:r w:rsidR="00D96C01" w:rsidRPr="006517C0">
        <w:rPr>
          <w:rFonts w:ascii="Arial" w:hAnsi="Arial" w:cs="Arial"/>
          <w:bCs/>
          <w:sz w:val="20"/>
        </w:rPr>
        <w:t xml:space="preserve"> ; </w:t>
      </w:r>
    </w:p>
    <w:p w14:paraId="213AF3E5" w14:textId="77777777" w:rsidR="00A12764" w:rsidRDefault="00D96C01" w:rsidP="00A12764">
      <w:pPr>
        <w:pStyle w:val="Paragraphedeliste"/>
        <w:keepLines w:val="0"/>
        <w:numPr>
          <w:ilvl w:val="0"/>
          <w:numId w:val="9"/>
        </w:numPr>
        <w:autoSpaceDE w:val="0"/>
        <w:autoSpaceDN w:val="0"/>
        <w:adjustRightInd w:val="0"/>
        <w:rPr>
          <w:rFonts w:ascii="Arial" w:hAnsi="Arial" w:cs="Arial"/>
          <w:bCs/>
          <w:sz w:val="20"/>
        </w:rPr>
      </w:pPr>
      <w:r>
        <w:rPr>
          <w:rFonts w:ascii="Arial" w:hAnsi="Arial" w:cs="Arial"/>
          <w:bCs/>
          <w:sz w:val="20"/>
        </w:rPr>
        <w:t>T</w:t>
      </w:r>
      <w:r w:rsidR="00402E28" w:rsidRPr="006517C0">
        <w:rPr>
          <w:rFonts w:ascii="Arial" w:hAnsi="Arial" w:cs="Arial"/>
          <w:bCs/>
          <w:sz w:val="20"/>
        </w:rPr>
        <w:t>roubles de la coagulation, traitement anticoagulant en cours</w:t>
      </w:r>
      <w:r w:rsidR="00402E28">
        <w:rPr>
          <w:rFonts w:ascii="Arial" w:hAnsi="Arial" w:cs="Arial"/>
          <w:bCs/>
          <w:sz w:val="20"/>
        </w:rPr>
        <w:t xml:space="preserve"> (</w:t>
      </w:r>
      <w:r w:rsidR="005C3FAE" w:rsidRPr="006517C0">
        <w:rPr>
          <w:rFonts w:ascii="Arial" w:hAnsi="Arial" w:cs="Arial"/>
          <w:bCs/>
          <w:sz w:val="20"/>
        </w:rPr>
        <w:t xml:space="preserve">contre-indication </w:t>
      </w:r>
      <w:r w:rsidR="00D306E9">
        <w:rPr>
          <w:rFonts w:ascii="Arial" w:hAnsi="Arial" w:cs="Arial"/>
          <w:bCs/>
          <w:sz w:val="20"/>
        </w:rPr>
        <w:t xml:space="preserve">liée </w:t>
      </w:r>
      <w:r w:rsidR="005C3FAE" w:rsidRPr="006517C0">
        <w:rPr>
          <w:rFonts w:ascii="Arial" w:hAnsi="Arial" w:cs="Arial"/>
          <w:bCs/>
          <w:sz w:val="20"/>
        </w:rPr>
        <w:t>à l’administration par voie IM</w:t>
      </w:r>
      <w:r w:rsidR="00402E28">
        <w:rPr>
          <w:rFonts w:ascii="Arial" w:hAnsi="Arial" w:cs="Arial"/>
          <w:bCs/>
          <w:sz w:val="20"/>
        </w:rPr>
        <w:t>).</w:t>
      </w:r>
      <w:r w:rsidR="005C3FAE" w:rsidRPr="006517C0">
        <w:rPr>
          <w:rFonts w:ascii="Arial" w:hAnsi="Arial" w:cs="Arial"/>
          <w:bCs/>
          <w:sz w:val="20"/>
        </w:rPr>
        <w:t xml:space="preserve"> </w:t>
      </w:r>
    </w:p>
    <w:p w14:paraId="6DAB68BD" w14:textId="77777777" w:rsidR="00F64B90" w:rsidRPr="00660D95" w:rsidRDefault="00F64B90" w:rsidP="00F64B90">
      <w:pPr>
        <w:pStyle w:val="Paragraphedeliste"/>
        <w:keepLines w:val="0"/>
        <w:autoSpaceDE w:val="0"/>
        <w:autoSpaceDN w:val="0"/>
        <w:adjustRightInd w:val="0"/>
        <w:spacing w:before="120"/>
        <w:ind w:left="0"/>
        <w:jc w:val="both"/>
        <w:rPr>
          <w:rFonts w:ascii="Arial" w:eastAsia="MSMincho" w:hAnsi="Arial" w:cs="Arial"/>
          <w:sz w:val="16"/>
          <w:szCs w:val="16"/>
          <w:lang w:eastAsia="fr-FR"/>
        </w:rPr>
      </w:pPr>
    </w:p>
    <w:p w14:paraId="63DDFE9D" w14:textId="77777777" w:rsidR="006517C0" w:rsidRPr="006517C0" w:rsidRDefault="00117C70" w:rsidP="00A12764">
      <w:pPr>
        <w:autoSpaceDE w:val="0"/>
        <w:autoSpaceDN w:val="0"/>
        <w:adjustRightInd w:val="0"/>
        <w:rPr>
          <w:rFonts w:ascii="Arial" w:hAnsi="Arial" w:cs="Arial"/>
          <w:bCs/>
          <w:sz w:val="20"/>
        </w:rPr>
      </w:pPr>
      <w:r w:rsidRPr="006517C0">
        <w:rPr>
          <w:rFonts w:ascii="Arial" w:hAnsi="Arial" w:cs="Arial"/>
          <w:b/>
          <w:bCs/>
          <w:sz w:val="20"/>
        </w:rPr>
        <w:t>Contre-indications supplémentaires à</w:t>
      </w:r>
      <w:r w:rsidR="00A12764" w:rsidRPr="006517C0">
        <w:rPr>
          <w:rFonts w:ascii="Arial" w:hAnsi="Arial" w:cs="Arial"/>
          <w:b/>
          <w:bCs/>
          <w:sz w:val="20"/>
        </w:rPr>
        <w:t xml:space="preserve"> prendre en compte </w:t>
      </w:r>
      <w:r w:rsidRPr="006517C0">
        <w:rPr>
          <w:rFonts w:ascii="Arial" w:hAnsi="Arial" w:cs="Arial"/>
          <w:b/>
          <w:bCs/>
          <w:sz w:val="20"/>
        </w:rPr>
        <w:t>en cas de localisation tubaire (interstitielle exclue)</w:t>
      </w:r>
      <w:r w:rsidR="00A12764" w:rsidRPr="006517C0">
        <w:rPr>
          <w:rFonts w:ascii="Arial" w:hAnsi="Arial" w:cs="Arial"/>
          <w:b/>
          <w:bCs/>
          <w:sz w:val="20"/>
        </w:rPr>
        <w:t> :</w:t>
      </w:r>
    </w:p>
    <w:p w14:paraId="567DB2DD" w14:textId="77777777" w:rsidR="00D96C01" w:rsidRPr="006517C0" w:rsidRDefault="00D96C01" w:rsidP="00D96C01">
      <w:pPr>
        <w:pStyle w:val="Paragraphedeliste"/>
        <w:keepLines w:val="0"/>
        <w:numPr>
          <w:ilvl w:val="0"/>
          <w:numId w:val="48"/>
        </w:numPr>
        <w:autoSpaceDE w:val="0"/>
        <w:autoSpaceDN w:val="0"/>
        <w:adjustRightInd w:val="0"/>
        <w:rPr>
          <w:rFonts w:ascii="Arial" w:hAnsi="Arial" w:cs="Arial"/>
          <w:bCs/>
          <w:sz w:val="20"/>
        </w:rPr>
      </w:pPr>
      <w:r>
        <w:rPr>
          <w:rFonts w:ascii="Arial" w:hAnsi="Arial" w:cs="Arial"/>
          <w:bCs/>
          <w:sz w:val="20"/>
        </w:rPr>
        <w:t>Sac gestationnel</w:t>
      </w:r>
      <w:r w:rsidRPr="006517C0">
        <w:rPr>
          <w:rFonts w:ascii="Arial" w:hAnsi="Arial" w:cs="Arial"/>
          <w:bCs/>
          <w:sz w:val="20"/>
        </w:rPr>
        <w:t xml:space="preserve"> </w:t>
      </w:r>
      <w:r>
        <w:rPr>
          <w:rFonts w:ascii="Arial" w:hAnsi="Arial" w:cs="Arial"/>
          <w:bCs/>
          <w:sz w:val="20"/>
        </w:rPr>
        <w:t xml:space="preserve">ou hématosalpinx </w:t>
      </w:r>
      <w:r w:rsidRPr="006517C0">
        <w:rPr>
          <w:rFonts w:ascii="Arial" w:hAnsi="Arial" w:cs="Arial"/>
          <w:bCs/>
          <w:sz w:val="20"/>
        </w:rPr>
        <w:t>≥ 4</w:t>
      </w:r>
      <w:r>
        <w:rPr>
          <w:rFonts w:ascii="Arial" w:hAnsi="Arial" w:cs="Arial"/>
          <w:bCs/>
          <w:sz w:val="20"/>
        </w:rPr>
        <w:t xml:space="preserve"> </w:t>
      </w:r>
      <w:r w:rsidRPr="006517C0">
        <w:rPr>
          <w:rFonts w:ascii="Arial" w:hAnsi="Arial" w:cs="Arial"/>
          <w:bCs/>
          <w:sz w:val="20"/>
        </w:rPr>
        <w:t>cm ;</w:t>
      </w:r>
    </w:p>
    <w:p w14:paraId="2F439C5B" w14:textId="77777777" w:rsidR="00D96C01" w:rsidRPr="006517C0" w:rsidRDefault="00D96C01" w:rsidP="00D96C01">
      <w:pPr>
        <w:pStyle w:val="Paragraphedeliste"/>
        <w:keepLines w:val="0"/>
        <w:numPr>
          <w:ilvl w:val="0"/>
          <w:numId w:val="48"/>
        </w:numPr>
        <w:autoSpaceDE w:val="0"/>
        <w:autoSpaceDN w:val="0"/>
        <w:adjustRightInd w:val="0"/>
        <w:rPr>
          <w:rFonts w:ascii="Arial" w:hAnsi="Arial" w:cs="Arial"/>
          <w:bCs/>
          <w:sz w:val="20"/>
        </w:rPr>
      </w:pPr>
      <w:r w:rsidRPr="006517C0">
        <w:rPr>
          <w:rFonts w:ascii="Arial" w:hAnsi="Arial" w:cs="Arial"/>
          <w:bCs/>
          <w:sz w:val="20"/>
        </w:rPr>
        <w:t>Activité cardiaque visible</w:t>
      </w:r>
      <w:r>
        <w:rPr>
          <w:rFonts w:ascii="Arial" w:hAnsi="Arial" w:cs="Arial"/>
          <w:bCs/>
          <w:sz w:val="20"/>
        </w:rPr>
        <w:t>.</w:t>
      </w:r>
      <w:r w:rsidRPr="006517C0">
        <w:rPr>
          <w:rFonts w:ascii="Arial" w:hAnsi="Arial" w:cs="Arial"/>
          <w:bCs/>
          <w:sz w:val="20"/>
        </w:rPr>
        <w:t xml:space="preserve"> </w:t>
      </w:r>
    </w:p>
    <w:p w14:paraId="4FD22141" w14:textId="77777777" w:rsidR="00A12764" w:rsidRDefault="00A12764" w:rsidP="00A12764">
      <w:pPr>
        <w:autoSpaceDE w:val="0"/>
        <w:autoSpaceDN w:val="0"/>
        <w:adjustRightInd w:val="0"/>
        <w:rPr>
          <w:rFonts w:cs="Arial"/>
          <w:bCs/>
          <w:sz w:val="19"/>
          <w:szCs w:val="19"/>
        </w:rPr>
      </w:pPr>
    </w:p>
    <w:p w14:paraId="4B529E6B" w14:textId="77777777" w:rsidR="00A12764" w:rsidRPr="00F43BC5" w:rsidRDefault="00E14A9A" w:rsidP="006F2D6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rPr>
      </w:pPr>
      <w:r w:rsidRPr="00F43BC5">
        <w:rPr>
          <w:rFonts w:ascii="Arial" w:hAnsi="Arial" w:cs="Arial"/>
          <w:bCs/>
          <w:sz w:val="20"/>
        </w:rPr>
        <w:t>Important : l</w:t>
      </w:r>
      <w:r w:rsidR="00A12764" w:rsidRPr="00F43BC5">
        <w:rPr>
          <w:rFonts w:ascii="Arial" w:hAnsi="Arial" w:cs="Arial"/>
          <w:bCs/>
          <w:sz w:val="20"/>
        </w:rPr>
        <w:t xml:space="preserve">e rapport bénéfice/risque de l’utilisation du MTX doit </w:t>
      </w:r>
      <w:r w:rsidR="005C3FAE">
        <w:rPr>
          <w:rFonts w:ascii="Arial" w:hAnsi="Arial" w:cs="Arial"/>
          <w:bCs/>
          <w:sz w:val="20"/>
        </w:rPr>
        <w:t xml:space="preserve">toujours </w:t>
      </w:r>
      <w:r w:rsidR="00A12764" w:rsidRPr="00F43BC5">
        <w:rPr>
          <w:rFonts w:ascii="Arial" w:hAnsi="Arial" w:cs="Arial"/>
          <w:bCs/>
          <w:sz w:val="20"/>
        </w:rPr>
        <w:t>être évalué au regard des alternatives thérapeutiques disponibles, notamment chirurgicales</w:t>
      </w:r>
      <w:r w:rsidR="00246839">
        <w:rPr>
          <w:rFonts w:ascii="Arial" w:hAnsi="Arial" w:cs="Arial"/>
          <w:bCs/>
          <w:sz w:val="20"/>
        </w:rPr>
        <w:t xml:space="preserve">, en particulier </w:t>
      </w:r>
      <w:r w:rsidR="005C3FAE" w:rsidRPr="00F43BC5">
        <w:rPr>
          <w:rFonts w:ascii="Arial" w:hAnsi="Arial" w:cs="Arial"/>
          <w:bCs/>
          <w:sz w:val="20"/>
        </w:rPr>
        <w:t>dans le traitement des GEU non tubaires</w:t>
      </w:r>
      <w:r w:rsidR="00246839">
        <w:rPr>
          <w:rFonts w:ascii="Arial" w:hAnsi="Arial" w:cs="Arial"/>
          <w:bCs/>
          <w:sz w:val="20"/>
        </w:rPr>
        <w:t xml:space="preserve">. </w:t>
      </w:r>
      <w:r w:rsidR="005C3FAE" w:rsidRPr="00F43BC5">
        <w:rPr>
          <w:rFonts w:ascii="Arial" w:hAnsi="Arial" w:cs="Arial"/>
          <w:bCs/>
          <w:sz w:val="20"/>
        </w:rPr>
        <w:t xml:space="preserve"> </w:t>
      </w:r>
    </w:p>
    <w:p w14:paraId="3B94469D" w14:textId="77777777" w:rsidR="00F64B90" w:rsidRPr="00F43BC5" w:rsidRDefault="00F64B90" w:rsidP="00F64B90">
      <w:pPr>
        <w:pStyle w:val="Titre2"/>
        <w:tabs>
          <w:tab w:val="num" w:pos="720"/>
        </w:tabs>
        <w:spacing w:before="120"/>
        <w:ind w:right="46"/>
        <w:jc w:val="both"/>
        <w:rPr>
          <w:rFonts w:ascii="Arial" w:hAnsi="Arial" w:cs="Arial"/>
          <w:color w:val="auto"/>
          <w:sz w:val="20"/>
          <w:szCs w:val="20"/>
        </w:rPr>
      </w:pPr>
    </w:p>
    <w:p w14:paraId="4265C369" w14:textId="57F6E61F" w:rsidR="00A12764" w:rsidRPr="00F43BC5" w:rsidRDefault="00FC56B5" w:rsidP="00C473BA">
      <w:pPr>
        <w:keepNext/>
        <w:spacing w:after="200" w:line="276" w:lineRule="auto"/>
        <w:rPr>
          <w:rFonts w:ascii="Arial" w:hAnsi="Arial" w:cs="Arial"/>
          <w:b/>
          <w:bCs/>
          <w:sz w:val="20"/>
        </w:rPr>
      </w:pPr>
      <w:r>
        <w:rPr>
          <w:rFonts w:ascii="Arial" w:hAnsi="Arial" w:cs="Arial"/>
          <w:b/>
          <w:bCs/>
          <w:sz w:val="20"/>
        </w:rPr>
        <w:t xml:space="preserve">3.2. </w:t>
      </w:r>
      <w:r w:rsidR="00A12764" w:rsidRPr="00F43BC5">
        <w:rPr>
          <w:rFonts w:ascii="Arial" w:hAnsi="Arial" w:cs="Arial"/>
          <w:b/>
          <w:bCs/>
          <w:sz w:val="20"/>
        </w:rPr>
        <w:t>Posologie </w:t>
      </w:r>
    </w:p>
    <w:p w14:paraId="55066CD5" w14:textId="0889C7E4" w:rsidR="00715BA9" w:rsidRDefault="00715BA9" w:rsidP="00C473BA">
      <w:pPr>
        <w:keepNext/>
        <w:autoSpaceDE w:val="0"/>
        <w:autoSpaceDN w:val="0"/>
        <w:adjustRightInd w:val="0"/>
        <w:jc w:val="both"/>
        <w:rPr>
          <w:rFonts w:ascii="Arial" w:hAnsi="Arial" w:cs="Arial"/>
          <w:b/>
          <w:bCs/>
          <w:sz w:val="20"/>
        </w:rPr>
      </w:pPr>
      <w:r w:rsidRPr="00F43BC5">
        <w:rPr>
          <w:rFonts w:ascii="Arial" w:hAnsi="Arial" w:cs="Arial"/>
          <w:b/>
          <w:bCs/>
          <w:sz w:val="20"/>
        </w:rPr>
        <w:t>Une</w:t>
      </w:r>
      <w:r w:rsidR="00A12764" w:rsidRPr="00F43BC5">
        <w:rPr>
          <w:rFonts w:ascii="Arial" w:hAnsi="Arial" w:cs="Arial"/>
          <w:b/>
          <w:bCs/>
          <w:sz w:val="20"/>
        </w:rPr>
        <w:t xml:space="preserve"> </w:t>
      </w:r>
      <w:r w:rsidRPr="00F43BC5">
        <w:rPr>
          <w:rFonts w:ascii="Arial" w:hAnsi="Arial" w:cs="Arial"/>
          <w:b/>
          <w:bCs/>
          <w:sz w:val="20"/>
        </w:rPr>
        <w:t xml:space="preserve">administration unique </w:t>
      </w:r>
      <w:r w:rsidR="00A12764" w:rsidRPr="00F43BC5">
        <w:rPr>
          <w:rFonts w:ascii="Arial" w:hAnsi="Arial" w:cs="Arial"/>
          <w:b/>
          <w:bCs/>
          <w:sz w:val="20"/>
        </w:rPr>
        <w:t xml:space="preserve">par voie IM à la dose de 1 mg/kg. </w:t>
      </w:r>
      <w:r w:rsidR="0017038E">
        <w:rPr>
          <w:rFonts w:ascii="Arial" w:hAnsi="Arial" w:cs="Arial"/>
          <w:b/>
          <w:bCs/>
          <w:sz w:val="20"/>
        </w:rPr>
        <w:t>Une deuxième injection pourra être envisagée dans certaines conditions (cf</w:t>
      </w:r>
      <w:r w:rsidR="002810A7">
        <w:rPr>
          <w:rFonts w:ascii="Arial" w:hAnsi="Arial" w:cs="Arial"/>
          <w:b/>
          <w:bCs/>
          <w:sz w:val="20"/>
        </w:rPr>
        <w:t>.</w:t>
      </w:r>
      <w:r w:rsidR="0017038E">
        <w:rPr>
          <w:rFonts w:ascii="Arial" w:hAnsi="Arial" w:cs="Arial"/>
          <w:b/>
          <w:bCs/>
          <w:sz w:val="20"/>
        </w:rPr>
        <w:t xml:space="preserve"> suivi).</w:t>
      </w:r>
    </w:p>
    <w:p w14:paraId="728A1179" w14:textId="77777777" w:rsidR="00715BA9" w:rsidRPr="00F43BC5" w:rsidRDefault="00715BA9" w:rsidP="00353FAA">
      <w:pPr>
        <w:autoSpaceDE w:val="0"/>
        <w:autoSpaceDN w:val="0"/>
        <w:adjustRightInd w:val="0"/>
        <w:jc w:val="both"/>
        <w:rPr>
          <w:rFonts w:ascii="Arial" w:hAnsi="Arial" w:cs="Arial"/>
          <w:bCs/>
          <w:sz w:val="20"/>
        </w:rPr>
      </w:pPr>
    </w:p>
    <w:p w14:paraId="35CD56F4" w14:textId="77777777" w:rsidR="00A12764" w:rsidRPr="00F43BC5" w:rsidRDefault="00A12764" w:rsidP="00353FAA">
      <w:pPr>
        <w:autoSpaceDE w:val="0"/>
        <w:autoSpaceDN w:val="0"/>
        <w:adjustRightInd w:val="0"/>
        <w:jc w:val="both"/>
        <w:rPr>
          <w:rFonts w:ascii="Arial" w:hAnsi="Arial" w:cs="Arial"/>
          <w:bCs/>
          <w:sz w:val="20"/>
        </w:rPr>
      </w:pPr>
      <w:r w:rsidRPr="00F43BC5">
        <w:rPr>
          <w:rFonts w:ascii="Arial" w:hAnsi="Arial" w:cs="Arial"/>
          <w:bCs/>
          <w:sz w:val="20"/>
        </w:rPr>
        <w:t xml:space="preserve">Pour les </w:t>
      </w:r>
      <w:r w:rsidR="00353FAA" w:rsidRPr="00F43BC5">
        <w:rPr>
          <w:rFonts w:ascii="Arial" w:hAnsi="Arial" w:cs="Arial"/>
          <w:bCs/>
          <w:sz w:val="20"/>
        </w:rPr>
        <w:t>localisations</w:t>
      </w:r>
      <w:r w:rsidRPr="00F43BC5">
        <w:rPr>
          <w:rFonts w:ascii="Arial" w:hAnsi="Arial" w:cs="Arial"/>
          <w:bCs/>
          <w:sz w:val="20"/>
        </w:rPr>
        <w:t xml:space="preserve"> </w:t>
      </w:r>
      <w:r w:rsidR="00870852" w:rsidRPr="00F43BC5">
        <w:rPr>
          <w:rFonts w:ascii="Arial" w:hAnsi="Arial" w:cs="Arial"/>
          <w:bCs/>
          <w:sz w:val="20"/>
        </w:rPr>
        <w:t xml:space="preserve">interstitielles, cervicales ou </w:t>
      </w:r>
      <w:r w:rsidRPr="00F43BC5">
        <w:rPr>
          <w:rFonts w:ascii="Arial" w:hAnsi="Arial" w:cs="Arial"/>
          <w:bCs/>
          <w:sz w:val="20"/>
        </w:rPr>
        <w:t>sur cicatrice de césarienne</w:t>
      </w:r>
      <w:r w:rsidR="00B82FB8" w:rsidRPr="00F43BC5">
        <w:rPr>
          <w:rFonts w:ascii="Arial" w:hAnsi="Arial" w:cs="Arial"/>
          <w:bCs/>
          <w:sz w:val="20"/>
        </w:rPr>
        <w:t xml:space="preserve">, l’administration du </w:t>
      </w:r>
      <w:r w:rsidR="00715BA9" w:rsidRPr="00F43BC5">
        <w:rPr>
          <w:rFonts w:ascii="Arial" w:hAnsi="Arial" w:cs="Arial"/>
          <w:bCs/>
          <w:sz w:val="20"/>
        </w:rPr>
        <w:t>MTX</w:t>
      </w:r>
      <w:r w:rsidR="00B82FB8" w:rsidRPr="00F43BC5">
        <w:rPr>
          <w:rFonts w:ascii="Arial" w:hAnsi="Arial" w:cs="Arial"/>
          <w:bCs/>
          <w:sz w:val="20"/>
        </w:rPr>
        <w:t xml:space="preserve"> peut se faire</w:t>
      </w:r>
      <w:r w:rsidR="0058797C">
        <w:rPr>
          <w:rFonts w:ascii="Arial" w:hAnsi="Arial" w:cs="Arial"/>
          <w:bCs/>
          <w:sz w:val="20"/>
        </w:rPr>
        <w:t xml:space="preserve"> également</w:t>
      </w:r>
      <w:r w:rsidR="00B82FB8" w:rsidRPr="00F43BC5">
        <w:rPr>
          <w:rFonts w:ascii="Arial" w:hAnsi="Arial" w:cs="Arial"/>
          <w:bCs/>
          <w:sz w:val="20"/>
        </w:rPr>
        <w:t xml:space="preserve"> </w:t>
      </w:r>
      <w:r w:rsidRPr="00F43BC5">
        <w:rPr>
          <w:rFonts w:ascii="Arial" w:hAnsi="Arial" w:cs="Arial"/>
          <w:bCs/>
          <w:i/>
          <w:sz w:val="20"/>
        </w:rPr>
        <w:t>in situ</w:t>
      </w:r>
      <w:r w:rsidR="00B82FB8" w:rsidRPr="00F43BC5">
        <w:rPr>
          <w:rFonts w:ascii="Arial" w:hAnsi="Arial" w:cs="Arial"/>
          <w:bCs/>
          <w:i/>
          <w:sz w:val="20"/>
        </w:rPr>
        <w:t xml:space="preserve"> </w:t>
      </w:r>
      <w:r w:rsidR="00B82FB8" w:rsidRPr="00F43BC5">
        <w:rPr>
          <w:rFonts w:ascii="Arial" w:hAnsi="Arial" w:cs="Arial"/>
          <w:bCs/>
          <w:sz w:val="20"/>
        </w:rPr>
        <w:t xml:space="preserve">en </w:t>
      </w:r>
      <w:r w:rsidR="00715BA9" w:rsidRPr="00F43BC5">
        <w:rPr>
          <w:rFonts w:ascii="Arial" w:hAnsi="Arial" w:cs="Arial"/>
          <w:bCs/>
          <w:sz w:val="20"/>
        </w:rPr>
        <w:t>administration</w:t>
      </w:r>
      <w:r w:rsidR="00B82FB8" w:rsidRPr="00F43BC5">
        <w:rPr>
          <w:rFonts w:ascii="Arial" w:hAnsi="Arial" w:cs="Arial"/>
          <w:bCs/>
          <w:sz w:val="20"/>
        </w:rPr>
        <w:t xml:space="preserve"> unique</w:t>
      </w:r>
      <w:r w:rsidRPr="00F43BC5">
        <w:rPr>
          <w:rFonts w:ascii="Arial" w:hAnsi="Arial" w:cs="Arial"/>
          <w:bCs/>
          <w:i/>
          <w:sz w:val="20"/>
        </w:rPr>
        <w:t xml:space="preserve"> </w:t>
      </w:r>
      <w:r w:rsidRPr="00F43BC5">
        <w:rPr>
          <w:rFonts w:ascii="Arial" w:hAnsi="Arial" w:cs="Arial"/>
          <w:bCs/>
          <w:sz w:val="20"/>
        </w:rPr>
        <w:t xml:space="preserve">à la </w:t>
      </w:r>
      <w:r w:rsidR="00715BA9" w:rsidRPr="00F43BC5">
        <w:rPr>
          <w:rFonts w:ascii="Arial" w:hAnsi="Arial" w:cs="Arial"/>
          <w:bCs/>
          <w:sz w:val="20"/>
        </w:rPr>
        <w:t xml:space="preserve">même </w:t>
      </w:r>
      <w:r w:rsidRPr="00F43BC5">
        <w:rPr>
          <w:rFonts w:ascii="Arial" w:hAnsi="Arial" w:cs="Arial"/>
          <w:bCs/>
          <w:sz w:val="20"/>
        </w:rPr>
        <w:t>dose de 1 mg/kg.</w:t>
      </w:r>
    </w:p>
    <w:p w14:paraId="218D9C32" w14:textId="77777777" w:rsidR="00A12764" w:rsidRDefault="00A12764" w:rsidP="00A12764">
      <w:pPr>
        <w:autoSpaceDE w:val="0"/>
        <w:autoSpaceDN w:val="0"/>
        <w:adjustRightInd w:val="0"/>
        <w:rPr>
          <w:rFonts w:cs="Arial"/>
          <w:bCs/>
          <w:sz w:val="19"/>
          <w:szCs w:val="19"/>
        </w:rPr>
      </w:pPr>
    </w:p>
    <w:p w14:paraId="50ADDD90" w14:textId="0FA47167" w:rsidR="00D96C01" w:rsidRPr="00A12764" w:rsidRDefault="00D96C01" w:rsidP="00D96C01">
      <w:pPr>
        <w:autoSpaceDE w:val="0"/>
        <w:autoSpaceDN w:val="0"/>
        <w:adjustRightInd w:val="0"/>
        <w:jc w:val="both"/>
        <w:rPr>
          <w:rFonts w:ascii="Arial" w:hAnsi="Arial" w:cs="Arial"/>
          <w:sz w:val="20"/>
        </w:rPr>
      </w:pPr>
      <w:r w:rsidRPr="00A12764">
        <w:rPr>
          <w:rFonts w:ascii="Arial" w:hAnsi="Arial" w:cs="Arial"/>
          <w:sz w:val="20"/>
        </w:rPr>
        <w:t>Après administration du traitement,</w:t>
      </w:r>
      <w:r>
        <w:rPr>
          <w:rFonts w:ascii="Arial" w:hAnsi="Arial" w:cs="Arial"/>
          <w:sz w:val="20"/>
        </w:rPr>
        <w:t xml:space="preserve"> la surveillance comprend un </w:t>
      </w:r>
      <w:r w:rsidRPr="00A12764">
        <w:rPr>
          <w:rFonts w:ascii="Arial" w:hAnsi="Arial" w:cs="Arial"/>
          <w:sz w:val="20"/>
        </w:rPr>
        <w:t xml:space="preserve">interrogatoire sur les symptômes cliniques et </w:t>
      </w:r>
      <w:r>
        <w:rPr>
          <w:rFonts w:ascii="Arial" w:hAnsi="Arial" w:cs="Arial"/>
          <w:sz w:val="20"/>
        </w:rPr>
        <w:t xml:space="preserve">une surveillance hebdomadaire des </w:t>
      </w:r>
      <w:r w:rsidRPr="00A12764">
        <w:rPr>
          <w:rFonts w:ascii="Arial" w:hAnsi="Arial" w:cs="Arial"/>
          <w:sz w:val="20"/>
        </w:rPr>
        <w:t xml:space="preserve">taux </w:t>
      </w:r>
      <w:r>
        <w:rPr>
          <w:rFonts w:ascii="Arial" w:hAnsi="Arial" w:cs="Arial"/>
          <w:sz w:val="20"/>
        </w:rPr>
        <w:t xml:space="preserve">plasmatiques </w:t>
      </w:r>
      <w:r w:rsidRPr="00A12764">
        <w:rPr>
          <w:rFonts w:ascii="Arial" w:hAnsi="Arial" w:cs="Arial"/>
          <w:sz w:val="20"/>
        </w:rPr>
        <w:t>d</w:t>
      </w:r>
      <w:r w:rsidR="002810A7">
        <w:rPr>
          <w:rFonts w:ascii="Arial" w:hAnsi="Arial" w:cs="Arial"/>
          <w:sz w:val="20"/>
        </w:rPr>
        <w:t>e</w:t>
      </w:r>
      <w:r w:rsidR="00631EDB">
        <w:rPr>
          <w:rFonts w:ascii="Arial" w:hAnsi="Arial" w:cs="Arial"/>
          <w:sz w:val="20"/>
        </w:rPr>
        <w:t xml:space="preserve"> </w:t>
      </w:r>
      <w:r w:rsidRPr="00A12764">
        <w:rPr>
          <w:rFonts w:ascii="Arial" w:hAnsi="Arial" w:cs="Arial"/>
          <w:sz w:val="20"/>
        </w:rPr>
        <w:t>hCG. Un examen clinique et une échographie peuvent être réalisés à tout moment en cas de survenu</w:t>
      </w:r>
      <w:r>
        <w:rPr>
          <w:rFonts w:ascii="Arial" w:hAnsi="Arial" w:cs="Arial"/>
          <w:sz w:val="20"/>
        </w:rPr>
        <w:t>e</w:t>
      </w:r>
      <w:r w:rsidRPr="00A12764">
        <w:rPr>
          <w:rFonts w:ascii="Arial" w:hAnsi="Arial" w:cs="Arial"/>
          <w:sz w:val="20"/>
        </w:rPr>
        <w:t xml:space="preserve"> de signes fonctionnels</w:t>
      </w:r>
      <w:r>
        <w:rPr>
          <w:rFonts w:ascii="Arial" w:hAnsi="Arial" w:cs="Arial"/>
          <w:sz w:val="20"/>
        </w:rPr>
        <w:t xml:space="preserve"> faisant évoquer une complication hémorragique de la GEU</w:t>
      </w:r>
      <w:r w:rsidRPr="00A12764">
        <w:rPr>
          <w:rFonts w:ascii="Arial" w:hAnsi="Arial" w:cs="Arial"/>
          <w:sz w:val="20"/>
        </w:rPr>
        <w:t xml:space="preserve">. </w:t>
      </w:r>
      <w:r w:rsidRPr="00D96C01">
        <w:rPr>
          <w:rFonts w:ascii="Arial" w:hAnsi="Arial" w:cs="Arial"/>
          <w:bCs/>
          <w:sz w:val="20"/>
        </w:rPr>
        <w:t>Une deuxième injection de MTX doit être envisagée si la</w:t>
      </w:r>
      <w:r w:rsidRPr="00D96C01">
        <w:rPr>
          <w:rFonts w:ascii="Arial" w:hAnsi="Arial" w:cs="Arial"/>
          <w:sz w:val="20"/>
        </w:rPr>
        <w:t xml:space="preserve"> </w:t>
      </w:r>
      <w:r w:rsidRPr="00D96C01">
        <w:rPr>
          <w:rFonts w:ascii="Arial" w:hAnsi="Arial" w:cs="Arial"/>
          <w:bCs/>
          <w:sz w:val="20"/>
        </w:rPr>
        <w:t>décroissance du taux d</w:t>
      </w:r>
      <w:r w:rsidR="002810A7">
        <w:rPr>
          <w:rFonts w:ascii="Arial" w:hAnsi="Arial" w:cs="Arial"/>
          <w:bCs/>
          <w:sz w:val="20"/>
        </w:rPr>
        <w:t>e</w:t>
      </w:r>
      <w:r w:rsidR="00631EDB">
        <w:rPr>
          <w:rFonts w:ascii="Arial" w:hAnsi="Arial" w:cs="Arial"/>
          <w:bCs/>
          <w:sz w:val="20"/>
        </w:rPr>
        <w:t xml:space="preserve"> </w:t>
      </w:r>
      <w:r w:rsidRPr="00D96C01">
        <w:rPr>
          <w:rFonts w:ascii="Arial" w:hAnsi="Arial" w:cs="Arial"/>
          <w:bCs/>
          <w:sz w:val="20"/>
        </w:rPr>
        <w:t xml:space="preserve">hCG </w:t>
      </w:r>
      <w:r w:rsidR="002810A7">
        <w:rPr>
          <w:rFonts w:ascii="Arial" w:hAnsi="Arial" w:cs="Arial"/>
          <w:bCs/>
          <w:sz w:val="20"/>
        </w:rPr>
        <w:t>p</w:t>
      </w:r>
      <w:r w:rsidRPr="00D96C01">
        <w:rPr>
          <w:rFonts w:ascii="Arial" w:hAnsi="Arial" w:cs="Arial"/>
          <w:bCs/>
          <w:sz w:val="20"/>
        </w:rPr>
        <w:t>lasmatique à J7 n’est pas satisfaisante par rapport au taux initial (en pratique le taux d</w:t>
      </w:r>
      <w:r w:rsidR="002810A7">
        <w:rPr>
          <w:rFonts w:ascii="Arial" w:hAnsi="Arial" w:cs="Arial"/>
          <w:bCs/>
          <w:sz w:val="20"/>
        </w:rPr>
        <w:t>e</w:t>
      </w:r>
      <w:r w:rsidR="00631EDB">
        <w:rPr>
          <w:rFonts w:ascii="Arial" w:hAnsi="Arial" w:cs="Arial"/>
          <w:bCs/>
          <w:sz w:val="20"/>
        </w:rPr>
        <w:t xml:space="preserve"> </w:t>
      </w:r>
      <w:r w:rsidRPr="00D96C01">
        <w:rPr>
          <w:rFonts w:ascii="Arial" w:hAnsi="Arial" w:cs="Arial"/>
          <w:bCs/>
          <w:sz w:val="20"/>
        </w:rPr>
        <w:t>hCG à J7 devrait être strictement inférieur au taux à J0 OU strictement inférieur à 85% du taux d</w:t>
      </w:r>
      <w:r w:rsidR="002810A7">
        <w:rPr>
          <w:rFonts w:ascii="Arial" w:hAnsi="Arial" w:cs="Arial"/>
          <w:bCs/>
          <w:sz w:val="20"/>
        </w:rPr>
        <w:t>e</w:t>
      </w:r>
      <w:r w:rsidR="00631EDB">
        <w:rPr>
          <w:rFonts w:ascii="Arial" w:hAnsi="Arial" w:cs="Arial"/>
          <w:bCs/>
          <w:sz w:val="20"/>
        </w:rPr>
        <w:t xml:space="preserve"> </w:t>
      </w:r>
      <w:r w:rsidRPr="00D96C01">
        <w:rPr>
          <w:rFonts w:ascii="Arial" w:hAnsi="Arial" w:cs="Arial"/>
          <w:bCs/>
          <w:sz w:val="20"/>
        </w:rPr>
        <w:t>hCG à J4 si celui-ci est disponible)</w:t>
      </w:r>
      <w:r w:rsidRPr="00D96C01">
        <w:rPr>
          <w:rFonts w:ascii="Arial" w:hAnsi="Arial" w:cs="Arial"/>
          <w:sz w:val="20"/>
        </w:rPr>
        <w:t>.</w:t>
      </w:r>
    </w:p>
    <w:p w14:paraId="3919CE61" w14:textId="77777777" w:rsidR="00D96C01" w:rsidRPr="00A12764" w:rsidRDefault="00D96C01" w:rsidP="00D96C01">
      <w:pPr>
        <w:autoSpaceDE w:val="0"/>
        <w:autoSpaceDN w:val="0"/>
        <w:adjustRightInd w:val="0"/>
        <w:rPr>
          <w:rFonts w:ascii="Arial" w:hAnsi="Arial" w:cs="Arial"/>
          <w:sz w:val="20"/>
        </w:rPr>
      </w:pPr>
    </w:p>
    <w:p w14:paraId="2E0F3CC0" w14:textId="03B4C0F4" w:rsidR="00D96C01" w:rsidRPr="00A12764" w:rsidRDefault="00D96C01" w:rsidP="00D96C01">
      <w:pPr>
        <w:autoSpaceDE w:val="0"/>
        <w:autoSpaceDN w:val="0"/>
        <w:adjustRightInd w:val="0"/>
        <w:rPr>
          <w:rFonts w:ascii="Arial" w:hAnsi="Arial" w:cs="Arial"/>
          <w:sz w:val="20"/>
        </w:rPr>
      </w:pPr>
      <w:r w:rsidRPr="00A12764">
        <w:rPr>
          <w:rFonts w:ascii="Arial" w:hAnsi="Arial" w:cs="Arial"/>
          <w:sz w:val="20"/>
        </w:rPr>
        <w:t>La guérison correspond à l’obtention d’un taux</w:t>
      </w:r>
      <w:r>
        <w:rPr>
          <w:rFonts w:ascii="Arial" w:hAnsi="Arial" w:cs="Arial"/>
          <w:sz w:val="20"/>
        </w:rPr>
        <w:t xml:space="preserve"> plasmatique</w:t>
      </w:r>
      <w:r w:rsidRPr="00A12764">
        <w:rPr>
          <w:rFonts w:ascii="Arial" w:hAnsi="Arial" w:cs="Arial"/>
          <w:sz w:val="20"/>
        </w:rPr>
        <w:t xml:space="preserve"> d</w:t>
      </w:r>
      <w:r w:rsidR="002810A7">
        <w:rPr>
          <w:rFonts w:ascii="Arial" w:hAnsi="Arial" w:cs="Arial"/>
          <w:sz w:val="20"/>
        </w:rPr>
        <w:t>e</w:t>
      </w:r>
      <w:r w:rsidRPr="00A12764">
        <w:rPr>
          <w:rFonts w:ascii="Arial" w:hAnsi="Arial" w:cs="Arial"/>
          <w:sz w:val="20"/>
        </w:rPr>
        <w:t xml:space="preserve">hCG </w:t>
      </w:r>
      <w:r>
        <w:rPr>
          <w:rFonts w:ascii="Arial" w:hAnsi="Arial" w:cs="Arial"/>
          <w:sz w:val="20"/>
        </w:rPr>
        <w:t>non détectable</w:t>
      </w:r>
      <w:r w:rsidRPr="00A12764">
        <w:rPr>
          <w:rFonts w:ascii="Arial" w:hAnsi="Arial" w:cs="Arial"/>
          <w:sz w:val="20"/>
        </w:rPr>
        <w:t>.</w:t>
      </w:r>
      <w:r>
        <w:rPr>
          <w:rFonts w:ascii="Arial" w:hAnsi="Arial" w:cs="Arial"/>
          <w:sz w:val="20"/>
        </w:rPr>
        <w:t xml:space="preserve"> Celle-ci est généralement obtenue au bout d’un mois.</w:t>
      </w:r>
    </w:p>
    <w:p w14:paraId="199A5F9A" w14:textId="77777777" w:rsidR="00F64B90" w:rsidRDefault="00F64B90" w:rsidP="00F64B90">
      <w:pPr>
        <w:pStyle w:val="Text"/>
        <w:spacing w:before="0"/>
        <w:rPr>
          <w:rFonts w:ascii="Arial" w:hAnsi="Arial" w:cs="Arial"/>
          <w:b/>
          <w:sz w:val="20"/>
          <w:u w:val="single"/>
        </w:rPr>
      </w:pPr>
    </w:p>
    <w:p w14:paraId="52526638" w14:textId="35E72AEC" w:rsidR="00A12764" w:rsidRPr="00A12764" w:rsidRDefault="00FC56B5" w:rsidP="00A12764">
      <w:pPr>
        <w:autoSpaceDE w:val="0"/>
        <w:autoSpaceDN w:val="0"/>
        <w:adjustRightInd w:val="0"/>
        <w:rPr>
          <w:rFonts w:ascii="Arial" w:hAnsi="Arial" w:cs="Arial"/>
          <w:b/>
          <w:bCs/>
          <w:sz w:val="20"/>
        </w:rPr>
      </w:pPr>
      <w:r>
        <w:rPr>
          <w:rFonts w:ascii="Arial" w:hAnsi="Arial" w:cs="Arial"/>
          <w:b/>
          <w:bCs/>
          <w:sz w:val="20"/>
        </w:rPr>
        <w:t xml:space="preserve">3.3. </w:t>
      </w:r>
      <w:r w:rsidR="00A12764" w:rsidRPr="00A12764">
        <w:rPr>
          <w:rFonts w:ascii="Arial" w:hAnsi="Arial" w:cs="Arial"/>
          <w:b/>
          <w:bCs/>
          <w:sz w:val="20"/>
        </w:rPr>
        <w:t>Précautions d’emploi </w:t>
      </w:r>
    </w:p>
    <w:p w14:paraId="3E2852ED" w14:textId="77777777" w:rsidR="00A12764" w:rsidRPr="00A12764" w:rsidRDefault="00A12764" w:rsidP="00A12764">
      <w:pPr>
        <w:autoSpaceDE w:val="0"/>
        <w:autoSpaceDN w:val="0"/>
        <w:adjustRightInd w:val="0"/>
        <w:rPr>
          <w:rFonts w:ascii="Arial" w:hAnsi="Arial" w:cs="Arial"/>
          <w:bCs/>
          <w:sz w:val="20"/>
        </w:rPr>
      </w:pPr>
    </w:p>
    <w:p w14:paraId="2C022D1C" w14:textId="77777777" w:rsidR="00A553C8" w:rsidRDefault="00A553C8" w:rsidP="00377FA4">
      <w:pPr>
        <w:autoSpaceDE w:val="0"/>
        <w:autoSpaceDN w:val="0"/>
        <w:adjustRightInd w:val="0"/>
        <w:jc w:val="both"/>
        <w:rPr>
          <w:rFonts w:ascii="Arial" w:hAnsi="Arial" w:cs="Arial"/>
          <w:bCs/>
          <w:sz w:val="20"/>
        </w:rPr>
      </w:pPr>
      <w:r w:rsidRPr="00A12764">
        <w:rPr>
          <w:rFonts w:ascii="Arial" w:hAnsi="Arial" w:cs="Arial"/>
          <w:bCs/>
          <w:sz w:val="20"/>
        </w:rPr>
        <w:t>Un bilan biologique pré-thérapeutique (N</w:t>
      </w:r>
      <w:r>
        <w:rPr>
          <w:rFonts w:ascii="Arial" w:hAnsi="Arial" w:cs="Arial"/>
          <w:bCs/>
          <w:sz w:val="20"/>
        </w:rPr>
        <w:t xml:space="preserve">umération </w:t>
      </w:r>
      <w:r w:rsidRPr="00A12764">
        <w:rPr>
          <w:rFonts w:ascii="Arial" w:hAnsi="Arial" w:cs="Arial"/>
          <w:bCs/>
          <w:sz w:val="20"/>
        </w:rPr>
        <w:t>F</w:t>
      </w:r>
      <w:r>
        <w:rPr>
          <w:rFonts w:ascii="Arial" w:hAnsi="Arial" w:cs="Arial"/>
          <w:bCs/>
          <w:sz w:val="20"/>
        </w:rPr>
        <w:t xml:space="preserve">ormule </w:t>
      </w:r>
      <w:r w:rsidRPr="00A12764">
        <w:rPr>
          <w:rFonts w:ascii="Arial" w:hAnsi="Arial" w:cs="Arial"/>
          <w:bCs/>
          <w:sz w:val="20"/>
        </w:rPr>
        <w:t>S</w:t>
      </w:r>
      <w:r>
        <w:rPr>
          <w:rFonts w:ascii="Arial" w:hAnsi="Arial" w:cs="Arial"/>
          <w:bCs/>
          <w:sz w:val="20"/>
        </w:rPr>
        <w:t>anguine</w:t>
      </w:r>
      <w:r w:rsidRPr="00A12764">
        <w:rPr>
          <w:rFonts w:ascii="Arial" w:hAnsi="Arial" w:cs="Arial"/>
          <w:bCs/>
          <w:sz w:val="20"/>
        </w:rPr>
        <w:t xml:space="preserve">, </w:t>
      </w:r>
      <w:r>
        <w:rPr>
          <w:rFonts w:ascii="Arial" w:hAnsi="Arial" w:cs="Arial"/>
          <w:bCs/>
          <w:sz w:val="20"/>
        </w:rPr>
        <w:t xml:space="preserve">bilan d’hémostase (TP, TCA), </w:t>
      </w:r>
      <w:r w:rsidRPr="00A12764">
        <w:rPr>
          <w:rFonts w:ascii="Arial" w:hAnsi="Arial" w:cs="Arial"/>
          <w:bCs/>
          <w:sz w:val="20"/>
        </w:rPr>
        <w:t>fonction rénale et hépatique) doit être réalisé avant toute injection</w:t>
      </w:r>
      <w:r>
        <w:rPr>
          <w:rFonts w:ascii="Arial" w:hAnsi="Arial" w:cs="Arial"/>
          <w:bCs/>
          <w:sz w:val="20"/>
        </w:rPr>
        <w:t xml:space="preserve"> de MTX</w:t>
      </w:r>
      <w:r w:rsidRPr="00A12764">
        <w:rPr>
          <w:rFonts w:ascii="Arial" w:hAnsi="Arial" w:cs="Arial"/>
          <w:bCs/>
          <w:sz w:val="20"/>
        </w:rPr>
        <w:t xml:space="preserve">. </w:t>
      </w:r>
    </w:p>
    <w:p w14:paraId="65ADFDED" w14:textId="77777777" w:rsidR="00B61B6B" w:rsidRDefault="00B61B6B" w:rsidP="00377FA4">
      <w:pPr>
        <w:autoSpaceDE w:val="0"/>
        <w:autoSpaceDN w:val="0"/>
        <w:adjustRightInd w:val="0"/>
        <w:jc w:val="both"/>
        <w:rPr>
          <w:rFonts w:ascii="Arial" w:hAnsi="Arial" w:cs="Arial"/>
          <w:bCs/>
          <w:sz w:val="20"/>
        </w:rPr>
      </w:pPr>
    </w:p>
    <w:p w14:paraId="33ED221C" w14:textId="2B424F29" w:rsidR="00B61B6B" w:rsidRDefault="00B61B6B" w:rsidP="00377FA4">
      <w:pPr>
        <w:autoSpaceDE w:val="0"/>
        <w:autoSpaceDN w:val="0"/>
        <w:adjustRightInd w:val="0"/>
        <w:jc w:val="both"/>
        <w:rPr>
          <w:rFonts w:ascii="Arial" w:hAnsi="Arial" w:cs="Arial"/>
          <w:b/>
          <w:bCs/>
          <w:i/>
          <w:sz w:val="20"/>
        </w:rPr>
      </w:pPr>
      <w:r w:rsidRPr="00AD46BA">
        <w:rPr>
          <w:rFonts w:ascii="Arial" w:hAnsi="Arial" w:cs="Arial"/>
          <w:b/>
          <w:bCs/>
          <w:i/>
          <w:sz w:val="20"/>
        </w:rPr>
        <w:t>Grossesses de localisation indéterminée (GLI)</w:t>
      </w:r>
    </w:p>
    <w:p w14:paraId="605C9E1F" w14:textId="72461C6B" w:rsidR="00B30ABC" w:rsidRPr="00B30ABC" w:rsidRDefault="00B30ABC" w:rsidP="00377FA4">
      <w:pPr>
        <w:autoSpaceDE w:val="0"/>
        <w:autoSpaceDN w:val="0"/>
        <w:adjustRightInd w:val="0"/>
        <w:jc w:val="both"/>
        <w:rPr>
          <w:rFonts w:ascii="Arial" w:hAnsi="Arial" w:cs="Arial"/>
          <w:bCs/>
          <w:sz w:val="20"/>
        </w:rPr>
      </w:pPr>
      <w:r>
        <w:rPr>
          <w:rFonts w:ascii="Arial" w:hAnsi="Arial" w:cs="Arial"/>
          <w:bCs/>
          <w:sz w:val="20"/>
        </w:rPr>
        <w:t>De préférence, l’échographie pelvienne comprendra une voie abdominale et une voie endo-vaginale.</w:t>
      </w:r>
    </w:p>
    <w:p w14:paraId="7852E151" w14:textId="0026C518" w:rsidR="001B2475" w:rsidRPr="004319AC" w:rsidRDefault="00B61B6B" w:rsidP="00B61B6B">
      <w:pPr>
        <w:autoSpaceDE w:val="0"/>
        <w:autoSpaceDN w:val="0"/>
        <w:adjustRightInd w:val="0"/>
        <w:jc w:val="both"/>
        <w:rPr>
          <w:rFonts w:ascii="Arial" w:hAnsi="Arial" w:cs="Arial"/>
          <w:b/>
          <w:bCs/>
          <w:sz w:val="20"/>
        </w:rPr>
      </w:pPr>
      <w:r w:rsidRPr="00AD46BA">
        <w:rPr>
          <w:rFonts w:ascii="Arial" w:hAnsi="Arial" w:cs="Arial"/>
          <w:b/>
          <w:bCs/>
          <w:sz w:val="20"/>
        </w:rPr>
        <w:t xml:space="preserve">L’administration de MTX n’est possible que </w:t>
      </w:r>
      <w:r w:rsidRPr="004319AC">
        <w:rPr>
          <w:rFonts w:ascii="Arial" w:hAnsi="Arial" w:cs="Arial"/>
          <w:b/>
          <w:bCs/>
          <w:sz w:val="20"/>
        </w:rPr>
        <w:t>lorsque</w:t>
      </w:r>
      <w:r w:rsidR="002B6F17" w:rsidRPr="004319AC">
        <w:rPr>
          <w:rFonts w:ascii="Arial" w:hAnsi="Arial" w:cs="Arial"/>
          <w:b/>
          <w:bCs/>
          <w:sz w:val="20"/>
        </w:rPr>
        <w:t xml:space="preserve"> le diagnostic de GEU a été retenu.</w:t>
      </w:r>
      <w:r w:rsidRPr="004319AC">
        <w:rPr>
          <w:rFonts w:ascii="Arial" w:hAnsi="Arial" w:cs="Arial"/>
          <w:b/>
          <w:bCs/>
          <w:sz w:val="20"/>
        </w:rPr>
        <w:t xml:space="preserve"> </w:t>
      </w:r>
      <w:r w:rsidRPr="004319AC">
        <w:rPr>
          <w:rFonts w:ascii="Arial" w:hAnsi="Arial" w:cs="Arial"/>
          <w:bCs/>
          <w:sz w:val="20"/>
        </w:rPr>
        <w:t xml:space="preserve">L’absence de sac gestationnel en intra-utérin associé à une symptomatologie de GEU ne constitue en aucun cas un diagnostic de cette dernière. </w:t>
      </w:r>
    </w:p>
    <w:p w14:paraId="2F2EFB27" w14:textId="6364C49C" w:rsidR="001B2475" w:rsidRDefault="00B61B6B" w:rsidP="001B2475">
      <w:pPr>
        <w:autoSpaceDE w:val="0"/>
        <w:autoSpaceDN w:val="0"/>
        <w:adjustRightInd w:val="0"/>
        <w:jc w:val="both"/>
        <w:rPr>
          <w:rFonts w:ascii="Arial" w:hAnsi="Arial" w:cs="Arial"/>
          <w:bCs/>
          <w:sz w:val="20"/>
        </w:rPr>
      </w:pPr>
      <w:r w:rsidRPr="004319AC">
        <w:rPr>
          <w:rFonts w:ascii="Arial" w:hAnsi="Arial" w:cs="Arial"/>
          <w:bCs/>
          <w:sz w:val="20"/>
        </w:rPr>
        <w:t xml:space="preserve">En cas de doute </w:t>
      </w:r>
      <w:r w:rsidR="002B6F17" w:rsidRPr="004319AC">
        <w:rPr>
          <w:rFonts w:ascii="Arial" w:hAnsi="Arial" w:cs="Arial"/>
          <w:bCs/>
          <w:sz w:val="20"/>
        </w:rPr>
        <w:t>sur le diagnostic de GEU,</w:t>
      </w:r>
      <w:r w:rsidRPr="004319AC">
        <w:rPr>
          <w:rFonts w:ascii="Arial" w:hAnsi="Arial" w:cs="Arial"/>
          <w:bCs/>
          <w:sz w:val="20"/>
        </w:rPr>
        <w:t xml:space="preserve"> le praticien pourra s’aider du document de la HAS (voir annexe</w:t>
      </w:r>
      <w:r w:rsidR="001579BC" w:rsidRPr="004319AC">
        <w:rPr>
          <w:rFonts w:ascii="Arial" w:hAnsi="Arial" w:cs="Arial"/>
          <w:bCs/>
          <w:sz w:val="20"/>
        </w:rPr>
        <w:t xml:space="preserve"> III</w:t>
      </w:r>
      <w:r w:rsidRPr="004319AC">
        <w:rPr>
          <w:rFonts w:ascii="Arial" w:hAnsi="Arial" w:cs="Arial"/>
          <w:bCs/>
          <w:sz w:val="20"/>
        </w:rPr>
        <w:t xml:space="preserve">) afin d’affiner </w:t>
      </w:r>
      <w:r w:rsidR="00B30ABC" w:rsidRPr="004319AC">
        <w:rPr>
          <w:rFonts w:ascii="Arial" w:hAnsi="Arial" w:cs="Arial"/>
          <w:bCs/>
          <w:sz w:val="20"/>
        </w:rPr>
        <w:t>son</w:t>
      </w:r>
      <w:r w:rsidRPr="004319AC">
        <w:rPr>
          <w:rFonts w:ascii="Arial" w:hAnsi="Arial" w:cs="Arial"/>
          <w:bCs/>
          <w:sz w:val="20"/>
        </w:rPr>
        <w:t xml:space="preserve"> diagnostic.</w:t>
      </w:r>
      <w:r w:rsidRPr="00B61B6B">
        <w:rPr>
          <w:rFonts w:ascii="Arial" w:hAnsi="Arial" w:cs="Arial"/>
          <w:bCs/>
          <w:sz w:val="20"/>
        </w:rPr>
        <w:t xml:space="preserve"> </w:t>
      </w:r>
    </w:p>
    <w:p w14:paraId="536C82F0" w14:textId="77777777" w:rsidR="001B2475" w:rsidRDefault="001B2475" w:rsidP="001B2475">
      <w:pPr>
        <w:autoSpaceDE w:val="0"/>
        <w:autoSpaceDN w:val="0"/>
        <w:adjustRightInd w:val="0"/>
        <w:jc w:val="both"/>
        <w:rPr>
          <w:rFonts w:ascii="Arial" w:hAnsi="Arial" w:cs="Arial"/>
          <w:bCs/>
          <w:sz w:val="20"/>
        </w:rPr>
      </w:pPr>
    </w:p>
    <w:p w14:paraId="6A894AEF" w14:textId="77777777" w:rsidR="00BC45C5" w:rsidRDefault="00BC45C5" w:rsidP="00A12764">
      <w:pPr>
        <w:autoSpaceDE w:val="0"/>
        <w:autoSpaceDN w:val="0"/>
        <w:adjustRightInd w:val="0"/>
        <w:rPr>
          <w:rFonts w:ascii="Arial" w:hAnsi="Arial" w:cs="Arial"/>
          <w:bCs/>
          <w:sz w:val="20"/>
        </w:rPr>
      </w:pPr>
    </w:p>
    <w:p w14:paraId="300CA2C5" w14:textId="00667CA6" w:rsidR="00813708" w:rsidRDefault="00FC56B5" w:rsidP="00BC45C5">
      <w:pPr>
        <w:keepLines w:val="0"/>
        <w:autoSpaceDE w:val="0"/>
        <w:autoSpaceDN w:val="0"/>
        <w:adjustRightInd w:val="0"/>
        <w:jc w:val="both"/>
        <w:rPr>
          <w:rFonts w:ascii="Arial" w:eastAsiaTheme="minorHAnsi" w:hAnsi="Arial" w:cs="Arial"/>
          <w:b/>
          <w:sz w:val="20"/>
        </w:rPr>
      </w:pPr>
      <w:r>
        <w:rPr>
          <w:rFonts w:ascii="Arial" w:eastAsiaTheme="minorHAnsi" w:hAnsi="Arial" w:cs="Arial"/>
          <w:b/>
          <w:sz w:val="20"/>
        </w:rPr>
        <w:t xml:space="preserve">3.4. </w:t>
      </w:r>
      <w:r w:rsidR="00813708">
        <w:rPr>
          <w:rFonts w:ascii="Arial" w:eastAsiaTheme="minorHAnsi" w:hAnsi="Arial" w:cs="Arial"/>
          <w:b/>
          <w:sz w:val="20"/>
        </w:rPr>
        <w:t>Grossesse et Allaitement</w:t>
      </w:r>
    </w:p>
    <w:p w14:paraId="6FCD2147" w14:textId="77777777" w:rsidR="009E7EB6" w:rsidRDefault="009E7EB6" w:rsidP="00BC45C5">
      <w:pPr>
        <w:keepLines w:val="0"/>
        <w:autoSpaceDE w:val="0"/>
        <w:autoSpaceDN w:val="0"/>
        <w:adjustRightInd w:val="0"/>
        <w:jc w:val="both"/>
        <w:rPr>
          <w:rFonts w:ascii="Arial" w:eastAsiaTheme="minorHAnsi" w:hAnsi="Arial" w:cs="Arial"/>
          <w:b/>
          <w:sz w:val="20"/>
        </w:rPr>
      </w:pPr>
    </w:p>
    <w:p w14:paraId="2B828619" w14:textId="77777777" w:rsidR="00EC5781" w:rsidRPr="00EC5781" w:rsidRDefault="00EC5781" w:rsidP="009E7EB6">
      <w:pPr>
        <w:autoSpaceDE w:val="0"/>
        <w:autoSpaceDN w:val="0"/>
        <w:adjustRightInd w:val="0"/>
        <w:jc w:val="both"/>
        <w:rPr>
          <w:rFonts w:ascii="Arial" w:hAnsi="Arial" w:cs="Arial"/>
          <w:sz w:val="20"/>
          <w:u w:val="single"/>
        </w:rPr>
      </w:pPr>
      <w:r w:rsidRPr="00EC5781">
        <w:rPr>
          <w:rFonts w:ascii="Arial" w:hAnsi="Arial" w:cs="Arial"/>
          <w:sz w:val="20"/>
          <w:u w:val="single"/>
        </w:rPr>
        <w:t>Grossesse</w:t>
      </w:r>
    </w:p>
    <w:p w14:paraId="495F36BC" w14:textId="77777777" w:rsidR="00EC5781" w:rsidRDefault="00EC5781" w:rsidP="009E7EB6">
      <w:pPr>
        <w:autoSpaceDE w:val="0"/>
        <w:autoSpaceDN w:val="0"/>
        <w:adjustRightInd w:val="0"/>
        <w:jc w:val="both"/>
        <w:rPr>
          <w:rFonts w:ascii="Arial" w:hAnsi="Arial" w:cs="Arial"/>
          <w:sz w:val="20"/>
        </w:rPr>
      </w:pPr>
    </w:p>
    <w:p w14:paraId="71F28A95" w14:textId="77777777" w:rsidR="00B82A6B" w:rsidRDefault="00B82A6B" w:rsidP="009E7EB6">
      <w:pPr>
        <w:autoSpaceDE w:val="0"/>
        <w:autoSpaceDN w:val="0"/>
        <w:adjustRightInd w:val="0"/>
        <w:jc w:val="both"/>
        <w:rPr>
          <w:rFonts w:ascii="Arial" w:hAnsi="Arial" w:cs="Arial"/>
          <w:sz w:val="20"/>
        </w:rPr>
      </w:pPr>
    </w:p>
    <w:p w14:paraId="5DD3D083" w14:textId="4587E4B3" w:rsidR="00B82A6B" w:rsidRPr="00AD46BA" w:rsidRDefault="00B82A6B" w:rsidP="00AD46BA">
      <w:pPr>
        <w:keepLines w:val="0"/>
        <w:spacing w:after="160" w:line="259" w:lineRule="auto"/>
        <w:ind w:right="-1"/>
        <w:jc w:val="both"/>
        <w:rPr>
          <w:rFonts w:ascii="Arial" w:eastAsia="Calibri" w:hAnsi="Arial" w:cs="Arial"/>
          <w:sz w:val="20"/>
          <w:szCs w:val="22"/>
        </w:rPr>
      </w:pPr>
      <w:r w:rsidRPr="00AD46BA">
        <w:rPr>
          <w:rFonts w:ascii="Arial" w:eastAsia="Calibri" w:hAnsi="Arial" w:cs="Arial"/>
          <w:sz w:val="20"/>
          <w:szCs w:val="22"/>
        </w:rPr>
        <w:t>Le MTX est un tératogène, y compris lors d’utilisations à faible dose. Les anomalies congénitales rapportées après exposition en début de grossesse comportent des malformations crâniennes, faciales, des membres, du système nerveux central et cardiovasculaires. Une augmentation des avortements spontanés, de mort fœtale et des retards de croissance intra-utérins a également été rapportée lors d’exposition pendant la grossesse.</w:t>
      </w:r>
    </w:p>
    <w:p w14:paraId="0E3E9A2E" w14:textId="77777777" w:rsidR="0052003D" w:rsidRPr="00AD46BA" w:rsidRDefault="0052003D" w:rsidP="0052003D">
      <w:pPr>
        <w:keepLines w:val="0"/>
        <w:spacing w:after="160" w:line="259" w:lineRule="auto"/>
        <w:ind w:right="140"/>
        <w:jc w:val="both"/>
        <w:rPr>
          <w:rFonts w:ascii="Arial" w:eastAsia="Calibri" w:hAnsi="Arial" w:cs="Arial"/>
          <w:sz w:val="20"/>
          <w:szCs w:val="22"/>
        </w:rPr>
      </w:pPr>
      <w:r w:rsidRPr="00AD46BA">
        <w:rPr>
          <w:rFonts w:ascii="Arial" w:eastAsia="Calibri" w:hAnsi="Arial" w:cs="Arial"/>
          <w:sz w:val="20"/>
          <w:szCs w:val="22"/>
        </w:rPr>
        <w:t>Des données limitées ne montrent pas d’augmentation du risque de malformation en cas d’exposition au méthotrexate dans les 3 mois qui précèdent la conception.</w:t>
      </w:r>
    </w:p>
    <w:p w14:paraId="270BEA73" w14:textId="764AACC7" w:rsidR="00AD3A6D" w:rsidRDefault="00AD3A6D" w:rsidP="00AD46BA">
      <w:pPr>
        <w:keepLines w:val="0"/>
        <w:spacing w:after="160" w:line="259" w:lineRule="auto"/>
        <w:ind w:right="140"/>
        <w:jc w:val="both"/>
        <w:rPr>
          <w:rFonts w:ascii="Arial" w:eastAsia="Calibri" w:hAnsi="Arial" w:cs="Arial"/>
          <w:sz w:val="20"/>
          <w:szCs w:val="22"/>
        </w:rPr>
      </w:pPr>
      <w:r w:rsidRPr="00517A76">
        <w:rPr>
          <w:rFonts w:ascii="Arial" w:eastAsia="Calibri" w:hAnsi="Arial" w:cs="Arial"/>
          <w:sz w:val="20"/>
          <w:szCs w:val="22"/>
        </w:rPr>
        <w:t xml:space="preserve">Une génotoxicité du méthotrexate a été démontrée dans des études chez l’animal. Compte-tenu du risque d’effets génotoxiques sur les gamètes, il est recommandé d’éviter la survenue d’une grossesse dans les 6 mois après le traitement par méthotrexate.  </w:t>
      </w:r>
      <w:r w:rsidRPr="00614DD8">
        <w:rPr>
          <w:rFonts w:ascii="Arial" w:eastAsia="Calibri" w:hAnsi="Arial" w:cs="Arial"/>
          <w:sz w:val="20"/>
          <w:szCs w:val="22"/>
        </w:rPr>
        <w:t>Une contraception peut être discutée avec la patiente (en pratique la contraception devra être introduite à J7 si la décroissance du taux d</w:t>
      </w:r>
      <w:r w:rsidR="002810A7">
        <w:rPr>
          <w:rFonts w:ascii="Arial" w:eastAsia="Calibri" w:hAnsi="Arial" w:cs="Arial"/>
          <w:sz w:val="20"/>
          <w:szCs w:val="22"/>
        </w:rPr>
        <w:t xml:space="preserve">e </w:t>
      </w:r>
      <w:r w:rsidRPr="00614DD8">
        <w:rPr>
          <w:rFonts w:ascii="Arial" w:eastAsia="Calibri" w:hAnsi="Arial" w:cs="Arial"/>
          <w:sz w:val="20"/>
          <w:szCs w:val="22"/>
        </w:rPr>
        <w:t xml:space="preserve">hCG est jugée satisfaisante). </w:t>
      </w:r>
    </w:p>
    <w:p w14:paraId="0EB7396B" w14:textId="13FCC426" w:rsidR="00AD3A6D" w:rsidRDefault="00AD3A6D" w:rsidP="00AD3A6D">
      <w:pPr>
        <w:keepLines w:val="0"/>
        <w:spacing w:after="160" w:line="259" w:lineRule="auto"/>
        <w:ind w:right="140"/>
        <w:jc w:val="both"/>
        <w:rPr>
          <w:rFonts w:ascii="Arial" w:eastAsia="Calibri" w:hAnsi="Arial" w:cs="Arial"/>
          <w:sz w:val="20"/>
          <w:szCs w:val="22"/>
        </w:rPr>
      </w:pPr>
      <w:r w:rsidRPr="00390849">
        <w:rPr>
          <w:rFonts w:ascii="Arial" w:eastAsia="Calibri" w:hAnsi="Arial" w:cs="Arial"/>
          <w:sz w:val="20"/>
          <w:szCs w:val="22"/>
        </w:rPr>
        <w:t xml:space="preserve">La survenue d’une grossesse </w:t>
      </w:r>
      <w:r>
        <w:rPr>
          <w:rFonts w:ascii="Arial" w:eastAsia="Calibri" w:hAnsi="Arial" w:cs="Arial"/>
          <w:sz w:val="20"/>
          <w:szCs w:val="22"/>
        </w:rPr>
        <w:t>dans les 6 mois qui suivent une exposition au MTX</w:t>
      </w:r>
      <w:r w:rsidRPr="00390849">
        <w:rPr>
          <w:rFonts w:ascii="Arial" w:eastAsia="Calibri" w:hAnsi="Arial" w:cs="Arial"/>
          <w:sz w:val="20"/>
          <w:szCs w:val="22"/>
        </w:rPr>
        <w:t xml:space="preserve">, ne constitue pas un motif d’interruption de la grossesse mais il conviendra d’évaluer le risque potentiel au cas par cas, en prenant un avis spécialisé. </w:t>
      </w:r>
    </w:p>
    <w:p w14:paraId="64CDDE51" w14:textId="7C4A385D" w:rsidR="00B82A6B" w:rsidRPr="00AD46BA" w:rsidRDefault="00B82A6B" w:rsidP="00AD46BA">
      <w:pPr>
        <w:keepLines w:val="0"/>
        <w:spacing w:after="160" w:line="259" w:lineRule="auto"/>
        <w:ind w:right="140"/>
        <w:jc w:val="both"/>
        <w:rPr>
          <w:rFonts w:ascii="Arial" w:hAnsi="Arial" w:cs="Arial"/>
          <w:sz w:val="20"/>
          <w:szCs w:val="22"/>
        </w:rPr>
      </w:pPr>
      <w:r w:rsidRPr="00AD46BA">
        <w:rPr>
          <w:rFonts w:ascii="Arial" w:eastAsia="Calibri" w:hAnsi="Arial" w:cs="Arial"/>
          <w:sz w:val="20"/>
          <w:szCs w:val="22"/>
        </w:rPr>
        <w:t xml:space="preserve">Les rapports devront être évités avant la guérison, en raison du risque de rupture de la GEU. </w:t>
      </w:r>
    </w:p>
    <w:p w14:paraId="09E763CD" w14:textId="77777777" w:rsidR="00B82A6B" w:rsidRPr="00B82A6B" w:rsidRDefault="00B82A6B" w:rsidP="001B2475">
      <w:pPr>
        <w:autoSpaceDE w:val="0"/>
        <w:autoSpaceDN w:val="0"/>
        <w:adjustRightInd w:val="0"/>
        <w:ind w:right="140"/>
        <w:jc w:val="both"/>
        <w:rPr>
          <w:rFonts w:ascii="Arial" w:hAnsi="Arial" w:cs="Arial"/>
          <w:sz w:val="20"/>
        </w:rPr>
      </w:pPr>
    </w:p>
    <w:p w14:paraId="0CEC6C18" w14:textId="77777777" w:rsidR="00B82A6B" w:rsidRPr="00B82A6B" w:rsidRDefault="00B82A6B" w:rsidP="001B2475">
      <w:pPr>
        <w:autoSpaceDE w:val="0"/>
        <w:autoSpaceDN w:val="0"/>
        <w:adjustRightInd w:val="0"/>
        <w:ind w:right="140"/>
        <w:jc w:val="both"/>
        <w:rPr>
          <w:rFonts w:ascii="Arial" w:hAnsi="Arial" w:cs="Arial"/>
          <w:sz w:val="20"/>
        </w:rPr>
      </w:pPr>
    </w:p>
    <w:p w14:paraId="64FB862B" w14:textId="77777777" w:rsidR="00B82A6B" w:rsidRPr="00B82A6B" w:rsidRDefault="00B82A6B" w:rsidP="001B2475">
      <w:pPr>
        <w:autoSpaceDE w:val="0"/>
        <w:autoSpaceDN w:val="0"/>
        <w:adjustRightInd w:val="0"/>
        <w:ind w:right="140"/>
        <w:jc w:val="both"/>
        <w:rPr>
          <w:rFonts w:ascii="Arial" w:hAnsi="Arial" w:cs="Arial"/>
          <w:sz w:val="20"/>
        </w:rPr>
      </w:pPr>
    </w:p>
    <w:p w14:paraId="20571B54" w14:textId="77777777" w:rsidR="00B82A6B" w:rsidRDefault="00B82A6B" w:rsidP="001B2475">
      <w:pPr>
        <w:autoSpaceDE w:val="0"/>
        <w:autoSpaceDN w:val="0"/>
        <w:adjustRightInd w:val="0"/>
        <w:ind w:right="140"/>
        <w:jc w:val="both"/>
        <w:rPr>
          <w:rFonts w:ascii="Arial" w:hAnsi="Arial" w:cs="Arial"/>
          <w:sz w:val="20"/>
        </w:rPr>
      </w:pPr>
    </w:p>
    <w:p w14:paraId="27C3EAB8" w14:textId="77777777" w:rsidR="00EC5781" w:rsidRPr="00EC5781" w:rsidRDefault="00EC5781" w:rsidP="001B2475">
      <w:pPr>
        <w:ind w:right="140"/>
        <w:jc w:val="both"/>
        <w:rPr>
          <w:rFonts w:ascii="Arial" w:hAnsi="Arial" w:cs="Arial"/>
          <w:sz w:val="20"/>
          <w:u w:val="single"/>
        </w:rPr>
      </w:pPr>
      <w:r w:rsidRPr="00EC5781">
        <w:rPr>
          <w:rFonts w:ascii="Arial" w:hAnsi="Arial" w:cs="Arial"/>
          <w:bCs/>
          <w:sz w:val="20"/>
          <w:u w:val="single"/>
        </w:rPr>
        <w:t>Allaitement</w:t>
      </w:r>
    </w:p>
    <w:p w14:paraId="22106698" w14:textId="77777777" w:rsidR="00EC5781" w:rsidRDefault="00EC5781" w:rsidP="00EC5781">
      <w:pPr>
        <w:jc w:val="both"/>
        <w:rPr>
          <w:rFonts w:ascii="Arial" w:hAnsi="Arial" w:cs="Arial"/>
          <w:sz w:val="20"/>
        </w:rPr>
      </w:pPr>
    </w:p>
    <w:p w14:paraId="6A3C8F36" w14:textId="77777777" w:rsidR="00EC5781" w:rsidRPr="00EC5781" w:rsidRDefault="00EC5781" w:rsidP="00EC5781">
      <w:pPr>
        <w:jc w:val="both"/>
        <w:rPr>
          <w:rFonts w:ascii="Arial" w:hAnsi="Arial" w:cs="Arial"/>
          <w:bCs/>
          <w:sz w:val="20"/>
          <w:u w:val="single"/>
        </w:rPr>
      </w:pPr>
      <w:r w:rsidRPr="00EC5781">
        <w:rPr>
          <w:rFonts w:ascii="Arial" w:hAnsi="Arial" w:cs="Arial"/>
          <w:sz w:val="20"/>
        </w:rPr>
        <w:t>Le méthotrexate passe dans le lait maternel et peut entraîner une toxicité chez l'enfant allaité. Son utilisation est donc contre-indiquée pendant l'allaitement (voir rubrique 4.3</w:t>
      </w:r>
      <w:r w:rsidR="00742B89">
        <w:rPr>
          <w:rFonts w:ascii="Arial" w:hAnsi="Arial" w:cs="Arial"/>
          <w:sz w:val="20"/>
        </w:rPr>
        <w:t xml:space="preserve"> du RCP</w:t>
      </w:r>
      <w:r w:rsidRPr="00EC5781">
        <w:rPr>
          <w:rFonts w:ascii="Arial" w:hAnsi="Arial" w:cs="Arial"/>
          <w:sz w:val="20"/>
        </w:rPr>
        <w:t>).</w:t>
      </w:r>
      <w:r w:rsidRPr="00EC5781">
        <w:rPr>
          <w:rFonts w:ascii="Arial" w:hAnsi="Arial" w:cs="Arial"/>
          <w:bCs/>
          <w:sz w:val="20"/>
          <w:u w:val="single"/>
        </w:rPr>
        <w:t xml:space="preserve"> </w:t>
      </w:r>
    </w:p>
    <w:p w14:paraId="304EFB16" w14:textId="77777777" w:rsidR="009E7EB6" w:rsidRPr="00CF00E8" w:rsidRDefault="009E7EB6" w:rsidP="00BC45C5">
      <w:pPr>
        <w:keepLines w:val="0"/>
        <w:autoSpaceDE w:val="0"/>
        <w:autoSpaceDN w:val="0"/>
        <w:adjustRightInd w:val="0"/>
        <w:jc w:val="both"/>
        <w:rPr>
          <w:rFonts w:ascii="Arial" w:hAnsi="Arial" w:cs="Arial"/>
          <w:b/>
          <w:sz w:val="20"/>
        </w:rPr>
      </w:pPr>
    </w:p>
    <w:p w14:paraId="6103471E" w14:textId="76C8A8C5" w:rsidR="00A12764" w:rsidRPr="00A12764" w:rsidRDefault="00FC56B5" w:rsidP="00A12764">
      <w:pPr>
        <w:autoSpaceDE w:val="0"/>
        <w:autoSpaceDN w:val="0"/>
        <w:adjustRightInd w:val="0"/>
        <w:rPr>
          <w:rFonts w:ascii="Arial" w:hAnsi="Arial" w:cs="Arial"/>
          <w:b/>
          <w:bCs/>
          <w:sz w:val="20"/>
        </w:rPr>
      </w:pPr>
      <w:r>
        <w:rPr>
          <w:rFonts w:ascii="Arial" w:hAnsi="Arial" w:cs="Arial"/>
          <w:b/>
          <w:bCs/>
          <w:sz w:val="20"/>
        </w:rPr>
        <w:t xml:space="preserve">3.5. </w:t>
      </w:r>
      <w:r w:rsidR="00A12764" w:rsidRPr="00A12764">
        <w:rPr>
          <w:rFonts w:ascii="Arial" w:hAnsi="Arial" w:cs="Arial"/>
          <w:b/>
          <w:bCs/>
          <w:sz w:val="20"/>
        </w:rPr>
        <w:t xml:space="preserve">Traitement </w:t>
      </w:r>
      <w:r w:rsidR="007365E8">
        <w:rPr>
          <w:rFonts w:ascii="Arial" w:hAnsi="Arial" w:cs="Arial"/>
          <w:b/>
          <w:bCs/>
          <w:sz w:val="20"/>
        </w:rPr>
        <w:t xml:space="preserve">antalgique </w:t>
      </w:r>
      <w:r w:rsidR="00A12764" w:rsidRPr="00A12764">
        <w:rPr>
          <w:rFonts w:ascii="Arial" w:hAnsi="Arial" w:cs="Arial"/>
          <w:b/>
          <w:bCs/>
          <w:sz w:val="20"/>
        </w:rPr>
        <w:t>associé</w:t>
      </w:r>
    </w:p>
    <w:p w14:paraId="55CC38B7" w14:textId="77777777" w:rsidR="00A12764" w:rsidRPr="00A12764" w:rsidRDefault="00A12764" w:rsidP="00A12764">
      <w:pPr>
        <w:autoSpaceDE w:val="0"/>
        <w:autoSpaceDN w:val="0"/>
        <w:adjustRightInd w:val="0"/>
        <w:jc w:val="both"/>
        <w:rPr>
          <w:rFonts w:ascii="Arial" w:hAnsi="Arial" w:cs="Arial"/>
          <w:b/>
          <w:bCs/>
          <w:sz w:val="20"/>
          <w:u w:val="single"/>
        </w:rPr>
      </w:pPr>
    </w:p>
    <w:p w14:paraId="16A8B720" w14:textId="3354B8E2" w:rsidR="00A553C8" w:rsidRPr="009E7EB6" w:rsidRDefault="00A553C8" w:rsidP="00A553C8">
      <w:pPr>
        <w:autoSpaceDE w:val="0"/>
        <w:autoSpaceDN w:val="0"/>
        <w:adjustRightInd w:val="0"/>
        <w:jc w:val="both"/>
        <w:rPr>
          <w:rFonts w:ascii="Arial" w:hAnsi="Arial" w:cs="Arial"/>
          <w:sz w:val="20"/>
        </w:rPr>
      </w:pPr>
      <w:r>
        <w:rPr>
          <w:rFonts w:ascii="Arial" w:hAnsi="Arial" w:cs="Arial"/>
          <w:sz w:val="20"/>
        </w:rPr>
        <w:t>La</w:t>
      </w:r>
      <w:r w:rsidRPr="00A12764">
        <w:rPr>
          <w:rFonts w:ascii="Arial" w:hAnsi="Arial" w:cs="Arial"/>
          <w:sz w:val="20"/>
        </w:rPr>
        <w:t xml:space="preserve"> </w:t>
      </w:r>
      <w:r>
        <w:rPr>
          <w:rFonts w:ascii="Arial" w:hAnsi="Arial" w:cs="Arial"/>
          <w:sz w:val="20"/>
        </w:rPr>
        <w:t>p</w:t>
      </w:r>
      <w:r w:rsidRPr="00A12764">
        <w:rPr>
          <w:rFonts w:ascii="Arial" w:hAnsi="Arial" w:cs="Arial"/>
          <w:sz w:val="20"/>
        </w:rPr>
        <w:t xml:space="preserve">rescription d’un traitement antalgique est laissée à l’appréciation du médecin afin de prévenir et de contrôler une éventuelle exacerbation des douleurs pelviennes pouvant survenir dans les 24h suivant l’injection et pouvant persister jusqu’à 4 jours post-injection. </w:t>
      </w:r>
      <w:r w:rsidRPr="007365E8">
        <w:rPr>
          <w:rFonts w:ascii="Arial" w:hAnsi="Arial" w:cs="Arial"/>
          <w:sz w:val="20"/>
        </w:rPr>
        <w:t xml:space="preserve">L’utilisation de l’acide acétylsalicylique à doses antalgiques est contre-indiquée en raison du risque de majoration de la toxicité du </w:t>
      </w:r>
      <w:r>
        <w:rPr>
          <w:rFonts w:ascii="Arial" w:hAnsi="Arial" w:cs="Arial"/>
          <w:sz w:val="20"/>
        </w:rPr>
        <w:t>MTX. L’utilisation des autres AINS est déconseillée (cf</w:t>
      </w:r>
      <w:r w:rsidR="002810A7">
        <w:rPr>
          <w:rFonts w:ascii="Arial" w:hAnsi="Arial" w:cs="Arial"/>
          <w:sz w:val="20"/>
        </w:rPr>
        <w:t>.</w:t>
      </w:r>
      <w:r>
        <w:rPr>
          <w:rFonts w:ascii="Arial" w:hAnsi="Arial" w:cs="Arial"/>
          <w:sz w:val="20"/>
        </w:rPr>
        <w:t xml:space="preserve"> paragraphe « Interactions médicamenteuses »</w:t>
      </w:r>
      <w:r w:rsidR="00742B89">
        <w:rPr>
          <w:rFonts w:ascii="Arial" w:hAnsi="Arial" w:cs="Arial"/>
          <w:sz w:val="20"/>
        </w:rPr>
        <w:t xml:space="preserve"> du RCP</w:t>
      </w:r>
      <w:r>
        <w:rPr>
          <w:rFonts w:ascii="Arial" w:hAnsi="Arial" w:cs="Arial"/>
          <w:sz w:val="20"/>
        </w:rPr>
        <w:t>)</w:t>
      </w:r>
      <w:r w:rsidRPr="007365E8">
        <w:rPr>
          <w:rFonts w:ascii="Arial" w:hAnsi="Arial" w:cs="Arial"/>
          <w:sz w:val="20"/>
        </w:rPr>
        <w:t>.</w:t>
      </w:r>
      <w:r w:rsidRPr="009E7EB6">
        <w:rPr>
          <w:rFonts w:ascii="Arial" w:hAnsi="Arial" w:cs="Arial"/>
          <w:sz w:val="20"/>
        </w:rPr>
        <w:t xml:space="preserve"> </w:t>
      </w:r>
    </w:p>
    <w:p w14:paraId="6185F6A7" w14:textId="77777777" w:rsidR="00491D8B" w:rsidRDefault="00491D8B" w:rsidP="00A12764">
      <w:pPr>
        <w:autoSpaceDE w:val="0"/>
        <w:autoSpaceDN w:val="0"/>
        <w:adjustRightInd w:val="0"/>
        <w:jc w:val="both"/>
        <w:rPr>
          <w:rFonts w:ascii="Arial" w:hAnsi="Arial" w:cs="Arial"/>
          <w:sz w:val="20"/>
        </w:rPr>
      </w:pPr>
    </w:p>
    <w:p w14:paraId="6B544F10" w14:textId="0AFF7DD0" w:rsidR="00491D8B" w:rsidRPr="00491D8B" w:rsidRDefault="00FC56B5" w:rsidP="00A12764">
      <w:pPr>
        <w:autoSpaceDE w:val="0"/>
        <w:autoSpaceDN w:val="0"/>
        <w:adjustRightInd w:val="0"/>
        <w:jc w:val="both"/>
        <w:rPr>
          <w:rFonts w:ascii="Arial" w:hAnsi="Arial" w:cs="Arial"/>
          <w:b/>
          <w:sz w:val="20"/>
        </w:rPr>
      </w:pPr>
      <w:r>
        <w:rPr>
          <w:rFonts w:ascii="Arial" w:hAnsi="Arial" w:cs="Arial"/>
          <w:b/>
          <w:sz w:val="20"/>
        </w:rPr>
        <w:t xml:space="preserve">3.6. </w:t>
      </w:r>
      <w:r w:rsidR="00491D8B" w:rsidRPr="00491D8B">
        <w:rPr>
          <w:rFonts w:ascii="Arial" w:hAnsi="Arial" w:cs="Arial"/>
          <w:b/>
          <w:sz w:val="20"/>
        </w:rPr>
        <w:t>Interactions médicamenteuses</w:t>
      </w:r>
      <w:r w:rsidR="00592137">
        <w:rPr>
          <w:rFonts w:ascii="Arial" w:hAnsi="Arial" w:cs="Arial"/>
          <w:b/>
          <w:sz w:val="20"/>
        </w:rPr>
        <w:t xml:space="preserve"> (se reporter </w:t>
      </w:r>
      <w:r w:rsidR="007365E8">
        <w:rPr>
          <w:rFonts w:ascii="Arial" w:hAnsi="Arial" w:cs="Arial"/>
          <w:b/>
          <w:sz w:val="20"/>
        </w:rPr>
        <w:t xml:space="preserve">également </w:t>
      </w:r>
      <w:r w:rsidR="00592137">
        <w:rPr>
          <w:rFonts w:ascii="Arial" w:hAnsi="Arial" w:cs="Arial"/>
          <w:b/>
          <w:sz w:val="20"/>
        </w:rPr>
        <w:t>au RCP de chaque spécialité pour l’intégralité des interactions)</w:t>
      </w:r>
      <w:r w:rsidR="00D714E2">
        <w:rPr>
          <w:rFonts w:ascii="Arial" w:hAnsi="Arial" w:cs="Arial"/>
          <w:b/>
          <w:sz w:val="20"/>
        </w:rPr>
        <w:t>.</w:t>
      </w:r>
      <w:r w:rsidR="00592137">
        <w:rPr>
          <w:rFonts w:ascii="Arial" w:hAnsi="Arial" w:cs="Arial"/>
          <w:b/>
          <w:sz w:val="20"/>
        </w:rPr>
        <w:t xml:space="preserve"> </w:t>
      </w:r>
    </w:p>
    <w:p w14:paraId="1C6A1652" w14:textId="77777777" w:rsidR="00491D8B" w:rsidRDefault="00491D8B" w:rsidP="00A12764">
      <w:pPr>
        <w:autoSpaceDE w:val="0"/>
        <w:autoSpaceDN w:val="0"/>
        <w:adjustRightInd w:val="0"/>
        <w:jc w:val="both"/>
        <w:rPr>
          <w:rFonts w:ascii="Arial" w:hAnsi="Arial" w:cs="Arial"/>
          <w:sz w:val="20"/>
        </w:rPr>
      </w:pPr>
    </w:p>
    <w:p w14:paraId="2CE704DB" w14:textId="77777777" w:rsidR="00592137" w:rsidRPr="00813708" w:rsidRDefault="00992CD3" w:rsidP="00992CD3">
      <w:pPr>
        <w:tabs>
          <w:tab w:val="left" w:pos="284"/>
        </w:tabs>
        <w:autoSpaceDE w:val="0"/>
        <w:autoSpaceDN w:val="0"/>
        <w:adjustRightInd w:val="0"/>
        <w:jc w:val="both"/>
        <w:rPr>
          <w:rFonts w:ascii="Arial" w:hAnsi="Arial" w:cs="Arial"/>
          <w:b/>
          <w:i/>
          <w:sz w:val="20"/>
          <w:u w:val="single"/>
        </w:rPr>
      </w:pPr>
      <w:r w:rsidRPr="00C9557B">
        <w:rPr>
          <w:rFonts w:ascii="Arial" w:hAnsi="Arial" w:cs="Arial"/>
          <w:b/>
          <w:i/>
          <w:sz w:val="20"/>
        </w:rPr>
        <w:tab/>
      </w:r>
      <w:r w:rsidR="00B36C08">
        <w:rPr>
          <w:rFonts w:ascii="Arial" w:hAnsi="Arial" w:cs="Arial"/>
          <w:b/>
          <w:i/>
          <w:sz w:val="20"/>
          <w:u w:val="single"/>
        </w:rPr>
        <w:t>Associations c</w:t>
      </w:r>
      <w:r w:rsidR="00592137" w:rsidRPr="00813708">
        <w:rPr>
          <w:rFonts w:ascii="Arial" w:hAnsi="Arial" w:cs="Arial"/>
          <w:b/>
          <w:i/>
          <w:sz w:val="20"/>
          <w:u w:val="single"/>
        </w:rPr>
        <w:t>ontre-indi</w:t>
      </w:r>
      <w:r w:rsidR="00B36C08">
        <w:rPr>
          <w:rFonts w:ascii="Arial" w:hAnsi="Arial" w:cs="Arial"/>
          <w:b/>
          <w:i/>
          <w:sz w:val="20"/>
          <w:u w:val="single"/>
        </w:rPr>
        <w:t>quées</w:t>
      </w:r>
    </w:p>
    <w:p w14:paraId="35B220D2" w14:textId="77777777" w:rsidR="00592137" w:rsidRDefault="00592137" w:rsidP="00A12764">
      <w:pPr>
        <w:autoSpaceDE w:val="0"/>
        <w:autoSpaceDN w:val="0"/>
        <w:adjustRightInd w:val="0"/>
        <w:jc w:val="both"/>
        <w:rPr>
          <w:rFonts w:ascii="Arial" w:hAnsi="Arial" w:cs="Arial"/>
          <w:b/>
          <w:sz w:val="20"/>
        </w:rPr>
      </w:pPr>
    </w:p>
    <w:p w14:paraId="0DA1FB46" w14:textId="7091DF02" w:rsidR="00A553C8" w:rsidRPr="006517C0" w:rsidRDefault="00A553C8" w:rsidP="00A553C8">
      <w:pPr>
        <w:autoSpaceDE w:val="0"/>
        <w:autoSpaceDN w:val="0"/>
        <w:adjustRightInd w:val="0"/>
        <w:jc w:val="both"/>
        <w:rPr>
          <w:rFonts w:ascii="Arial" w:hAnsi="Arial" w:cs="Arial"/>
          <w:sz w:val="20"/>
        </w:rPr>
      </w:pPr>
      <w:r w:rsidRPr="006517C0">
        <w:rPr>
          <w:rFonts w:ascii="Arial" w:hAnsi="Arial" w:cs="Arial"/>
          <w:sz w:val="20"/>
        </w:rPr>
        <w:t>L’utilisation de l’acide acétylsalicylique</w:t>
      </w:r>
      <w:r w:rsidR="008325D7">
        <w:rPr>
          <w:rFonts w:ascii="Arial" w:hAnsi="Arial" w:cs="Arial"/>
          <w:sz w:val="20"/>
        </w:rPr>
        <w:t xml:space="preserve"> </w:t>
      </w:r>
      <w:r w:rsidR="008325D7" w:rsidRPr="00377FA4">
        <w:rPr>
          <w:rFonts w:ascii="Arial" w:hAnsi="Arial" w:cs="Arial"/>
          <w:sz w:val="20"/>
        </w:rPr>
        <w:t>(pour des doses de méthotrexate supérieures à 20 mg par semaine et avec l'acide acétylsalicylique utilisé à doses antalgiques ou antipyrétiques (≥ 500 mg par prise et/ou &lt; 3 g par jour) ou anti-inflammatoires (≥ 1 g par prise et/ou ≥ 3 g par jour)</w:t>
      </w:r>
      <w:r w:rsidR="008325D7">
        <w:rPr>
          <w:rFonts w:ascii="Arial" w:hAnsi="Arial" w:cs="Arial"/>
          <w:sz w:val="20"/>
        </w:rPr>
        <w:t xml:space="preserve"> </w:t>
      </w:r>
      <w:r w:rsidRPr="006517C0">
        <w:rPr>
          <w:rFonts w:ascii="Arial" w:hAnsi="Arial" w:cs="Arial"/>
          <w:sz w:val="20"/>
        </w:rPr>
        <w:t>est contre-indiquée en raison du risque de majoration de la toxicité</w:t>
      </w:r>
      <w:r>
        <w:rPr>
          <w:rFonts w:ascii="Arial" w:hAnsi="Arial" w:cs="Arial"/>
          <w:sz w:val="20"/>
        </w:rPr>
        <w:t>, notamment hématologique,</w:t>
      </w:r>
      <w:r w:rsidRPr="006517C0">
        <w:rPr>
          <w:rFonts w:ascii="Arial" w:hAnsi="Arial" w:cs="Arial"/>
          <w:sz w:val="20"/>
        </w:rPr>
        <w:t xml:space="preserve"> du </w:t>
      </w:r>
      <w:r>
        <w:rPr>
          <w:rFonts w:ascii="Arial" w:hAnsi="Arial" w:cs="Arial"/>
          <w:sz w:val="20"/>
        </w:rPr>
        <w:t>MTX</w:t>
      </w:r>
      <w:r w:rsidRPr="006517C0">
        <w:rPr>
          <w:rFonts w:ascii="Arial" w:hAnsi="Arial" w:cs="Arial"/>
          <w:sz w:val="20"/>
        </w:rPr>
        <w:t xml:space="preserve">. </w:t>
      </w:r>
    </w:p>
    <w:p w14:paraId="1A315DE3" w14:textId="77777777" w:rsidR="00A553C8" w:rsidRDefault="00A553C8" w:rsidP="00A553C8">
      <w:pPr>
        <w:autoSpaceDE w:val="0"/>
        <w:autoSpaceDN w:val="0"/>
        <w:adjustRightInd w:val="0"/>
        <w:jc w:val="both"/>
        <w:rPr>
          <w:rFonts w:ascii="Arial" w:hAnsi="Arial" w:cs="Arial"/>
          <w:b/>
          <w:sz w:val="20"/>
        </w:rPr>
      </w:pPr>
    </w:p>
    <w:p w14:paraId="72EB7C71" w14:textId="744CE7E3" w:rsidR="00A553C8" w:rsidRDefault="00A553C8" w:rsidP="00A553C8">
      <w:pPr>
        <w:autoSpaceDE w:val="0"/>
        <w:autoSpaceDN w:val="0"/>
        <w:adjustRightInd w:val="0"/>
        <w:jc w:val="both"/>
        <w:rPr>
          <w:rFonts w:ascii="Arial" w:hAnsi="Arial" w:cs="Arial"/>
          <w:sz w:val="20"/>
        </w:rPr>
      </w:pPr>
      <w:r>
        <w:rPr>
          <w:rFonts w:ascii="Arial" w:hAnsi="Arial" w:cs="Arial"/>
          <w:sz w:val="20"/>
        </w:rPr>
        <w:t>Les autres médicaments contre-indiqués sont : le probénécide, le triméthoprime</w:t>
      </w:r>
      <w:r w:rsidR="00761BCE">
        <w:rPr>
          <w:rFonts w:ascii="Arial" w:hAnsi="Arial" w:cs="Arial"/>
          <w:sz w:val="20"/>
        </w:rPr>
        <w:t>, la phénylbutazone</w:t>
      </w:r>
      <w:r w:rsidR="00DE6229">
        <w:rPr>
          <w:rFonts w:ascii="Arial" w:hAnsi="Arial" w:cs="Arial"/>
          <w:sz w:val="20"/>
        </w:rPr>
        <w:t xml:space="preserve">, </w:t>
      </w:r>
      <w:r>
        <w:rPr>
          <w:rFonts w:ascii="Arial" w:hAnsi="Arial" w:cs="Arial"/>
          <w:sz w:val="20"/>
        </w:rPr>
        <w:t xml:space="preserve">et le vaccin antiamaril. </w:t>
      </w:r>
    </w:p>
    <w:p w14:paraId="4F11F6FB" w14:textId="77777777" w:rsidR="00A553C8" w:rsidRDefault="00A553C8" w:rsidP="00992CD3">
      <w:pPr>
        <w:tabs>
          <w:tab w:val="left" w:pos="284"/>
        </w:tabs>
        <w:autoSpaceDE w:val="0"/>
        <w:autoSpaceDN w:val="0"/>
        <w:adjustRightInd w:val="0"/>
        <w:jc w:val="both"/>
        <w:rPr>
          <w:rFonts w:ascii="Arial" w:hAnsi="Arial" w:cs="Arial"/>
          <w:b/>
          <w:i/>
          <w:sz w:val="20"/>
        </w:rPr>
      </w:pPr>
    </w:p>
    <w:p w14:paraId="7F3CE5CE" w14:textId="77777777" w:rsidR="00592137" w:rsidRPr="00813708" w:rsidRDefault="00992CD3" w:rsidP="00142FD0">
      <w:pPr>
        <w:keepNext/>
        <w:tabs>
          <w:tab w:val="left" w:pos="284"/>
        </w:tabs>
        <w:autoSpaceDE w:val="0"/>
        <w:autoSpaceDN w:val="0"/>
        <w:adjustRightInd w:val="0"/>
        <w:jc w:val="both"/>
        <w:rPr>
          <w:rFonts w:ascii="Arial" w:hAnsi="Arial" w:cs="Arial"/>
          <w:b/>
          <w:i/>
          <w:sz w:val="20"/>
          <w:u w:val="single"/>
        </w:rPr>
      </w:pPr>
      <w:r w:rsidRPr="00C9557B">
        <w:rPr>
          <w:rFonts w:ascii="Arial" w:hAnsi="Arial" w:cs="Arial"/>
          <w:b/>
          <w:i/>
          <w:sz w:val="20"/>
        </w:rPr>
        <w:tab/>
      </w:r>
      <w:r w:rsidR="00592137" w:rsidRPr="00813708">
        <w:rPr>
          <w:rFonts w:ascii="Arial" w:hAnsi="Arial" w:cs="Arial"/>
          <w:b/>
          <w:i/>
          <w:sz w:val="20"/>
          <w:u w:val="single"/>
        </w:rPr>
        <w:t>Associations déconseillées</w:t>
      </w:r>
    </w:p>
    <w:p w14:paraId="5E48FBE2" w14:textId="77777777" w:rsidR="00592137" w:rsidRDefault="00592137">
      <w:pPr>
        <w:keepNext/>
        <w:autoSpaceDE w:val="0"/>
        <w:autoSpaceDN w:val="0"/>
        <w:adjustRightInd w:val="0"/>
        <w:jc w:val="both"/>
        <w:rPr>
          <w:rFonts w:ascii="Arial" w:hAnsi="Arial" w:cs="Arial"/>
          <w:sz w:val="20"/>
        </w:rPr>
      </w:pPr>
    </w:p>
    <w:p w14:paraId="30F3E43F" w14:textId="77777777" w:rsidR="00A553C8" w:rsidRPr="00592137" w:rsidRDefault="00A553C8">
      <w:pPr>
        <w:keepNext/>
        <w:autoSpaceDE w:val="0"/>
        <w:autoSpaceDN w:val="0"/>
        <w:adjustRightInd w:val="0"/>
        <w:jc w:val="both"/>
        <w:rPr>
          <w:rFonts w:ascii="Arial" w:hAnsi="Arial" w:cs="Arial"/>
          <w:sz w:val="20"/>
        </w:rPr>
      </w:pPr>
      <w:r w:rsidRPr="00592137">
        <w:rPr>
          <w:rFonts w:ascii="Arial" w:hAnsi="Arial" w:cs="Arial"/>
          <w:sz w:val="20"/>
        </w:rPr>
        <w:t>L’association avec l’acitrétine, les antisécrétoires inhibiteurs de la pompe à protons, la ciprofloxacine et les pénicillines est déconseillée en raison du risque de majoration de la toxicité</w:t>
      </w:r>
      <w:r>
        <w:rPr>
          <w:rFonts w:ascii="Arial" w:hAnsi="Arial" w:cs="Arial"/>
          <w:sz w:val="20"/>
        </w:rPr>
        <w:t>, notamment</w:t>
      </w:r>
      <w:r w:rsidRPr="00592137">
        <w:rPr>
          <w:rFonts w:ascii="Arial" w:hAnsi="Arial" w:cs="Arial"/>
          <w:sz w:val="20"/>
        </w:rPr>
        <w:t xml:space="preserve"> </w:t>
      </w:r>
      <w:r>
        <w:rPr>
          <w:rFonts w:ascii="Arial" w:hAnsi="Arial" w:cs="Arial"/>
          <w:sz w:val="20"/>
        </w:rPr>
        <w:t xml:space="preserve">hématologique, </w:t>
      </w:r>
      <w:r w:rsidRPr="00592137">
        <w:rPr>
          <w:rFonts w:ascii="Arial" w:hAnsi="Arial" w:cs="Arial"/>
          <w:sz w:val="20"/>
        </w:rPr>
        <w:t xml:space="preserve">du </w:t>
      </w:r>
      <w:r>
        <w:rPr>
          <w:rFonts w:ascii="Arial" w:hAnsi="Arial" w:cs="Arial"/>
          <w:sz w:val="20"/>
        </w:rPr>
        <w:t>MTX</w:t>
      </w:r>
      <w:r w:rsidRPr="00592137">
        <w:rPr>
          <w:rFonts w:ascii="Arial" w:hAnsi="Arial" w:cs="Arial"/>
          <w:sz w:val="20"/>
        </w:rPr>
        <w:t>.</w:t>
      </w:r>
    </w:p>
    <w:p w14:paraId="178801E2" w14:textId="77777777" w:rsidR="00A553C8" w:rsidRPr="00592137" w:rsidRDefault="00A553C8" w:rsidP="001C7629">
      <w:pPr>
        <w:keepNext/>
        <w:autoSpaceDE w:val="0"/>
        <w:autoSpaceDN w:val="0"/>
        <w:adjustRightInd w:val="0"/>
        <w:jc w:val="both"/>
        <w:rPr>
          <w:rFonts w:ascii="Arial" w:hAnsi="Arial" w:cs="Arial"/>
          <w:sz w:val="20"/>
        </w:rPr>
      </w:pPr>
    </w:p>
    <w:p w14:paraId="57BCE908" w14:textId="77777777" w:rsidR="00A553C8" w:rsidRDefault="00A553C8" w:rsidP="00A553C8">
      <w:pPr>
        <w:autoSpaceDE w:val="0"/>
        <w:autoSpaceDN w:val="0"/>
        <w:adjustRightInd w:val="0"/>
        <w:jc w:val="both"/>
        <w:rPr>
          <w:rFonts w:ascii="Arial" w:hAnsi="Arial" w:cs="Arial"/>
          <w:sz w:val="20"/>
        </w:rPr>
      </w:pPr>
      <w:r w:rsidRPr="00592137">
        <w:rPr>
          <w:rFonts w:ascii="Arial" w:hAnsi="Arial" w:cs="Arial"/>
          <w:sz w:val="20"/>
        </w:rPr>
        <w:t xml:space="preserve">L’utilisation </w:t>
      </w:r>
      <w:r>
        <w:rPr>
          <w:rFonts w:ascii="Arial" w:hAnsi="Arial" w:cs="Arial"/>
          <w:sz w:val="20"/>
        </w:rPr>
        <w:t xml:space="preserve">concomitante </w:t>
      </w:r>
      <w:r w:rsidRPr="00592137">
        <w:rPr>
          <w:rFonts w:ascii="Arial" w:hAnsi="Arial" w:cs="Arial"/>
          <w:sz w:val="20"/>
        </w:rPr>
        <w:t>des AINS (en dehors de l’acide acétylsalicylique</w:t>
      </w:r>
      <w:r>
        <w:rPr>
          <w:rFonts w:ascii="Arial" w:hAnsi="Arial" w:cs="Arial"/>
          <w:sz w:val="20"/>
        </w:rPr>
        <w:t xml:space="preserve"> qui est contre-indiqué</w:t>
      </w:r>
      <w:r w:rsidRPr="00592137">
        <w:rPr>
          <w:rFonts w:ascii="Arial" w:hAnsi="Arial" w:cs="Arial"/>
          <w:sz w:val="20"/>
        </w:rPr>
        <w:t>) est déconseillée en raison du risque de majoration de la toxicité</w:t>
      </w:r>
      <w:r>
        <w:rPr>
          <w:rFonts w:ascii="Arial" w:hAnsi="Arial" w:cs="Arial"/>
          <w:sz w:val="20"/>
        </w:rPr>
        <w:t>, notamment</w:t>
      </w:r>
      <w:r w:rsidRPr="00592137">
        <w:rPr>
          <w:rFonts w:ascii="Arial" w:hAnsi="Arial" w:cs="Arial"/>
          <w:sz w:val="20"/>
        </w:rPr>
        <w:t xml:space="preserve"> </w:t>
      </w:r>
      <w:r>
        <w:rPr>
          <w:rFonts w:ascii="Arial" w:hAnsi="Arial" w:cs="Arial"/>
          <w:sz w:val="20"/>
        </w:rPr>
        <w:t xml:space="preserve">hématologique, </w:t>
      </w:r>
      <w:r w:rsidRPr="00592137">
        <w:rPr>
          <w:rFonts w:ascii="Arial" w:hAnsi="Arial" w:cs="Arial"/>
          <w:sz w:val="20"/>
        </w:rPr>
        <w:t xml:space="preserve">du </w:t>
      </w:r>
      <w:r>
        <w:rPr>
          <w:rFonts w:ascii="Arial" w:hAnsi="Arial" w:cs="Arial"/>
          <w:sz w:val="20"/>
        </w:rPr>
        <w:t>MTX</w:t>
      </w:r>
      <w:r w:rsidRPr="00592137">
        <w:rPr>
          <w:rFonts w:ascii="Arial" w:hAnsi="Arial" w:cs="Arial"/>
          <w:sz w:val="20"/>
        </w:rPr>
        <w:t xml:space="preserve">. </w:t>
      </w:r>
    </w:p>
    <w:p w14:paraId="0544BF03" w14:textId="77777777" w:rsidR="00A553C8" w:rsidRDefault="00A553C8" w:rsidP="00A553C8">
      <w:pPr>
        <w:autoSpaceDE w:val="0"/>
        <w:autoSpaceDN w:val="0"/>
        <w:adjustRightInd w:val="0"/>
        <w:jc w:val="both"/>
        <w:rPr>
          <w:rFonts w:ascii="Arial" w:hAnsi="Arial" w:cs="Arial"/>
          <w:sz w:val="20"/>
        </w:rPr>
      </w:pPr>
    </w:p>
    <w:p w14:paraId="3960872B" w14:textId="640D0D1B" w:rsidR="00A553C8" w:rsidRPr="00592137" w:rsidRDefault="00A553C8" w:rsidP="00A553C8">
      <w:pPr>
        <w:autoSpaceDE w:val="0"/>
        <w:autoSpaceDN w:val="0"/>
        <w:adjustRightInd w:val="0"/>
        <w:jc w:val="both"/>
        <w:rPr>
          <w:rFonts w:ascii="Arial" w:hAnsi="Arial" w:cs="Arial"/>
          <w:sz w:val="20"/>
        </w:rPr>
      </w:pPr>
      <w:r>
        <w:rPr>
          <w:rFonts w:ascii="Arial" w:hAnsi="Arial" w:cs="Arial"/>
          <w:sz w:val="20"/>
        </w:rPr>
        <w:t xml:space="preserve">Comme avec tous les cytostatiques, l’utilisation concomitante de vaccins vivants atténués </w:t>
      </w:r>
      <w:r w:rsidR="008325D7">
        <w:rPr>
          <w:rFonts w:ascii="Arial" w:hAnsi="Arial" w:cs="Arial"/>
          <w:sz w:val="20"/>
        </w:rPr>
        <w:t xml:space="preserve">ou de phénytoïne </w:t>
      </w:r>
      <w:r w:rsidR="008E22CD">
        <w:rPr>
          <w:rFonts w:ascii="Arial" w:hAnsi="Arial" w:cs="Arial"/>
          <w:sz w:val="20"/>
        </w:rPr>
        <w:t xml:space="preserve">(et par extrapolation fosphénytoine) </w:t>
      </w:r>
      <w:r>
        <w:rPr>
          <w:rFonts w:ascii="Arial" w:hAnsi="Arial" w:cs="Arial"/>
          <w:sz w:val="20"/>
        </w:rPr>
        <w:t>est déconseillée.</w:t>
      </w:r>
    </w:p>
    <w:p w14:paraId="472E557C" w14:textId="77777777" w:rsidR="00881DB1" w:rsidRDefault="00881DB1" w:rsidP="00A553C8">
      <w:pPr>
        <w:autoSpaceDE w:val="0"/>
        <w:autoSpaceDN w:val="0"/>
        <w:adjustRightInd w:val="0"/>
        <w:jc w:val="both"/>
        <w:rPr>
          <w:rFonts w:ascii="Arial" w:hAnsi="Arial" w:cs="Arial"/>
          <w:b/>
          <w:sz w:val="20"/>
        </w:rPr>
      </w:pPr>
    </w:p>
    <w:p w14:paraId="57926038" w14:textId="068A5A2D" w:rsidR="00F64B90" w:rsidRPr="00881DB1" w:rsidRDefault="00FC56B5" w:rsidP="00A553C8">
      <w:pPr>
        <w:autoSpaceDE w:val="0"/>
        <w:autoSpaceDN w:val="0"/>
        <w:adjustRightInd w:val="0"/>
        <w:jc w:val="both"/>
        <w:rPr>
          <w:rFonts w:ascii="Arial" w:hAnsi="Arial" w:cs="Arial"/>
          <w:b/>
          <w:sz w:val="20"/>
        </w:rPr>
      </w:pPr>
      <w:r>
        <w:rPr>
          <w:rFonts w:ascii="Arial" w:hAnsi="Arial" w:cs="Arial"/>
          <w:b/>
          <w:sz w:val="20"/>
        </w:rPr>
        <w:t xml:space="preserve">3.7. </w:t>
      </w:r>
      <w:r w:rsidR="00F64B90" w:rsidRPr="00881DB1">
        <w:rPr>
          <w:rFonts w:ascii="Arial" w:hAnsi="Arial" w:cs="Arial"/>
          <w:b/>
          <w:sz w:val="20"/>
        </w:rPr>
        <w:t>Effets Indésirables (EI)</w:t>
      </w:r>
    </w:p>
    <w:p w14:paraId="25822CF2" w14:textId="77777777" w:rsidR="00B36C08" w:rsidRPr="001E4797" w:rsidRDefault="00F64B90" w:rsidP="00B36C08">
      <w:pPr>
        <w:spacing w:before="120"/>
        <w:ind w:right="46"/>
        <w:jc w:val="both"/>
        <w:rPr>
          <w:rFonts w:ascii="Arial" w:hAnsi="Arial" w:cs="Arial"/>
          <w:bCs/>
          <w:sz w:val="20"/>
        </w:rPr>
      </w:pPr>
      <w:r w:rsidRPr="00C42278">
        <w:rPr>
          <w:rFonts w:ascii="Arial" w:eastAsiaTheme="minorHAnsi" w:hAnsi="Arial" w:cs="Arial"/>
          <w:sz w:val="20"/>
        </w:rPr>
        <w:t>Les EI attendus avec le MTX dans</w:t>
      </w:r>
      <w:r w:rsidRPr="00C42278">
        <w:rPr>
          <w:rFonts w:ascii="Arial" w:eastAsiaTheme="minorHAnsi" w:hAnsi="Arial" w:cs="Arial"/>
          <w:color w:val="0000CC"/>
          <w:sz w:val="20"/>
        </w:rPr>
        <w:t xml:space="preserve"> </w:t>
      </w:r>
      <w:r w:rsidRPr="00C42278">
        <w:rPr>
          <w:rFonts w:ascii="Arial" w:eastAsiaTheme="minorHAnsi" w:hAnsi="Arial" w:cs="Arial"/>
          <w:sz w:val="20"/>
        </w:rPr>
        <w:t>le cadre de l’AMM sont ceux décrits dans les RCP</w:t>
      </w:r>
      <w:r w:rsidR="003E5C6E">
        <w:rPr>
          <w:rFonts w:ascii="Arial" w:eastAsiaTheme="minorHAnsi" w:hAnsi="Arial" w:cs="Arial"/>
          <w:sz w:val="20"/>
        </w:rPr>
        <w:t xml:space="preserve"> de chacune des spécialités</w:t>
      </w:r>
      <w:r w:rsidR="00B36C08">
        <w:rPr>
          <w:rFonts w:ascii="Arial" w:eastAsiaTheme="minorHAnsi" w:hAnsi="Arial" w:cs="Arial"/>
          <w:sz w:val="20"/>
        </w:rPr>
        <w:t xml:space="preserve"> </w:t>
      </w:r>
      <w:r w:rsidR="00B36C08" w:rsidRPr="001E4797">
        <w:rPr>
          <w:rFonts w:ascii="Arial" w:hAnsi="Arial" w:cs="Arial"/>
          <w:bCs/>
          <w:sz w:val="20"/>
        </w:rPr>
        <w:t xml:space="preserve">(cf. </w:t>
      </w:r>
      <w:hyperlink r:id="rId12" w:history="1">
        <w:r w:rsidR="00B36C08" w:rsidRPr="00F10541">
          <w:rPr>
            <w:rFonts w:ascii="Arial" w:hAnsi="Arial" w:cs="Arial"/>
            <w:bCs/>
            <w:sz w:val="20"/>
          </w:rPr>
          <w:t>http://base-donnees-publique.medicaments.gouv.fr/index.php</w:t>
        </w:r>
      </w:hyperlink>
      <w:r w:rsidR="00B36C08" w:rsidRPr="00F10541">
        <w:rPr>
          <w:rFonts w:ascii="Arial" w:hAnsi="Arial" w:cs="Arial"/>
          <w:bCs/>
          <w:sz w:val="20"/>
        </w:rPr>
        <w:t>.</w:t>
      </w:r>
      <w:r w:rsidR="00B36C08" w:rsidRPr="001E4797">
        <w:rPr>
          <w:rFonts w:ascii="Arial" w:hAnsi="Arial" w:cs="Arial"/>
          <w:bCs/>
          <w:sz w:val="20"/>
        </w:rPr>
        <w:t>).</w:t>
      </w:r>
    </w:p>
    <w:p w14:paraId="0E030946" w14:textId="77777777" w:rsidR="00F64B90" w:rsidRPr="00C42278" w:rsidRDefault="00F64B90" w:rsidP="00397EF3">
      <w:pPr>
        <w:keepLines w:val="0"/>
        <w:autoSpaceDE w:val="0"/>
        <w:autoSpaceDN w:val="0"/>
        <w:adjustRightInd w:val="0"/>
        <w:jc w:val="both"/>
        <w:rPr>
          <w:rFonts w:ascii="Arial" w:eastAsiaTheme="minorHAnsi" w:hAnsi="Arial" w:cs="Arial"/>
          <w:sz w:val="20"/>
        </w:rPr>
      </w:pPr>
      <w:r w:rsidRPr="00C42278">
        <w:rPr>
          <w:rFonts w:ascii="Arial" w:eastAsiaTheme="minorHAnsi" w:hAnsi="Arial" w:cs="Arial"/>
          <w:sz w:val="20"/>
        </w:rPr>
        <w:t xml:space="preserve"> </w:t>
      </w:r>
    </w:p>
    <w:p w14:paraId="25876F3D" w14:textId="77777777" w:rsidR="00A553C8" w:rsidRDefault="00A553C8" w:rsidP="00A553C8">
      <w:pPr>
        <w:pStyle w:val="ammcorpstexte"/>
        <w:jc w:val="both"/>
        <w:rPr>
          <w:rFonts w:ascii="Arial" w:hAnsi="Arial" w:cs="Arial"/>
          <w:sz w:val="20"/>
          <w:szCs w:val="20"/>
        </w:rPr>
      </w:pPr>
      <w:r>
        <w:rPr>
          <w:rFonts w:ascii="Arial" w:hAnsi="Arial" w:cs="Arial"/>
          <w:sz w:val="20"/>
          <w:szCs w:val="20"/>
        </w:rPr>
        <w:t xml:space="preserve">Les effets indésirables rapportés </w:t>
      </w:r>
      <w:r w:rsidRPr="00E237B4">
        <w:rPr>
          <w:rFonts w:ascii="Arial" w:hAnsi="Arial" w:cs="Arial"/>
          <w:sz w:val="20"/>
          <w:szCs w:val="20"/>
        </w:rPr>
        <w:t>dans l’indication « Traitement médical de la GEU » sont les suivants</w:t>
      </w:r>
      <w:r>
        <w:rPr>
          <w:rFonts w:ascii="Arial" w:hAnsi="Arial" w:cs="Arial"/>
          <w:sz w:val="20"/>
          <w:szCs w:val="20"/>
        </w:rPr>
        <w:t> :</w:t>
      </w:r>
      <w:r w:rsidRPr="00E237B4">
        <w:rPr>
          <w:rFonts w:ascii="Arial" w:hAnsi="Arial" w:cs="Arial"/>
          <w:sz w:val="20"/>
          <w:szCs w:val="20"/>
        </w:rPr>
        <w:t xml:space="preserve"> </w:t>
      </w:r>
      <w:r>
        <w:rPr>
          <w:rFonts w:ascii="Arial" w:hAnsi="Arial" w:cs="Arial"/>
          <w:sz w:val="20"/>
          <w:szCs w:val="20"/>
        </w:rPr>
        <w:t>atteintes hépatiques de type cytolyse, atteintes hématologiques (exemples : aplasie médullaire, pancytopénie, agranulocytose, neutropénie, thrombopénie) avec émergence d’infections opportunistes (exemple : candidose buccale), atteintes cutané</w:t>
      </w:r>
      <w:r w:rsidR="00F54E07">
        <w:rPr>
          <w:rFonts w:ascii="Arial" w:hAnsi="Arial" w:cs="Arial"/>
          <w:sz w:val="20"/>
          <w:szCs w:val="20"/>
        </w:rPr>
        <w:t>e</w:t>
      </w:r>
      <w:r>
        <w:rPr>
          <w:rFonts w:ascii="Arial" w:hAnsi="Arial" w:cs="Arial"/>
          <w:sz w:val="20"/>
          <w:szCs w:val="20"/>
        </w:rPr>
        <w:t xml:space="preserve">s (exemples : prurit, rash cutané, érythème vésiculeux, nécrose cutanée, toxidermie), insuffisance rénale et pneumopathie interstitielle).  </w:t>
      </w:r>
    </w:p>
    <w:p w14:paraId="57C34276" w14:textId="77777777" w:rsidR="00A553C8" w:rsidRDefault="00A553C8" w:rsidP="00A553C8">
      <w:pPr>
        <w:pStyle w:val="ammcorpstexte"/>
        <w:jc w:val="both"/>
        <w:rPr>
          <w:rFonts w:ascii="Arial" w:hAnsi="Arial" w:cs="Arial"/>
          <w:sz w:val="20"/>
          <w:szCs w:val="20"/>
        </w:rPr>
      </w:pPr>
    </w:p>
    <w:p w14:paraId="78D997C2" w14:textId="77777777" w:rsidR="00A553C8" w:rsidRDefault="00A553C8" w:rsidP="00A553C8">
      <w:pPr>
        <w:pStyle w:val="ammcorpstexte"/>
        <w:jc w:val="both"/>
        <w:rPr>
          <w:rFonts w:ascii="Arial" w:hAnsi="Arial" w:cs="Arial"/>
          <w:sz w:val="20"/>
          <w:szCs w:val="20"/>
        </w:rPr>
      </w:pPr>
      <w:r>
        <w:rPr>
          <w:rFonts w:ascii="Arial" w:hAnsi="Arial" w:cs="Arial"/>
          <w:sz w:val="20"/>
          <w:szCs w:val="20"/>
        </w:rPr>
        <w:t>Une recrudescence des douleurs abdominales et pelviennes peut être observée dans les 48 à 72 heures suivant l’injection et doit faire éliminer une complication de la GEU.</w:t>
      </w:r>
    </w:p>
    <w:p w14:paraId="4E9FE716" w14:textId="77777777" w:rsidR="00A553C8" w:rsidRDefault="00A553C8" w:rsidP="00A553C8">
      <w:pPr>
        <w:pStyle w:val="ammcorpstexte"/>
        <w:jc w:val="both"/>
        <w:rPr>
          <w:rFonts w:ascii="Arial" w:hAnsi="Arial" w:cs="Arial"/>
          <w:sz w:val="20"/>
          <w:szCs w:val="20"/>
        </w:rPr>
      </w:pPr>
    </w:p>
    <w:p w14:paraId="67710956" w14:textId="77777777" w:rsidR="00A553C8" w:rsidRDefault="00A553C8" w:rsidP="00A553C8">
      <w:pPr>
        <w:pStyle w:val="ammcorpstexte"/>
        <w:jc w:val="both"/>
        <w:rPr>
          <w:rFonts w:ascii="Arial" w:hAnsi="Arial" w:cs="Arial"/>
          <w:sz w:val="20"/>
          <w:szCs w:val="20"/>
        </w:rPr>
      </w:pPr>
      <w:r>
        <w:rPr>
          <w:rFonts w:ascii="Arial" w:hAnsi="Arial" w:cs="Arial"/>
          <w:sz w:val="20"/>
          <w:szCs w:val="20"/>
        </w:rPr>
        <w:t>Des stomatites, des dermatites, des éruptions maculo-papuleuses, des troubles gastro-intestinaux (diarrhées, vomissements…), des réactions d’hypersensibilité, de phototoxicité ou de photodermatose ont également été rapportés</w:t>
      </w:r>
      <w:r w:rsidR="0095725D">
        <w:rPr>
          <w:rFonts w:ascii="Arial" w:hAnsi="Arial" w:cs="Arial"/>
          <w:sz w:val="20"/>
          <w:szCs w:val="20"/>
        </w:rPr>
        <w:t xml:space="preserve"> dans l’indication « Traitement médical de la GEU »</w:t>
      </w:r>
      <w:r>
        <w:rPr>
          <w:rFonts w:ascii="Arial" w:hAnsi="Arial" w:cs="Arial"/>
          <w:sz w:val="20"/>
          <w:szCs w:val="20"/>
        </w:rPr>
        <w:t xml:space="preserve">.     </w:t>
      </w:r>
    </w:p>
    <w:p w14:paraId="768019FB" w14:textId="77777777" w:rsidR="00A12764" w:rsidRPr="00397EF3" w:rsidRDefault="00A12764" w:rsidP="00397EF3">
      <w:pPr>
        <w:pStyle w:val="ammcorpstexte"/>
        <w:jc w:val="both"/>
        <w:rPr>
          <w:rFonts w:ascii="Arial" w:hAnsi="Arial" w:cs="Arial"/>
          <w:sz w:val="20"/>
          <w:szCs w:val="20"/>
        </w:rPr>
      </w:pPr>
    </w:p>
    <w:p w14:paraId="2B71A80C" w14:textId="77777777" w:rsidR="00AA378E" w:rsidRPr="00C9557B" w:rsidRDefault="00AA378E" w:rsidP="00C9557B">
      <w:pPr>
        <w:jc w:val="both"/>
        <w:rPr>
          <w:rFonts w:ascii="Arial" w:hAnsi="Arial" w:cs="Arial"/>
          <w:color w:val="000000"/>
          <w:sz w:val="20"/>
        </w:rPr>
      </w:pPr>
    </w:p>
    <w:p w14:paraId="4248A38F" w14:textId="04B21A03" w:rsidR="00AA378E" w:rsidRDefault="00FC56B5" w:rsidP="00C9557B">
      <w:pPr>
        <w:jc w:val="both"/>
        <w:rPr>
          <w:rFonts w:ascii="Arial" w:hAnsi="Arial" w:cs="Arial"/>
          <w:b/>
          <w:bCs/>
          <w:sz w:val="20"/>
        </w:rPr>
      </w:pPr>
      <w:r>
        <w:rPr>
          <w:rFonts w:ascii="Arial" w:hAnsi="Arial" w:cs="Arial"/>
          <w:b/>
          <w:bCs/>
          <w:sz w:val="20"/>
        </w:rPr>
        <w:t xml:space="preserve">3.8. </w:t>
      </w:r>
      <w:r w:rsidR="00AA378E" w:rsidRPr="00C9557B">
        <w:rPr>
          <w:rFonts w:ascii="Arial" w:hAnsi="Arial" w:cs="Arial"/>
          <w:b/>
          <w:bCs/>
          <w:sz w:val="20"/>
        </w:rPr>
        <w:t>Modalités de manipulation du méthotrexate</w:t>
      </w:r>
    </w:p>
    <w:p w14:paraId="77B77E8F" w14:textId="77777777" w:rsidR="00C9557B" w:rsidRPr="00C9557B" w:rsidRDefault="00C9557B" w:rsidP="00C9557B">
      <w:pPr>
        <w:jc w:val="both"/>
        <w:rPr>
          <w:rFonts w:ascii="Arial" w:hAnsi="Arial" w:cs="Arial"/>
          <w:b/>
          <w:bCs/>
          <w:sz w:val="20"/>
        </w:rPr>
      </w:pPr>
    </w:p>
    <w:p w14:paraId="557F3D71" w14:textId="77777777" w:rsidR="00AA378E" w:rsidRDefault="00AA378E" w:rsidP="00C9557B">
      <w:pPr>
        <w:jc w:val="both"/>
        <w:rPr>
          <w:rFonts w:ascii="Arial" w:hAnsi="Arial" w:cs="Arial"/>
          <w:sz w:val="20"/>
        </w:rPr>
      </w:pPr>
      <w:r w:rsidRPr="00C9557B">
        <w:rPr>
          <w:rFonts w:ascii="Arial" w:hAnsi="Arial" w:cs="Arial"/>
          <w:sz w:val="20"/>
        </w:rPr>
        <w:t xml:space="preserve">Le méthotrexate est tératogène : sa manipulation est interdite </w:t>
      </w:r>
      <w:r w:rsidR="00317A01">
        <w:rPr>
          <w:rFonts w:ascii="Arial" w:hAnsi="Arial" w:cs="Arial"/>
          <w:sz w:val="20"/>
        </w:rPr>
        <w:t>par</w:t>
      </w:r>
      <w:r w:rsidR="00317A01" w:rsidRPr="00C9557B">
        <w:rPr>
          <w:rFonts w:ascii="Arial" w:hAnsi="Arial" w:cs="Arial"/>
          <w:sz w:val="20"/>
        </w:rPr>
        <w:t xml:space="preserve"> </w:t>
      </w:r>
      <w:r w:rsidRPr="00C9557B">
        <w:rPr>
          <w:rFonts w:ascii="Arial" w:hAnsi="Arial" w:cs="Arial"/>
          <w:sz w:val="20"/>
        </w:rPr>
        <w:t>les femmes enceintes et/ou allaitantes.</w:t>
      </w:r>
    </w:p>
    <w:p w14:paraId="0D64FDE2" w14:textId="77777777" w:rsidR="00317A01" w:rsidRPr="00C9557B" w:rsidRDefault="00317A01" w:rsidP="00C9557B">
      <w:pPr>
        <w:jc w:val="both"/>
        <w:rPr>
          <w:rFonts w:ascii="Arial" w:hAnsi="Arial" w:cs="Arial"/>
          <w:sz w:val="20"/>
        </w:rPr>
      </w:pPr>
    </w:p>
    <w:tbl>
      <w:tblPr>
        <w:tblW w:w="0" w:type="auto"/>
        <w:tblInd w:w="70" w:type="dxa"/>
        <w:tblCellMar>
          <w:left w:w="0" w:type="dxa"/>
          <w:right w:w="0" w:type="dxa"/>
        </w:tblCellMar>
        <w:tblLook w:val="04A0" w:firstRow="1" w:lastRow="0" w:firstColumn="1" w:lastColumn="0" w:noHBand="0" w:noVBand="1"/>
      </w:tblPr>
      <w:tblGrid>
        <w:gridCol w:w="9306"/>
      </w:tblGrid>
      <w:tr w:rsidR="00AA378E" w:rsidRPr="002C1B54" w14:paraId="132D49A6" w14:textId="77777777" w:rsidTr="00AA378E">
        <w:tc>
          <w:tcPr>
            <w:tcW w:w="9306"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66C74CE" w14:textId="77777777" w:rsidR="00EB0C48" w:rsidRDefault="00EB0C48" w:rsidP="00C9557B">
            <w:pPr>
              <w:jc w:val="both"/>
              <w:rPr>
                <w:rFonts w:ascii="Arial" w:hAnsi="Arial" w:cs="Arial"/>
                <w:sz w:val="20"/>
              </w:rPr>
            </w:pPr>
          </w:p>
          <w:p w14:paraId="39C9FB65" w14:textId="77777777" w:rsidR="00AA378E" w:rsidRPr="00030196" w:rsidRDefault="00AA378E" w:rsidP="00C9557B">
            <w:pPr>
              <w:jc w:val="both"/>
              <w:rPr>
                <w:rFonts w:ascii="Arial" w:hAnsi="Arial" w:cs="Arial"/>
                <w:b/>
                <w:sz w:val="20"/>
              </w:rPr>
            </w:pPr>
            <w:r w:rsidRPr="00030196">
              <w:rPr>
                <w:rFonts w:ascii="Arial" w:hAnsi="Arial" w:cs="Arial"/>
                <w:b/>
                <w:sz w:val="20"/>
              </w:rPr>
              <w:t>La préparation des solutions injectables de cytotoxiques doit être obligatoirement réalisée par un personnel spécialisé et entraîné ayant une connaissance des médicaments utilisés.</w:t>
            </w:r>
          </w:p>
          <w:p w14:paraId="14BE3593" w14:textId="77777777" w:rsidR="00EB0C48" w:rsidRPr="00C9557B" w:rsidRDefault="00EB0C48" w:rsidP="00C9557B">
            <w:pPr>
              <w:jc w:val="both"/>
              <w:rPr>
                <w:rFonts w:ascii="Arial" w:hAnsi="Arial" w:cs="Arial"/>
                <w:sz w:val="20"/>
              </w:rPr>
            </w:pPr>
          </w:p>
          <w:p w14:paraId="601A00BF" w14:textId="77777777" w:rsidR="00AA378E" w:rsidRDefault="00AA378E" w:rsidP="00C9557B">
            <w:pPr>
              <w:jc w:val="both"/>
              <w:rPr>
                <w:rFonts w:ascii="Arial" w:hAnsi="Arial" w:cs="Arial"/>
                <w:sz w:val="20"/>
              </w:rPr>
            </w:pPr>
            <w:r w:rsidRPr="00C9557B">
              <w:rPr>
                <w:rFonts w:ascii="Arial" w:hAnsi="Arial" w:cs="Arial"/>
                <w:sz w:val="20"/>
              </w:rPr>
              <w:lastRenderedPageBreak/>
              <w:t xml:space="preserve">La manipulation de ce cytotoxique par le personnel infirmier ou médical nécessite un ensemble de précautions permettant d'assurer la protection du manipulateur et de son environnement. Les femmes enceintes ou </w:t>
            </w:r>
            <w:r w:rsidRPr="00C9557B">
              <w:rPr>
                <w:rFonts w:ascii="Arial" w:hAnsi="Arial" w:cs="Arial"/>
                <w:i/>
                <w:sz w:val="20"/>
              </w:rPr>
              <w:t>allaitantes</w:t>
            </w:r>
            <w:r w:rsidRPr="00C9557B">
              <w:rPr>
                <w:rFonts w:ascii="Arial" w:hAnsi="Arial" w:cs="Arial"/>
                <w:sz w:val="20"/>
              </w:rPr>
              <w:t xml:space="preserve"> faisant partie du personnel soignant ne doivent pas manipuler et/ou administrer cette substance.</w:t>
            </w:r>
          </w:p>
          <w:p w14:paraId="609B9001" w14:textId="77777777" w:rsidR="00030196" w:rsidRPr="00C9557B" w:rsidRDefault="00030196" w:rsidP="00C9557B">
            <w:pPr>
              <w:jc w:val="both"/>
              <w:rPr>
                <w:rFonts w:ascii="Arial" w:hAnsi="Arial" w:cs="Arial"/>
                <w:sz w:val="20"/>
              </w:rPr>
            </w:pPr>
          </w:p>
          <w:p w14:paraId="4AF0506D" w14:textId="77777777" w:rsidR="00AA378E" w:rsidRPr="00C9557B" w:rsidRDefault="00AA378E" w:rsidP="00C9557B">
            <w:pPr>
              <w:jc w:val="both"/>
              <w:rPr>
                <w:rFonts w:ascii="Arial" w:hAnsi="Arial" w:cs="Arial"/>
                <w:sz w:val="20"/>
              </w:rPr>
            </w:pPr>
            <w:r w:rsidRPr="00C9557B">
              <w:rPr>
                <w:rFonts w:ascii="Arial" w:hAnsi="Arial" w:cs="Arial"/>
                <w:sz w:val="20"/>
              </w:rPr>
              <w:t xml:space="preserve">La réalisation de la solution injectable nécessite un local de préparation réservé à cet usage. Il est interdit de fumer, de manger, de boire dans ce local. Les manipulateurs doivent disposer d'un ensemble de matériel approprié à la manipulation notamment blouses à manches longues, masques de protection, calot, lunettes de protection, gants à usage unique stériles, champs de protection du plan de travail, conteneurs et sacs de collecte des déchets. Les excreta et les vomissures doivent être manipulés avec précaution. </w:t>
            </w:r>
          </w:p>
          <w:p w14:paraId="004A4C2E" w14:textId="77777777" w:rsidR="00AA378E" w:rsidRPr="00C9557B" w:rsidRDefault="00AA378E" w:rsidP="00C9557B">
            <w:pPr>
              <w:jc w:val="both"/>
              <w:rPr>
                <w:rFonts w:ascii="Arial" w:hAnsi="Arial" w:cs="Arial"/>
                <w:sz w:val="20"/>
              </w:rPr>
            </w:pPr>
            <w:r w:rsidRPr="00C9557B">
              <w:rPr>
                <w:rFonts w:ascii="Arial" w:hAnsi="Arial" w:cs="Arial"/>
                <w:sz w:val="20"/>
              </w:rPr>
              <w:t xml:space="preserve"> </w:t>
            </w:r>
          </w:p>
          <w:p w14:paraId="3D592760" w14:textId="77777777" w:rsidR="00AA378E" w:rsidRPr="00C9557B" w:rsidRDefault="00AA378E" w:rsidP="00C9557B">
            <w:pPr>
              <w:jc w:val="both"/>
              <w:rPr>
                <w:rFonts w:ascii="Arial" w:hAnsi="Arial" w:cs="Arial"/>
                <w:color w:val="000000"/>
                <w:sz w:val="20"/>
              </w:rPr>
            </w:pPr>
            <w:r w:rsidRPr="00C9557B">
              <w:rPr>
                <w:rFonts w:ascii="Arial" w:hAnsi="Arial" w:cs="Arial"/>
                <w:sz w:val="20"/>
              </w:rPr>
              <w:t>Tout contenant cassé doit être traité avec les mêmes précautions et considéré comme un déchet contaminé. L'élimination des déchets contaminés se fait par incinération dans des conteneurs rigides étiquetés à cet effet.</w:t>
            </w:r>
            <w:r w:rsidRPr="00C9557B">
              <w:rPr>
                <w:rFonts w:ascii="Arial" w:hAnsi="Arial" w:cs="Arial"/>
                <w:color w:val="000000"/>
                <w:sz w:val="20"/>
              </w:rPr>
              <w:t xml:space="preserve"> Les déchets générés doivent être éliminés selon les modalités applicables aux anticancéreux décrites dans la circulaire </w:t>
            </w:r>
            <w:hyperlink r:id="rId13" w:history="1">
              <w:r w:rsidRPr="00C9557B">
                <w:rPr>
                  <w:rStyle w:val="Lienhypertexte"/>
                  <w:rFonts w:ascii="Arial" w:hAnsi="Arial" w:cs="Arial"/>
                  <w:sz w:val="20"/>
                </w:rPr>
                <w:t>DHOS/E4/DGS/SD.7B/DPPR n°2006-58 du 13 février 2006</w:t>
              </w:r>
            </w:hyperlink>
          </w:p>
          <w:p w14:paraId="20485D3A" w14:textId="77777777" w:rsidR="00AA378E" w:rsidRPr="00C9557B" w:rsidRDefault="00AA378E" w:rsidP="00C9557B">
            <w:pPr>
              <w:jc w:val="both"/>
              <w:rPr>
                <w:rFonts w:ascii="Arial" w:hAnsi="Arial" w:cs="Arial"/>
                <w:sz w:val="20"/>
              </w:rPr>
            </w:pPr>
          </w:p>
        </w:tc>
      </w:tr>
    </w:tbl>
    <w:p w14:paraId="4B6F1509" w14:textId="77777777" w:rsidR="001613A4" w:rsidRDefault="001613A4" w:rsidP="00F64B90">
      <w:pPr>
        <w:spacing w:before="120"/>
        <w:ind w:right="46"/>
        <w:jc w:val="both"/>
        <w:rPr>
          <w:rFonts w:ascii="Arial" w:hAnsi="Arial" w:cs="Arial"/>
          <w:b/>
          <w:sz w:val="20"/>
        </w:rPr>
      </w:pPr>
    </w:p>
    <w:p w14:paraId="70D1FB5F" w14:textId="77777777" w:rsidR="00B3372D" w:rsidRDefault="00B3372D" w:rsidP="00F64B90">
      <w:pPr>
        <w:spacing w:before="120"/>
        <w:ind w:right="46"/>
        <w:jc w:val="both"/>
        <w:rPr>
          <w:rFonts w:ascii="Arial" w:hAnsi="Arial" w:cs="Arial"/>
          <w:b/>
          <w:sz w:val="20"/>
        </w:rPr>
      </w:pPr>
    </w:p>
    <w:p w14:paraId="42A54D71" w14:textId="77777777" w:rsidR="00B3372D" w:rsidRDefault="00B3372D" w:rsidP="00F64B90">
      <w:pPr>
        <w:spacing w:before="120"/>
        <w:ind w:right="46"/>
        <w:jc w:val="both"/>
        <w:rPr>
          <w:rFonts w:ascii="Arial" w:hAnsi="Arial" w:cs="Arial"/>
          <w:b/>
          <w:sz w:val="20"/>
        </w:rPr>
      </w:pPr>
    </w:p>
    <w:p w14:paraId="5A98D179" w14:textId="29D3431C" w:rsidR="00F64B90" w:rsidRPr="0022790C" w:rsidRDefault="00FC56B5" w:rsidP="000037A9">
      <w:pPr>
        <w:keepNext/>
        <w:spacing w:before="120"/>
        <w:ind w:left="426" w:right="45"/>
        <w:jc w:val="both"/>
        <w:rPr>
          <w:rFonts w:ascii="Arial" w:hAnsi="Arial" w:cs="Arial"/>
          <w:b/>
          <w:sz w:val="20"/>
        </w:rPr>
      </w:pPr>
      <w:r>
        <w:rPr>
          <w:rFonts w:ascii="Arial" w:hAnsi="Arial" w:cs="Arial"/>
          <w:b/>
          <w:sz w:val="20"/>
        </w:rPr>
        <w:t>4</w:t>
      </w:r>
      <w:r w:rsidR="00F64B90" w:rsidRPr="0022790C">
        <w:rPr>
          <w:rFonts w:ascii="Arial" w:hAnsi="Arial" w:cs="Arial"/>
          <w:b/>
          <w:sz w:val="20"/>
        </w:rPr>
        <w:t xml:space="preserve">. MODALITES PRATIQUES DE SUIVI DES </w:t>
      </w:r>
      <w:r w:rsidR="00F64B90" w:rsidRPr="00DB11D2">
        <w:rPr>
          <w:rFonts w:ascii="Arial" w:hAnsi="Arial" w:cs="Arial"/>
          <w:b/>
          <w:sz w:val="20"/>
        </w:rPr>
        <w:t>PATIENTES TRAITEES</w:t>
      </w:r>
      <w:r w:rsidR="00F64B90" w:rsidRPr="0022790C">
        <w:rPr>
          <w:rFonts w:ascii="Arial" w:hAnsi="Arial" w:cs="Arial"/>
          <w:b/>
          <w:sz w:val="20"/>
        </w:rPr>
        <w:t xml:space="preserve"> </w:t>
      </w:r>
      <w:r w:rsidR="00742B89">
        <w:rPr>
          <w:rFonts w:ascii="Arial" w:hAnsi="Arial" w:cs="Arial"/>
          <w:b/>
          <w:sz w:val="20"/>
        </w:rPr>
        <w:t xml:space="preserve">PAR MTX </w:t>
      </w:r>
      <w:r w:rsidR="00F64B90" w:rsidRPr="0022790C">
        <w:rPr>
          <w:rFonts w:ascii="Arial" w:hAnsi="Arial" w:cs="Arial"/>
          <w:b/>
          <w:sz w:val="20"/>
        </w:rPr>
        <w:t xml:space="preserve">DANS LE </w:t>
      </w:r>
      <w:r w:rsidR="00DE6229">
        <w:rPr>
          <w:rFonts w:ascii="Arial" w:hAnsi="Arial" w:cs="Arial"/>
          <w:b/>
          <w:sz w:val="20"/>
        </w:rPr>
        <w:t>CPC</w:t>
      </w:r>
      <w:r w:rsidR="00F64B90" w:rsidRPr="0022790C">
        <w:rPr>
          <w:rFonts w:ascii="Arial" w:hAnsi="Arial" w:cs="Arial"/>
          <w:b/>
          <w:sz w:val="20"/>
        </w:rPr>
        <w:t> </w:t>
      </w:r>
    </w:p>
    <w:p w14:paraId="33A8FE9A" w14:textId="77777777" w:rsidR="00F64B90" w:rsidRDefault="00F64B90" w:rsidP="000E0630">
      <w:pPr>
        <w:keepNext/>
        <w:spacing w:before="120"/>
        <w:ind w:right="45"/>
        <w:jc w:val="both"/>
        <w:rPr>
          <w:rFonts w:ascii="Arial" w:hAnsi="Arial" w:cs="Arial"/>
          <w:sz w:val="20"/>
        </w:rPr>
      </w:pPr>
      <w:r w:rsidRPr="0033277B">
        <w:rPr>
          <w:rFonts w:ascii="Arial" w:hAnsi="Arial" w:cs="Arial"/>
          <w:sz w:val="20"/>
        </w:rPr>
        <w:t xml:space="preserve">Afin d’assurer le </w:t>
      </w:r>
      <w:r>
        <w:rPr>
          <w:rFonts w:ascii="Arial" w:hAnsi="Arial" w:cs="Arial"/>
          <w:sz w:val="20"/>
        </w:rPr>
        <w:t>suivi des patientes et de colliger les don</w:t>
      </w:r>
      <w:r w:rsidR="001613A4">
        <w:rPr>
          <w:rFonts w:ascii="Arial" w:hAnsi="Arial" w:cs="Arial"/>
          <w:sz w:val="20"/>
        </w:rPr>
        <w:t xml:space="preserve">nées au décours de chacune des </w:t>
      </w:r>
      <w:r>
        <w:rPr>
          <w:rFonts w:ascii="Arial" w:hAnsi="Arial" w:cs="Arial"/>
          <w:sz w:val="20"/>
        </w:rPr>
        <w:t>visites prévues dans le cadre de ce Protocole, une fiche de suivi spécifique à chacune des visites devra être complétée (voir modèles, Annexe I)</w:t>
      </w:r>
      <w:r w:rsidR="00471AA5">
        <w:rPr>
          <w:rFonts w:ascii="Arial" w:hAnsi="Arial" w:cs="Arial"/>
          <w:sz w:val="20"/>
        </w:rPr>
        <w:t>.</w:t>
      </w:r>
    </w:p>
    <w:p w14:paraId="753C2625" w14:textId="5480BC28" w:rsidR="00F64B90" w:rsidRPr="005C5693" w:rsidRDefault="00F64B90" w:rsidP="000037A9">
      <w:pPr>
        <w:pStyle w:val="Paragraphedeliste"/>
        <w:numPr>
          <w:ilvl w:val="1"/>
          <w:numId w:val="1"/>
        </w:numPr>
        <w:spacing w:before="120"/>
        <w:ind w:left="0" w:right="46" w:firstLine="0"/>
        <w:rPr>
          <w:rFonts w:ascii="Arial" w:hAnsi="Arial" w:cs="Arial"/>
          <w:b/>
          <w:sz w:val="20"/>
        </w:rPr>
      </w:pPr>
      <w:bookmarkStart w:id="11" w:name="_Toc347218339"/>
      <w:r w:rsidRPr="005C5693">
        <w:rPr>
          <w:rFonts w:ascii="Arial" w:hAnsi="Arial" w:cs="Arial"/>
          <w:b/>
          <w:sz w:val="20"/>
        </w:rPr>
        <w:t xml:space="preserve">Visite </w:t>
      </w:r>
      <w:bookmarkEnd w:id="11"/>
      <w:r w:rsidR="00623D7B" w:rsidRPr="005C5693">
        <w:rPr>
          <w:rFonts w:ascii="Arial" w:hAnsi="Arial" w:cs="Arial"/>
          <w:b/>
          <w:sz w:val="20"/>
        </w:rPr>
        <w:t>d’initiation</w:t>
      </w:r>
    </w:p>
    <w:p w14:paraId="1F904F3B" w14:textId="77777777" w:rsidR="00F64B90" w:rsidRPr="000A4501" w:rsidRDefault="00F64B90" w:rsidP="00F64B90">
      <w:pPr>
        <w:pStyle w:val="Listlevel2"/>
        <w:spacing w:before="120" w:after="0"/>
        <w:ind w:left="0" w:right="46" w:firstLine="0"/>
        <w:jc w:val="both"/>
        <w:rPr>
          <w:rFonts w:ascii="Arial" w:hAnsi="Arial" w:cs="Arial"/>
          <w:sz w:val="20"/>
        </w:rPr>
      </w:pPr>
      <w:r>
        <w:rPr>
          <w:rFonts w:ascii="Arial" w:hAnsi="Arial" w:cs="Arial"/>
          <w:sz w:val="20"/>
        </w:rPr>
        <w:t xml:space="preserve">Lors </w:t>
      </w:r>
      <w:r w:rsidRPr="000A4501">
        <w:rPr>
          <w:rFonts w:ascii="Arial" w:hAnsi="Arial" w:cs="Arial"/>
          <w:sz w:val="20"/>
        </w:rPr>
        <w:t xml:space="preserve">de cette visite, </w:t>
      </w:r>
      <w:r>
        <w:rPr>
          <w:rFonts w:ascii="Arial" w:hAnsi="Arial" w:cs="Arial"/>
          <w:sz w:val="20"/>
        </w:rPr>
        <w:t>le médecin prescripteur :</w:t>
      </w:r>
    </w:p>
    <w:p w14:paraId="7E3C5296" w14:textId="77777777" w:rsidR="00F64B90" w:rsidRPr="00822CFE" w:rsidRDefault="00F64B90" w:rsidP="00863EEE">
      <w:pPr>
        <w:keepLines w:val="0"/>
        <w:numPr>
          <w:ilvl w:val="0"/>
          <w:numId w:val="8"/>
        </w:numPr>
        <w:spacing w:before="120"/>
        <w:ind w:right="46"/>
        <w:jc w:val="both"/>
        <w:rPr>
          <w:rFonts w:ascii="Arial" w:hAnsi="Arial" w:cs="Arial"/>
          <w:bCs/>
          <w:sz w:val="20"/>
        </w:rPr>
      </w:pPr>
      <w:r w:rsidRPr="000A4501">
        <w:rPr>
          <w:rFonts w:ascii="Arial" w:hAnsi="Arial" w:cs="Arial"/>
          <w:sz w:val="20"/>
        </w:rPr>
        <w:t xml:space="preserve">Vérifie </w:t>
      </w:r>
      <w:r w:rsidRPr="00D71600">
        <w:rPr>
          <w:rFonts w:ascii="Arial" w:hAnsi="Arial" w:cs="Arial"/>
          <w:b/>
          <w:sz w:val="20"/>
        </w:rPr>
        <w:t>l’absence d’une contre-indication</w:t>
      </w:r>
      <w:r w:rsidRPr="000A4501">
        <w:rPr>
          <w:rFonts w:ascii="Arial" w:hAnsi="Arial" w:cs="Arial"/>
          <w:sz w:val="20"/>
        </w:rPr>
        <w:t xml:space="preserve"> au traitement (se réf</w:t>
      </w:r>
      <w:r>
        <w:rPr>
          <w:rFonts w:ascii="Arial" w:hAnsi="Arial" w:cs="Arial"/>
          <w:sz w:val="20"/>
        </w:rPr>
        <w:t xml:space="preserve">érer </w:t>
      </w:r>
      <w:r w:rsidR="002B65B6">
        <w:rPr>
          <w:rFonts w:ascii="Arial" w:hAnsi="Arial" w:cs="Arial"/>
          <w:sz w:val="20"/>
        </w:rPr>
        <w:t>au chapitre 3.1</w:t>
      </w:r>
      <w:r w:rsidRPr="00822CFE">
        <w:rPr>
          <w:rFonts w:ascii="Arial" w:hAnsi="Arial" w:cs="Arial"/>
          <w:bCs/>
          <w:sz w:val="20"/>
        </w:rPr>
        <w:t>)</w:t>
      </w:r>
      <w:r w:rsidR="00C77271">
        <w:rPr>
          <w:rFonts w:ascii="Arial" w:hAnsi="Arial" w:cs="Arial"/>
          <w:bCs/>
          <w:sz w:val="20"/>
        </w:rPr>
        <w:t>.</w:t>
      </w:r>
    </w:p>
    <w:p w14:paraId="6B39419F" w14:textId="02AEACA7" w:rsidR="00F64B90" w:rsidRPr="006C6027" w:rsidRDefault="00F64B90" w:rsidP="00863EEE">
      <w:pPr>
        <w:keepLines w:val="0"/>
        <w:numPr>
          <w:ilvl w:val="0"/>
          <w:numId w:val="8"/>
        </w:numPr>
        <w:spacing w:before="120"/>
        <w:ind w:right="46"/>
        <w:jc w:val="both"/>
        <w:rPr>
          <w:rFonts w:ascii="Arial" w:hAnsi="Arial" w:cs="Arial"/>
          <w:sz w:val="20"/>
        </w:rPr>
      </w:pPr>
      <w:r w:rsidRPr="006C6027">
        <w:rPr>
          <w:rFonts w:ascii="Arial" w:hAnsi="Arial" w:cs="Arial"/>
          <w:sz w:val="20"/>
        </w:rPr>
        <w:t>Informe la patiente</w:t>
      </w:r>
      <w:r w:rsidR="00705F26" w:rsidRPr="00317A01">
        <w:rPr>
          <w:rFonts w:ascii="Arial" w:hAnsi="Arial" w:cs="Arial"/>
          <w:sz w:val="20"/>
        </w:rPr>
        <w:t xml:space="preserve"> (son représentant légal ou la personne de confiance</w:t>
      </w:r>
      <w:r w:rsidR="00705F26">
        <w:rPr>
          <w:rFonts w:ascii="Arial" w:hAnsi="Arial" w:cs="Arial"/>
          <w:sz w:val="20"/>
        </w:rPr>
        <w:t>)</w:t>
      </w:r>
      <w:r w:rsidRPr="006C6027">
        <w:rPr>
          <w:rFonts w:ascii="Arial" w:hAnsi="Arial" w:cs="Arial"/>
          <w:sz w:val="20"/>
        </w:rPr>
        <w:t xml:space="preserve"> </w:t>
      </w:r>
      <w:r w:rsidR="00705F26" w:rsidRPr="00317A01">
        <w:rPr>
          <w:rFonts w:ascii="Arial" w:hAnsi="Arial" w:cs="Arial"/>
          <w:sz w:val="20"/>
        </w:rPr>
        <w:t>de la non-conformité de la prescription par rapport à l’AMM</w:t>
      </w:r>
      <w:r w:rsidRPr="006C6027">
        <w:rPr>
          <w:rFonts w:ascii="Arial" w:hAnsi="Arial" w:cs="Arial"/>
          <w:sz w:val="20"/>
        </w:rPr>
        <w:t xml:space="preserve">, des risques encourus, et des bénéfices susceptibles d’être </w:t>
      </w:r>
      <w:r>
        <w:rPr>
          <w:rFonts w:ascii="Arial" w:hAnsi="Arial" w:cs="Arial"/>
          <w:sz w:val="20"/>
        </w:rPr>
        <w:t xml:space="preserve">obtenus </w:t>
      </w:r>
      <w:r w:rsidRPr="00DB11D2">
        <w:rPr>
          <w:rFonts w:ascii="Arial" w:hAnsi="Arial" w:cs="Arial"/>
          <w:sz w:val="20"/>
        </w:rPr>
        <w:t xml:space="preserve">par ce traitement. </w:t>
      </w:r>
      <w:r w:rsidR="00C77271">
        <w:rPr>
          <w:rFonts w:ascii="Arial" w:hAnsi="Arial" w:cs="Arial"/>
          <w:sz w:val="20"/>
        </w:rPr>
        <w:t xml:space="preserve">Le médecin doit aussi informer la patiente des bénéfices et des risques des alternatives thérapeutiques disponibles s’il y a lieu. </w:t>
      </w:r>
      <w:r w:rsidRPr="00DB11D2">
        <w:rPr>
          <w:rFonts w:ascii="Arial" w:hAnsi="Arial" w:cs="Arial"/>
          <w:sz w:val="20"/>
        </w:rPr>
        <w:t>Le médecin doit enfin s’assurer de la bonne compréhension de ces informations</w:t>
      </w:r>
      <w:r w:rsidR="00DC5824">
        <w:rPr>
          <w:rFonts w:ascii="Arial" w:hAnsi="Arial" w:cs="Arial"/>
          <w:color w:val="FF0000"/>
          <w:sz w:val="20"/>
        </w:rPr>
        <w:t>.</w:t>
      </w:r>
    </w:p>
    <w:p w14:paraId="0E9757CB" w14:textId="77777777" w:rsidR="00F64B90" w:rsidRPr="001E2B04" w:rsidRDefault="00F64B90" w:rsidP="00863EEE">
      <w:pPr>
        <w:keepLines w:val="0"/>
        <w:numPr>
          <w:ilvl w:val="0"/>
          <w:numId w:val="8"/>
        </w:numPr>
        <w:spacing w:before="120"/>
        <w:ind w:right="46"/>
        <w:jc w:val="both"/>
        <w:rPr>
          <w:rFonts w:ascii="Arial" w:hAnsi="Arial" w:cs="Arial"/>
          <w:sz w:val="20"/>
        </w:rPr>
      </w:pPr>
      <w:r w:rsidRPr="000A4501">
        <w:rPr>
          <w:rFonts w:ascii="Arial" w:hAnsi="Arial" w:cs="Arial"/>
          <w:sz w:val="20"/>
        </w:rPr>
        <w:t xml:space="preserve">Remet la note d’information destinée </w:t>
      </w:r>
      <w:r>
        <w:rPr>
          <w:rFonts w:ascii="Arial" w:hAnsi="Arial" w:cs="Arial"/>
          <w:sz w:val="20"/>
        </w:rPr>
        <w:t>à la</w:t>
      </w:r>
      <w:r w:rsidRPr="000A4501">
        <w:rPr>
          <w:rFonts w:ascii="Arial" w:hAnsi="Arial" w:cs="Arial"/>
          <w:sz w:val="20"/>
        </w:rPr>
        <w:t xml:space="preserve"> patient</w:t>
      </w:r>
      <w:r>
        <w:rPr>
          <w:rFonts w:ascii="Arial" w:hAnsi="Arial" w:cs="Arial"/>
          <w:sz w:val="20"/>
        </w:rPr>
        <w:t>e</w:t>
      </w:r>
      <w:r w:rsidRPr="000A4501">
        <w:rPr>
          <w:rFonts w:ascii="Arial" w:hAnsi="Arial" w:cs="Arial"/>
          <w:sz w:val="20"/>
        </w:rPr>
        <w:t xml:space="preserve"> (cf. Annexe </w:t>
      </w:r>
      <w:r w:rsidR="00705F26">
        <w:rPr>
          <w:rFonts w:ascii="Arial" w:hAnsi="Arial" w:cs="Arial"/>
          <w:sz w:val="20"/>
        </w:rPr>
        <w:t>I</w:t>
      </w:r>
      <w:r w:rsidR="00464A09">
        <w:rPr>
          <w:rFonts w:ascii="Arial" w:hAnsi="Arial" w:cs="Arial"/>
          <w:sz w:val="20"/>
        </w:rPr>
        <w:t>V</w:t>
      </w:r>
      <w:r w:rsidRPr="001E2B04">
        <w:rPr>
          <w:rFonts w:ascii="Arial" w:hAnsi="Arial" w:cs="Arial"/>
          <w:sz w:val="20"/>
        </w:rPr>
        <w:t>)</w:t>
      </w:r>
      <w:r w:rsidRPr="000A4501">
        <w:rPr>
          <w:rFonts w:ascii="Arial" w:hAnsi="Arial" w:cs="Arial"/>
          <w:sz w:val="20"/>
        </w:rPr>
        <w:t xml:space="preserve"> accompagnée du formulaire de signalement d’effets indésir</w:t>
      </w:r>
      <w:r>
        <w:rPr>
          <w:rFonts w:ascii="Arial" w:hAnsi="Arial" w:cs="Arial"/>
          <w:sz w:val="20"/>
        </w:rPr>
        <w:t xml:space="preserve">ables susceptibles d’être liés </w:t>
      </w:r>
      <w:r w:rsidR="00705F26">
        <w:rPr>
          <w:rFonts w:ascii="Arial" w:hAnsi="Arial" w:cs="Arial"/>
          <w:sz w:val="20"/>
        </w:rPr>
        <w:t>à un médicament</w:t>
      </w:r>
      <w:r w:rsidRPr="000A4501">
        <w:rPr>
          <w:rFonts w:ascii="Arial" w:hAnsi="Arial" w:cs="Arial"/>
          <w:sz w:val="20"/>
        </w:rPr>
        <w:t xml:space="preserve"> (cf. Annexe </w:t>
      </w:r>
      <w:r w:rsidR="00705F26">
        <w:rPr>
          <w:rFonts w:ascii="Arial" w:hAnsi="Arial" w:cs="Arial"/>
          <w:sz w:val="20"/>
        </w:rPr>
        <w:t>I</w:t>
      </w:r>
      <w:r>
        <w:rPr>
          <w:rFonts w:ascii="Arial" w:hAnsi="Arial" w:cs="Arial"/>
          <w:sz w:val="20"/>
        </w:rPr>
        <w:t>V</w:t>
      </w:r>
      <w:r w:rsidRPr="001E2B04">
        <w:rPr>
          <w:rFonts w:ascii="Arial" w:hAnsi="Arial" w:cs="Arial"/>
          <w:sz w:val="20"/>
        </w:rPr>
        <w:t>)</w:t>
      </w:r>
      <w:r w:rsidR="00FA1D41">
        <w:rPr>
          <w:rFonts w:ascii="Arial" w:hAnsi="Arial" w:cs="Arial"/>
          <w:sz w:val="20"/>
        </w:rPr>
        <w:t xml:space="preserve"> ainsi que d’un numéro de téléphone </w:t>
      </w:r>
      <w:r w:rsidR="00021949">
        <w:rPr>
          <w:rFonts w:ascii="Arial" w:hAnsi="Arial" w:cs="Arial"/>
          <w:sz w:val="20"/>
        </w:rPr>
        <w:t xml:space="preserve">du médecin prescripteur </w:t>
      </w:r>
      <w:r w:rsidR="00FA1D41">
        <w:rPr>
          <w:rFonts w:ascii="Arial" w:hAnsi="Arial" w:cs="Arial"/>
          <w:sz w:val="20"/>
        </w:rPr>
        <w:t>à joindre en cas d</w:t>
      </w:r>
      <w:r w:rsidR="00021949">
        <w:rPr>
          <w:rFonts w:ascii="Arial" w:hAnsi="Arial" w:cs="Arial"/>
          <w:sz w:val="20"/>
        </w:rPr>
        <w:t>e complications (douleur etc…)</w:t>
      </w:r>
    </w:p>
    <w:p w14:paraId="5F0FB0EE" w14:textId="77777777" w:rsidR="00F64B90" w:rsidRPr="000A4501" w:rsidRDefault="00F64B90" w:rsidP="00863EEE">
      <w:pPr>
        <w:keepLines w:val="0"/>
        <w:numPr>
          <w:ilvl w:val="0"/>
          <w:numId w:val="8"/>
        </w:numPr>
        <w:spacing w:before="120"/>
        <w:ind w:right="46"/>
        <w:jc w:val="both"/>
        <w:rPr>
          <w:rFonts w:ascii="Arial" w:hAnsi="Arial" w:cs="Arial"/>
          <w:sz w:val="20"/>
        </w:rPr>
      </w:pPr>
      <w:r w:rsidRPr="000A4501">
        <w:rPr>
          <w:rFonts w:ascii="Arial" w:hAnsi="Arial" w:cs="Arial"/>
          <w:sz w:val="20"/>
        </w:rPr>
        <w:t>Informe</w:t>
      </w:r>
      <w:r>
        <w:rPr>
          <w:rFonts w:ascii="Arial" w:hAnsi="Arial" w:cs="Arial"/>
          <w:sz w:val="20"/>
        </w:rPr>
        <w:t xml:space="preserve">, si possible, </w:t>
      </w:r>
      <w:r w:rsidRPr="000A4501">
        <w:rPr>
          <w:rFonts w:ascii="Arial" w:hAnsi="Arial" w:cs="Arial"/>
          <w:sz w:val="20"/>
        </w:rPr>
        <w:t>le médecin traitant d</w:t>
      </w:r>
      <w:r>
        <w:rPr>
          <w:rFonts w:ascii="Arial" w:hAnsi="Arial" w:cs="Arial"/>
          <w:sz w:val="20"/>
        </w:rPr>
        <w:t xml:space="preserve">e la </w:t>
      </w:r>
      <w:r w:rsidRPr="000A4501">
        <w:rPr>
          <w:rFonts w:ascii="Arial" w:hAnsi="Arial" w:cs="Arial"/>
          <w:sz w:val="20"/>
        </w:rPr>
        <w:t>patient</w:t>
      </w:r>
      <w:r>
        <w:rPr>
          <w:rFonts w:ascii="Arial" w:hAnsi="Arial" w:cs="Arial"/>
          <w:sz w:val="20"/>
        </w:rPr>
        <w:t>e</w:t>
      </w:r>
      <w:r w:rsidR="00C77271">
        <w:rPr>
          <w:rFonts w:ascii="Arial" w:hAnsi="Arial" w:cs="Arial"/>
          <w:sz w:val="20"/>
        </w:rPr>
        <w:t>.</w:t>
      </w:r>
      <w:r w:rsidRPr="000A4501">
        <w:rPr>
          <w:rFonts w:ascii="Arial" w:hAnsi="Arial" w:cs="Arial"/>
          <w:sz w:val="20"/>
        </w:rPr>
        <w:t xml:space="preserve"> </w:t>
      </w:r>
    </w:p>
    <w:p w14:paraId="78037E6A" w14:textId="0EEED3FD" w:rsidR="00F64B90" w:rsidRDefault="00F64B90" w:rsidP="00863EEE">
      <w:pPr>
        <w:keepLines w:val="0"/>
        <w:numPr>
          <w:ilvl w:val="0"/>
          <w:numId w:val="8"/>
        </w:numPr>
        <w:spacing w:before="120"/>
        <w:ind w:right="46"/>
        <w:jc w:val="both"/>
        <w:rPr>
          <w:rFonts w:ascii="Arial" w:hAnsi="Arial" w:cs="Arial"/>
          <w:sz w:val="20"/>
        </w:rPr>
      </w:pPr>
      <w:r>
        <w:rPr>
          <w:rFonts w:ascii="Arial" w:hAnsi="Arial" w:cs="Arial"/>
          <w:sz w:val="20"/>
        </w:rPr>
        <w:t xml:space="preserve">Rédige une ordonnance pour une injection unique de MTX, incluant le détail de la posologie et </w:t>
      </w:r>
      <w:r w:rsidRPr="000A4501">
        <w:rPr>
          <w:rFonts w:ascii="Arial" w:hAnsi="Arial" w:cs="Arial"/>
          <w:sz w:val="20"/>
        </w:rPr>
        <w:t>porte sur l’ordonnance la men</w:t>
      </w:r>
      <w:r>
        <w:rPr>
          <w:rFonts w:ascii="Arial" w:hAnsi="Arial" w:cs="Arial"/>
          <w:sz w:val="20"/>
        </w:rPr>
        <w:t xml:space="preserve">tion </w:t>
      </w:r>
      <w:r w:rsidR="003169C9" w:rsidRPr="00377FA4">
        <w:rPr>
          <w:rFonts w:ascii="Arial" w:hAnsi="Arial" w:cs="Arial"/>
          <w:sz w:val="20"/>
        </w:rPr>
        <w:t>« Prescription</w:t>
      </w:r>
      <w:r w:rsidR="003169C9" w:rsidRPr="00377FA4">
        <w:rPr>
          <w:rFonts w:ascii="Arial" w:hAnsi="Arial" w:cs="Arial"/>
          <w:spacing w:val="1"/>
          <w:sz w:val="20"/>
        </w:rPr>
        <w:t xml:space="preserve"> </w:t>
      </w:r>
      <w:r w:rsidR="003169C9" w:rsidRPr="00377FA4">
        <w:rPr>
          <w:rFonts w:ascii="Arial" w:hAnsi="Arial" w:cs="Arial"/>
          <w:sz w:val="20"/>
        </w:rPr>
        <w:t>au</w:t>
      </w:r>
      <w:r w:rsidR="003169C9" w:rsidRPr="00377FA4">
        <w:rPr>
          <w:rFonts w:ascii="Arial" w:hAnsi="Arial" w:cs="Arial"/>
          <w:spacing w:val="1"/>
          <w:sz w:val="20"/>
        </w:rPr>
        <w:t xml:space="preserve"> </w:t>
      </w:r>
      <w:r w:rsidR="003169C9" w:rsidRPr="00377FA4">
        <w:rPr>
          <w:rFonts w:ascii="Arial" w:hAnsi="Arial" w:cs="Arial"/>
          <w:sz w:val="20"/>
        </w:rPr>
        <w:t>titre d’un</w:t>
      </w:r>
      <w:r w:rsidR="003169C9" w:rsidRPr="00377FA4">
        <w:rPr>
          <w:rFonts w:ascii="Arial" w:hAnsi="Arial" w:cs="Arial"/>
          <w:spacing w:val="1"/>
          <w:sz w:val="20"/>
        </w:rPr>
        <w:t xml:space="preserve"> </w:t>
      </w:r>
      <w:r w:rsidR="003169C9" w:rsidRPr="00377FA4">
        <w:rPr>
          <w:rFonts w:ascii="Arial" w:hAnsi="Arial" w:cs="Arial"/>
          <w:sz w:val="20"/>
        </w:rPr>
        <w:t>accès</w:t>
      </w:r>
      <w:r w:rsidR="003169C9" w:rsidRPr="00377FA4">
        <w:rPr>
          <w:rFonts w:ascii="Arial" w:hAnsi="Arial" w:cs="Arial"/>
          <w:spacing w:val="1"/>
          <w:sz w:val="20"/>
        </w:rPr>
        <w:t xml:space="preserve"> </w:t>
      </w:r>
      <w:r w:rsidR="003169C9" w:rsidRPr="00377FA4">
        <w:rPr>
          <w:rFonts w:ascii="Arial" w:hAnsi="Arial" w:cs="Arial"/>
          <w:sz w:val="20"/>
        </w:rPr>
        <w:t>compassionnel</w:t>
      </w:r>
      <w:r w:rsidR="003169C9" w:rsidRPr="00377FA4">
        <w:rPr>
          <w:rFonts w:ascii="Arial" w:hAnsi="Arial" w:cs="Arial"/>
          <w:spacing w:val="1"/>
          <w:sz w:val="20"/>
        </w:rPr>
        <w:t xml:space="preserve"> </w:t>
      </w:r>
      <w:r w:rsidR="003169C9" w:rsidRPr="00377FA4">
        <w:rPr>
          <w:rFonts w:ascii="Arial" w:hAnsi="Arial" w:cs="Arial"/>
          <w:sz w:val="20"/>
        </w:rPr>
        <w:t>en</w:t>
      </w:r>
      <w:r w:rsidR="003169C9" w:rsidRPr="00377FA4">
        <w:rPr>
          <w:rFonts w:ascii="Arial" w:hAnsi="Arial" w:cs="Arial"/>
          <w:spacing w:val="1"/>
          <w:sz w:val="20"/>
        </w:rPr>
        <w:t xml:space="preserve"> </w:t>
      </w:r>
      <w:r w:rsidR="003169C9" w:rsidRPr="00377FA4">
        <w:rPr>
          <w:rFonts w:ascii="Arial" w:hAnsi="Arial" w:cs="Arial"/>
          <w:sz w:val="20"/>
        </w:rPr>
        <w:t>dehors</w:t>
      </w:r>
      <w:r w:rsidR="003169C9" w:rsidRPr="00377FA4">
        <w:rPr>
          <w:rFonts w:ascii="Arial" w:hAnsi="Arial" w:cs="Arial"/>
          <w:spacing w:val="1"/>
          <w:sz w:val="20"/>
        </w:rPr>
        <w:t xml:space="preserve"> </w:t>
      </w:r>
      <w:r w:rsidR="003169C9" w:rsidRPr="00377FA4">
        <w:rPr>
          <w:rFonts w:ascii="Arial" w:hAnsi="Arial" w:cs="Arial"/>
          <w:sz w:val="20"/>
        </w:rPr>
        <w:t>du</w:t>
      </w:r>
      <w:r w:rsidR="003169C9" w:rsidRPr="00377FA4">
        <w:rPr>
          <w:rFonts w:ascii="Arial" w:hAnsi="Arial" w:cs="Arial"/>
          <w:spacing w:val="1"/>
          <w:sz w:val="20"/>
        </w:rPr>
        <w:t xml:space="preserve"> </w:t>
      </w:r>
      <w:r w:rsidR="003169C9" w:rsidRPr="00377FA4">
        <w:rPr>
          <w:rFonts w:ascii="Arial" w:hAnsi="Arial" w:cs="Arial"/>
          <w:sz w:val="20"/>
        </w:rPr>
        <w:t>cadre d’une</w:t>
      </w:r>
      <w:r w:rsidR="003169C9" w:rsidRPr="00377FA4">
        <w:rPr>
          <w:rFonts w:ascii="Arial" w:hAnsi="Arial" w:cs="Arial"/>
          <w:spacing w:val="1"/>
          <w:sz w:val="20"/>
        </w:rPr>
        <w:t xml:space="preserve"> </w:t>
      </w:r>
      <w:r w:rsidR="003169C9" w:rsidRPr="00377FA4">
        <w:rPr>
          <w:rFonts w:ascii="Arial" w:hAnsi="Arial" w:cs="Arial"/>
          <w:sz w:val="20"/>
        </w:rPr>
        <w:t>autorisation</w:t>
      </w:r>
      <w:r w:rsidR="003169C9" w:rsidRPr="00377FA4">
        <w:rPr>
          <w:rFonts w:ascii="Arial" w:hAnsi="Arial" w:cs="Arial"/>
          <w:spacing w:val="-1"/>
          <w:sz w:val="20"/>
        </w:rPr>
        <w:t xml:space="preserve"> </w:t>
      </w:r>
      <w:r w:rsidR="003169C9" w:rsidRPr="00377FA4">
        <w:rPr>
          <w:rFonts w:ascii="Arial" w:hAnsi="Arial" w:cs="Arial"/>
          <w:sz w:val="20"/>
        </w:rPr>
        <w:t>de</w:t>
      </w:r>
      <w:r w:rsidR="003169C9" w:rsidRPr="00377FA4">
        <w:rPr>
          <w:rFonts w:ascii="Arial" w:hAnsi="Arial" w:cs="Arial"/>
          <w:spacing w:val="-1"/>
          <w:sz w:val="20"/>
        </w:rPr>
        <w:t xml:space="preserve"> </w:t>
      </w:r>
      <w:r w:rsidR="003169C9" w:rsidRPr="00377FA4">
        <w:rPr>
          <w:rFonts w:ascii="Arial" w:hAnsi="Arial" w:cs="Arial"/>
          <w:sz w:val="20"/>
        </w:rPr>
        <w:t>mise</w:t>
      </w:r>
      <w:r w:rsidR="003169C9" w:rsidRPr="00377FA4">
        <w:rPr>
          <w:rFonts w:ascii="Arial" w:hAnsi="Arial" w:cs="Arial"/>
          <w:spacing w:val="-1"/>
          <w:sz w:val="20"/>
        </w:rPr>
        <w:t xml:space="preserve"> </w:t>
      </w:r>
      <w:r w:rsidR="003169C9" w:rsidRPr="00377FA4">
        <w:rPr>
          <w:rFonts w:ascii="Arial" w:hAnsi="Arial" w:cs="Arial"/>
          <w:sz w:val="20"/>
        </w:rPr>
        <w:t>sur</w:t>
      </w:r>
      <w:r w:rsidR="003169C9" w:rsidRPr="00377FA4">
        <w:rPr>
          <w:rFonts w:ascii="Arial" w:hAnsi="Arial" w:cs="Arial"/>
          <w:spacing w:val="-1"/>
          <w:sz w:val="20"/>
        </w:rPr>
        <w:t xml:space="preserve"> </w:t>
      </w:r>
      <w:r w:rsidR="003169C9" w:rsidRPr="00377FA4">
        <w:rPr>
          <w:rFonts w:ascii="Arial" w:hAnsi="Arial" w:cs="Arial"/>
          <w:sz w:val="20"/>
        </w:rPr>
        <w:t>le</w:t>
      </w:r>
      <w:r w:rsidR="003169C9" w:rsidRPr="00377FA4">
        <w:rPr>
          <w:rFonts w:ascii="Arial" w:hAnsi="Arial" w:cs="Arial"/>
          <w:spacing w:val="-1"/>
          <w:sz w:val="20"/>
        </w:rPr>
        <w:t xml:space="preserve"> </w:t>
      </w:r>
      <w:r w:rsidR="003169C9" w:rsidRPr="00377FA4">
        <w:rPr>
          <w:rFonts w:ascii="Arial" w:hAnsi="Arial" w:cs="Arial"/>
          <w:sz w:val="20"/>
        </w:rPr>
        <w:t>marché</w:t>
      </w:r>
      <w:r w:rsidR="003169C9" w:rsidRPr="00377FA4">
        <w:rPr>
          <w:rFonts w:ascii="Arial" w:hAnsi="Arial" w:cs="Arial"/>
          <w:spacing w:val="3"/>
          <w:sz w:val="20"/>
        </w:rPr>
        <w:t> </w:t>
      </w:r>
      <w:r w:rsidR="003169C9" w:rsidRPr="00377FA4">
        <w:rPr>
          <w:rFonts w:ascii="Arial" w:hAnsi="Arial" w:cs="Arial"/>
          <w:sz w:val="20"/>
        </w:rPr>
        <w:t>»</w:t>
      </w:r>
      <w:r>
        <w:rPr>
          <w:rFonts w:ascii="Arial" w:hAnsi="Arial" w:cs="Arial"/>
          <w:sz w:val="20"/>
        </w:rPr>
        <w:t xml:space="preserve">. </w:t>
      </w:r>
    </w:p>
    <w:p w14:paraId="39158E30" w14:textId="77777777" w:rsidR="00623D7B" w:rsidRDefault="00623D7B" w:rsidP="00863EEE">
      <w:pPr>
        <w:keepLines w:val="0"/>
        <w:numPr>
          <w:ilvl w:val="0"/>
          <w:numId w:val="8"/>
        </w:numPr>
        <w:spacing w:before="120"/>
        <w:ind w:right="46"/>
        <w:jc w:val="both"/>
        <w:rPr>
          <w:rFonts w:ascii="Arial" w:hAnsi="Arial" w:cs="Arial"/>
          <w:sz w:val="20"/>
        </w:rPr>
      </w:pPr>
      <w:r>
        <w:rPr>
          <w:rFonts w:ascii="Arial" w:hAnsi="Arial" w:cs="Arial"/>
          <w:sz w:val="20"/>
        </w:rPr>
        <w:t>M</w:t>
      </w:r>
      <w:r w:rsidRPr="001D2664">
        <w:rPr>
          <w:rFonts w:ascii="Arial" w:hAnsi="Arial" w:cs="Arial"/>
          <w:sz w:val="20"/>
        </w:rPr>
        <w:t>otive sa prescription dans le dossier médical du patient.</w:t>
      </w:r>
    </w:p>
    <w:p w14:paraId="0AFC8DA6" w14:textId="28C2438B" w:rsidR="00623D7B" w:rsidRPr="008A750D" w:rsidRDefault="00623D7B" w:rsidP="008A750D">
      <w:pPr>
        <w:keepLines w:val="0"/>
        <w:numPr>
          <w:ilvl w:val="0"/>
          <w:numId w:val="8"/>
        </w:numPr>
        <w:spacing w:before="120"/>
        <w:ind w:right="46"/>
        <w:jc w:val="both"/>
        <w:rPr>
          <w:rFonts w:ascii="Arial" w:hAnsi="Arial" w:cs="Arial"/>
          <w:sz w:val="20"/>
        </w:rPr>
      </w:pPr>
      <w:r w:rsidRPr="00317A01">
        <w:rPr>
          <w:rFonts w:ascii="Arial" w:hAnsi="Arial" w:cs="Arial"/>
          <w:sz w:val="20"/>
        </w:rPr>
        <w:t>Remet à la patiente l’ordonnance pour le dosage hebdomadaire du taux plasmatique d</w:t>
      </w:r>
      <w:r w:rsidR="004526EE">
        <w:rPr>
          <w:rFonts w:ascii="Arial" w:hAnsi="Arial" w:cs="Arial"/>
          <w:sz w:val="20"/>
        </w:rPr>
        <w:t xml:space="preserve">e </w:t>
      </w:r>
      <w:r w:rsidRPr="00317A01">
        <w:rPr>
          <w:rFonts w:ascii="Arial" w:hAnsi="Arial" w:cs="Arial"/>
          <w:sz w:val="20"/>
        </w:rPr>
        <w:t xml:space="preserve">hCG (J7/J14/J21/J28). </w:t>
      </w:r>
    </w:p>
    <w:p w14:paraId="15D2D45A" w14:textId="77777777" w:rsidR="00C73A6D" w:rsidRDefault="00C73A6D" w:rsidP="00317A01">
      <w:pPr>
        <w:pStyle w:val="Text"/>
        <w:numPr>
          <w:ilvl w:val="0"/>
          <w:numId w:val="8"/>
        </w:numPr>
        <w:ind w:right="46"/>
        <w:rPr>
          <w:rFonts w:ascii="Arial" w:hAnsi="Arial" w:cs="Arial"/>
          <w:sz w:val="20"/>
        </w:rPr>
      </w:pPr>
      <w:r>
        <w:rPr>
          <w:rFonts w:ascii="Arial" w:hAnsi="Arial" w:cs="Arial"/>
          <w:sz w:val="20"/>
        </w:rPr>
        <w:t>Complète la fiche d’initiation</w:t>
      </w:r>
      <w:r w:rsidRPr="000A4501">
        <w:rPr>
          <w:rFonts w:ascii="Arial" w:hAnsi="Arial" w:cs="Arial"/>
          <w:sz w:val="20"/>
        </w:rPr>
        <w:t xml:space="preserve"> </w:t>
      </w:r>
      <w:r>
        <w:rPr>
          <w:rFonts w:ascii="Arial" w:hAnsi="Arial" w:cs="Arial"/>
          <w:sz w:val="20"/>
        </w:rPr>
        <w:t>(cf. Annexe I)</w:t>
      </w:r>
      <w:r w:rsidRPr="000A4501">
        <w:rPr>
          <w:rFonts w:ascii="Arial" w:hAnsi="Arial" w:cs="Arial"/>
          <w:sz w:val="20"/>
        </w:rPr>
        <w:t>.</w:t>
      </w:r>
      <w:r w:rsidRPr="00B942DD">
        <w:rPr>
          <w:rFonts w:ascii="Arial" w:hAnsi="Arial" w:cs="Arial"/>
          <w:sz w:val="20"/>
        </w:rPr>
        <w:t xml:space="preserve"> </w:t>
      </w:r>
    </w:p>
    <w:p w14:paraId="54293944" w14:textId="77777777" w:rsidR="00C73A6D" w:rsidRDefault="00C73A6D" w:rsidP="00317A01">
      <w:pPr>
        <w:keepLines w:val="0"/>
        <w:spacing w:before="120"/>
        <w:ind w:left="720" w:right="46"/>
        <w:jc w:val="both"/>
        <w:rPr>
          <w:rFonts w:ascii="Arial" w:hAnsi="Arial" w:cs="Arial"/>
          <w:sz w:val="20"/>
        </w:rPr>
      </w:pPr>
    </w:p>
    <w:p w14:paraId="4C86C4DD" w14:textId="6EC2E6E0" w:rsidR="00F64B90" w:rsidRPr="005C5693" w:rsidRDefault="00623D7B" w:rsidP="000037A9">
      <w:pPr>
        <w:pStyle w:val="Paragraphedeliste"/>
        <w:numPr>
          <w:ilvl w:val="1"/>
          <w:numId w:val="1"/>
        </w:numPr>
        <w:spacing w:before="120"/>
        <w:ind w:left="0" w:right="46" w:hanging="11"/>
        <w:rPr>
          <w:rFonts w:ascii="Arial" w:hAnsi="Arial" w:cs="Arial"/>
          <w:b/>
          <w:sz w:val="20"/>
        </w:rPr>
      </w:pPr>
      <w:r w:rsidRPr="005C5693">
        <w:rPr>
          <w:rFonts w:ascii="Arial" w:hAnsi="Arial" w:cs="Arial"/>
          <w:b/>
          <w:sz w:val="20"/>
        </w:rPr>
        <w:t>Visites de s</w:t>
      </w:r>
      <w:r w:rsidR="00F64B90" w:rsidRPr="005C5693">
        <w:rPr>
          <w:rFonts w:ascii="Arial" w:hAnsi="Arial" w:cs="Arial"/>
          <w:b/>
          <w:sz w:val="20"/>
        </w:rPr>
        <w:t>uivi</w:t>
      </w:r>
    </w:p>
    <w:p w14:paraId="693B1FFC" w14:textId="77777777" w:rsidR="00F64B90" w:rsidRDefault="00F64B90" w:rsidP="00F64B90">
      <w:pPr>
        <w:pStyle w:val="Commentaire"/>
        <w:rPr>
          <w:rFonts w:ascii="Arial" w:eastAsia="MS Mincho" w:hAnsi="Arial" w:cs="Arial"/>
          <w:lang w:eastAsia="ja-JP"/>
        </w:rPr>
      </w:pPr>
    </w:p>
    <w:p w14:paraId="1C46EE40" w14:textId="5C3BCF31" w:rsidR="00714D2C" w:rsidRDefault="00714D2C" w:rsidP="00714D2C">
      <w:pPr>
        <w:autoSpaceDE w:val="0"/>
        <w:autoSpaceDN w:val="0"/>
        <w:adjustRightInd w:val="0"/>
        <w:jc w:val="both"/>
        <w:rPr>
          <w:rFonts w:ascii="Arial" w:hAnsi="Arial" w:cs="Arial"/>
          <w:sz w:val="20"/>
        </w:rPr>
      </w:pPr>
      <w:r w:rsidRPr="003F04C2">
        <w:rPr>
          <w:rFonts w:ascii="Arial" w:hAnsi="Arial" w:cs="Arial"/>
          <w:sz w:val="20"/>
        </w:rPr>
        <w:t>Après administration du traitement,</w:t>
      </w:r>
      <w:r>
        <w:rPr>
          <w:rFonts w:ascii="Arial" w:hAnsi="Arial" w:cs="Arial"/>
        </w:rPr>
        <w:t xml:space="preserve"> </w:t>
      </w:r>
      <w:r>
        <w:rPr>
          <w:rFonts w:ascii="Arial" w:hAnsi="Arial" w:cs="Arial"/>
          <w:sz w:val="20"/>
        </w:rPr>
        <w:t xml:space="preserve">la surveillance comprend un </w:t>
      </w:r>
      <w:r w:rsidRPr="00A12764">
        <w:rPr>
          <w:rFonts w:ascii="Arial" w:hAnsi="Arial" w:cs="Arial"/>
          <w:sz w:val="20"/>
        </w:rPr>
        <w:t xml:space="preserve">interrogatoire sur les symptômes cliniques et </w:t>
      </w:r>
      <w:r>
        <w:rPr>
          <w:rFonts w:ascii="Arial" w:hAnsi="Arial" w:cs="Arial"/>
          <w:sz w:val="20"/>
        </w:rPr>
        <w:t xml:space="preserve">une surveillance hebdomadaire des </w:t>
      </w:r>
      <w:r w:rsidRPr="00A12764">
        <w:rPr>
          <w:rFonts w:ascii="Arial" w:hAnsi="Arial" w:cs="Arial"/>
          <w:sz w:val="20"/>
        </w:rPr>
        <w:t xml:space="preserve">taux </w:t>
      </w:r>
      <w:r>
        <w:rPr>
          <w:rFonts w:ascii="Arial" w:hAnsi="Arial" w:cs="Arial"/>
          <w:sz w:val="20"/>
        </w:rPr>
        <w:t xml:space="preserve">plasmatiques </w:t>
      </w:r>
      <w:r w:rsidR="002810A7">
        <w:rPr>
          <w:rFonts w:ascii="Arial" w:hAnsi="Arial" w:cs="Arial"/>
          <w:sz w:val="20"/>
        </w:rPr>
        <w:t>de</w:t>
      </w:r>
      <w:r w:rsidR="008F7A13">
        <w:rPr>
          <w:rFonts w:ascii="Arial" w:hAnsi="Arial" w:cs="Arial"/>
          <w:sz w:val="20"/>
        </w:rPr>
        <w:t xml:space="preserve"> </w:t>
      </w:r>
      <w:r w:rsidRPr="00A12764">
        <w:rPr>
          <w:rFonts w:ascii="Arial" w:hAnsi="Arial" w:cs="Arial"/>
          <w:sz w:val="20"/>
        </w:rPr>
        <w:t xml:space="preserve">hCG. Un examen clinique et une échographie peuvent être réalisés à tout moment en cas de survenu de signes fonctionnels. </w:t>
      </w:r>
    </w:p>
    <w:p w14:paraId="682ECFB6" w14:textId="77777777" w:rsidR="00926E73" w:rsidRDefault="00926E73" w:rsidP="00714D2C">
      <w:pPr>
        <w:autoSpaceDE w:val="0"/>
        <w:autoSpaceDN w:val="0"/>
        <w:adjustRightInd w:val="0"/>
        <w:jc w:val="both"/>
        <w:rPr>
          <w:rFonts w:ascii="Arial" w:hAnsi="Arial" w:cs="Arial"/>
          <w:b/>
          <w:bCs/>
          <w:sz w:val="20"/>
        </w:rPr>
      </w:pPr>
    </w:p>
    <w:p w14:paraId="66E35760" w14:textId="1DD46CE8" w:rsidR="00714D2C" w:rsidRPr="00A12764" w:rsidRDefault="00714D2C" w:rsidP="00714D2C">
      <w:pPr>
        <w:autoSpaceDE w:val="0"/>
        <w:autoSpaceDN w:val="0"/>
        <w:adjustRightInd w:val="0"/>
        <w:jc w:val="both"/>
        <w:rPr>
          <w:rFonts w:ascii="Arial" w:hAnsi="Arial" w:cs="Arial"/>
          <w:sz w:val="20"/>
        </w:rPr>
      </w:pPr>
      <w:r>
        <w:rPr>
          <w:rFonts w:ascii="Arial" w:hAnsi="Arial" w:cs="Arial"/>
          <w:b/>
          <w:bCs/>
          <w:sz w:val="20"/>
        </w:rPr>
        <w:lastRenderedPageBreak/>
        <w:t xml:space="preserve">Une </w:t>
      </w:r>
      <w:r w:rsidRPr="00A12764">
        <w:rPr>
          <w:rFonts w:ascii="Arial" w:hAnsi="Arial" w:cs="Arial"/>
          <w:b/>
          <w:bCs/>
          <w:sz w:val="20"/>
        </w:rPr>
        <w:t xml:space="preserve">deuxième injection </w:t>
      </w:r>
      <w:r>
        <w:rPr>
          <w:rFonts w:ascii="Arial" w:hAnsi="Arial" w:cs="Arial"/>
          <w:b/>
          <w:bCs/>
          <w:sz w:val="20"/>
        </w:rPr>
        <w:t>de MTX doit</w:t>
      </w:r>
      <w:r w:rsidRPr="00A12764">
        <w:rPr>
          <w:rFonts w:ascii="Arial" w:hAnsi="Arial" w:cs="Arial"/>
          <w:b/>
          <w:bCs/>
          <w:sz w:val="20"/>
        </w:rPr>
        <w:t xml:space="preserve"> être envisagée si la</w:t>
      </w:r>
      <w:r w:rsidRPr="00A12764">
        <w:rPr>
          <w:rFonts w:ascii="Arial" w:hAnsi="Arial" w:cs="Arial"/>
          <w:sz w:val="20"/>
        </w:rPr>
        <w:t xml:space="preserve"> </w:t>
      </w:r>
      <w:r w:rsidRPr="00A12764">
        <w:rPr>
          <w:rFonts w:ascii="Arial" w:hAnsi="Arial" w:cs="Arial"/>
          <w:b/>
          <w:bCs/>
          <w:sz w:val="20"/>
        </w:rPr>
        <w:t>décroissance du taux d</w:t>
      </w:r>
      <w:r w:rsidR="00D93430">
        <w:rPr>
          <w:rFonts w:ascii="Arial" w:hAnsi="Arial" w:cs="Arial"/>
          <w:b/>
          <w:bCs/>
          <w:sz w:val="20"/>
        </w:rPr>
        <w:t xml:space="preserve">e </w:t>
      </w:r>
      <w:r w:rsidRPr="00A12764">
        <w:rPr>
          <w:rFonts w:ascii="Arial" w:hAnsi="Arial" w:cs="Arial"/>
          <w:b/>
          <w:bCs/>
          <w:sz w:val="20"/>
        </w:rPr>
        <w:t xml:space="preserve">hCG </w:t>
      </w:r>
      <w:r w:rsidR="00D93430">
        <w:rPr>
          <w:rFonts w:ascii="Arial" w:hAnsi="Arial" w:cs="Arial"/>
          <w:b/>
          <w:bCs/>
          <w:sz w:val="20"/>
        </w:rPr>
        <w:t>p</w:t>
      </w:r>
      <w:r w:rsidRPr="00A12764">
        <w:rPr>
          <w:rFonts w:ascii="Arial" w:hAnsi="Arial" w:cs="Arial"/>
          <w:b/>
          <w:bCs/>
          <w:sz w:val="20"/>
        </w:rPr>
        <w:t xml:space="preserve">lasmatique </w:t>
      </w:r>
      <w:r>
        <w:rPr>
          <w:rFonts w:ascii="Arial" w:hAnsi="Arial" w:cs="Arial"/>
          <w:b/>
          <w:bCs/>
          <w:sz w:val="20"/>
        </w:rPr>
        <w:t>à J7 n’</w:t>
      </w:r>
      <w:r w:rsidRPr="00A12764">
        <w:rPr>
          <w:rFonts w:ascii="Arial" w:hAnsi="Arial" w:cs="Arial"/>
          <w:b/>
          <w:bCs/>
          <w:sz w:val="20"/>
        </w:rPr>
        <w:t xml:space="preserve">est </w:t>
      </w:r>
      <w:r>
        <w:rPr>
          <w:rFonts w:ascii="Arial" w:hAnsi="Arial" w:cs="Arial"/>
          <w:b/>
          <w:bCs/>
          <w:sz w:val="20"/>
        </w:rPr>
        <w:t>pas satisfaisante</w:t>
      </w:r>
      <w:r w:rsidRPr="00A12764">
        <w:rPr>
          <w:rFonts w:ascii="Arial" w:hAnsi="Arial" w:cs="Arial"/>
          <w:b/>
          <w:bCs/>
          <w:sz w:val="20"/>
        </w:rPr>
        <w:t xml:space="preserve"> par rapport au taux initial</w:t>
      </w:r>
      <w:r w:rsidRPr="009E7EB6">
        <w:rPr>
          <w:rFonts w:ascii="Arial" w:hAnsi="Arial" w:cs="Arial"/>
          <w:b/>
          <w:bCs/>
          <w:sz w:val="20"/>
        </w:rPr>
        <w:t xml:space="preserve"> (</w:t>
      </w:r>
      <w:r>
        <w:rPr>
          <w:rFonts w:ascii="Arial" w:hAnsi="Arial" w:cs="Arial"/>
          <w:b/>
          <w:bCs/>
          <w:sz w:val="20"/>
        </w:rPr>
        <w:t>en pratique le taux d</w:t>
      </w:r>
      <w:r w:rsidR="00D93430">
        <w:rPr>
          <w:rFonts w:ascii="Arial" w:hAnsi="Arial" w:cs="Arial"/>
          <w:b/>
          <w:bCs/>
          <w:sz w:val="20"/>
        </w:rPr>
        <w:t xml:space="preserve">e </w:t>
      </w:r>
      <w:r>
        <w:rPr>
          <w:rFonts w:ascii="Arial" w:hAnsi="Arial" w:cs="Arial"/>
          <w:b/>
          <w:bCs/>
          <w:sz w:val="20"/>
        </w:rPr>
        <w:t xml:space="preserve">hCG à J7 devrait être strictement inférieur au taux à </w:t>
      </w:r>
      <w:r w:rsidR="00D93430">
        <w:rPr>
          <w:rFonts w:ascii="Arial" w:hAnsi="Arial" w:cs="Arial"/>
          <w:b/>
          <w:bCs/>
          <w:sz w:val="20"/>
        </w:rPr>
        <w:t xml:space="preserve">de Hcg à </w:t>
      </w:r>
      <w:r>
        <w:rPr>
          <w:rFonts w:ascii="Arial" w:hAnsi="Arial" w:cs="Arial"/>
          <w:b/>
          <w:bCs/>
          <w:sz w:val="20"/>
        </w:rPr>
        <w:t xml:space="preserve">J0 OU strictement inférieur à 85% du taux </w:t>
      </w:r>
      <w:r w:rsidR="00D93430">
        <w:rPr>
          <w:rFonts w:ascii="Arial" w:hAnsi="Arial" w:cs="Arial"/>
          <w:b/>
          <w:bCs/>
          <w:sz w:val="20"/>
        </w:rPr>
        <w:t>de</w:t>
      </w:r>
      <w:r w:rsidR="00631EDB">
        <w:rPr>
          <w:rFonts w:ascii="Arial" w:hAnsi="Arial" w:cs="Arial"/>
          <w:b/>
          <w:bCs/>
          <w:sz w:val="20"/>
        </w:rPr>
        <w:t xml:space="preserve"> </w:t>
      </w:r>
      <w:r>
        <w:rPr>
          <w:rFonts w:ascii="Arial" w:hAnsi="Arial" w:cs="Arial"/>
          <w:b/>
          <w:bCs/>
          <w:sz w:val="20"/>
        </w:rPr>
        <w:t>hCG à J4</w:t>
      </w:r>
      <w:r w:rsidR="00D93430">
        <w:rPr>
          <w:rFonts w:ascii="Arial" w:hAnsi="Arial" w:cs="Arial"/>
          <w:b/>
          <w:bCs/>
          <w:sz w:val="20"/>
        </w:rPr>
        <w:t>,</w:t>
      </w:r>
      <w:r>
        <w:rPr>
          <w:rFonts w:ascii="Arial" w:hAnsi="Arial" w:cs="Arial"/>
          <w:b/>
          <w:bCs/>
          <w:sz w:val="20"/>
        </w:rPr>
        <w:t xml:space="preserve"> si celui-ci est disponible</w:t>
      </w:r>
      <w:r w:rsidRPr="009E7EB6">
        <w:rPr>
          <w:rFonts w:ascii="Arial" w:hAnsi="Arial" w:cs="Arial"/>
          <w:b/>
          <w:bCs/>
          <w:sz w:val="20"/>
        </w:rPr>
        <w:t>)</w:t>
      </w:r>
      <w:r w:rsidR="008D00E3">
        <w:rPr>
          <w:rFonts w:ascii="Arial" w:hAnsi="Arial" w:cs="Arial"/>
          <w:sz w:val="20"/>
        </w:rPr>
        <w:t xml:space="preserve"> et après vérification d</w:t>
      </w:r>
      <w:r w:rsidR="00D71600">
        <w:rPr>
          <w:rFonts w:ascii="Arial" w:hAnsi="Arial" w:cs="Arial"/>
          <w:sz w:val="20"/>
        </w:rPr>
        <w:t>e l’absence de contre-indication</w:t>
      </w:r>
      <w:r w:rsidR="0008067F">
        <w:rPr>
          <w:rFonts w:ascii="Arial" w:hAnsi="Arial" w:cs="Arial"/>
          <w:sz w:val="20"/>
        </w:rPr>
        <w:t xml:space="preserve"> a</w:t>
      </w:r>
      <w:r w:rsidR="008D00E3">
        <w:rPr>
          <w:rFonts w:ascii="Arial" w:hAnsi="Arial" w:cs="Arial"/>
          <w:sz w:val="20"/>
        </w:rPr>
        <w:t xml:space="preserve">u </w:t>
      </w:r>
      <w:r w:rsidR="0008067F">
        <w:rPr>
          <w:rFonts w:ascii="Arial" w:hAnsi="Arial" w:cs="Arial"/>
          <w:sz w:val="20"/>
        </w:rPr>
        <w:t xml:space="preserve">vu du </w:t>
      </w:r>
      <w:r w:rsidR="008D00E3">
        <w:rPr>
          <w:rFonts w:ascii="Arial" w:hAnsi="Arial" w:cs="Arial"/>
          <w:sz w:val="20"/>
        </w:rPr>
        <w:t>bilan biologique</w:t>
      </w:r>
      <w:r w:rsidR="0008067F">
        <w:rPr>
          <w:rFonts w:ascii="Arial" w:hAnsi="Arial" w:cs="Arial"/>
          <w:sz w:val="20"/>
        </w:rPr>
        <w:t xml:space="preserve"> à réaliser avant toute deuxième injection.</w:t>
      </w:r>
    </w:p>
    <w:p w14:paraId="3A9BEB0C" w14:textId="77777777" w:rsidR="00714D2C" w:rsidRPr="00CE0DCD" w:rsidRDefault="00714D2C" w:rsidP="00714D2C">
      <w:pPr>
        <w:autoSpaceDE w:val="0"/>
        <w:autoSpaceDN w:val="0"/>
        <w:adjustRightInd w:val="0"/>
        <w:jc w:val="both"/>
        <w:rPr>
          <w:rFonts w:ascii="Arial" w:hAnsi="Arial" w:cs="Arial"/>
        </w:rPr>
      </w:pPr>
    </w:p>
    <w:p w14:paraId="0A94F7CA" w14:textId="77777777" w:rsidR="00714D2C" w:rsidRDefault="00714D2C" w:rsidP="00714D2C">
      <w:pPr>
        <w:pStyle w:val="CM8"/>
        <w:spacing w:line="240" w:lineRule="auto"/>
        <w:ind w:right="46"/>
        <w:jc w:val="both"/>
        <w:rPr>
          <w:rFonts w:cs="Arial"/>
          <w:sz w:val="20"/>
        </w:rPr>
      </w:pPr>
      <w:r w:rsidRPr="00CE0DCD">
        <w:rPr>
          <w:rFonts w:cs="Arial"/>
          <w:sz w:val="20"/>
        </w:rPr>
        <w:t xml:space="preserve">Si </w:t>
      </w:r>
      <w:r>
        <w:rPr>
          <w:rFonts w:cs="Arial"/>
          <w:sz w:val="20"/>
        </w:rPr>
        <w:t xml:space="preserve">la cinétique de décroissance du taux plasmatique de hCG est jugée </w:t>
      </w:r>
      <w:r w:rsidRPr="00CE0DCD">
        <w:rPr>
          <w:rFonts w:cs="Arial"/>
          <w:sz w:val="20"/>
        </w:rPr>
        <w:t>favorable apr</w:t>
      </w:r>
      <w:r>
        <w:rPr>
          <w:rFonts w:cs="Arial"/>
          <w:sz w:val="20"/>
        </w:rPr>
        <w:t xml:space="preserve">ès la première injection de MTX, </w:t>
      </w:r>
      <w:r w:rsidRPr="00CE0DCD">
        <w:rPr>
          <w:rFonts w:cs="Arial"/>
          <w:sz w:val="20"/>
        </w:rPr>
        <w:t xml:space="preserve">une </w:t>
      </w:r>
      <w:r>
        <w:rPr>
          <w:rFonts w:cs="Arial"/>
          <w:sz w:val="20"/>
        </w:rPr>
        <w:t xml:space="preserve">simple </w:t>
      </w:r>
      <w:r w:rsidRPr="00CE0DCD">
        <w:rPr>
          <w:rFonts w:cs="Arial"/>
          <w:sz w:val="20"/>
        </w:rPr>
        <w:t xml:space="preserve">surveillance du taux </w:t>
      </w:r>
      <w:r>
        <w:rPr>
          <w:rFonts w:cs="Arial"/>
          <w:sz w:val="20"/>
        </w:rPr>
        <w:t xml:space="preserve">plasmatique </w:t>
      </w:r>
      <w:r w:rsidRPr="00CE0DCD">
        <w:rPr>
          <w:rFonts w:cs="Arial"/>
          <w:sz w:val="20"/>
        </w:rPr>
        <w:t xml:space="preserve">de </w:t>
      </w:r>
      <w:r>
        <w:rPr>
          <w:rFonts w:cs="Arial"/>
          <w:sz w:val="20"/>
        </w:rPr>
        <w:t xml:space="preserve">hCG est </w:t>
      </w:r>
      <w:r w:rsidRPr="00CE0DCD">
        <w:rPr>
          <w:rFonts w:cs="Arial"/>
          <w:sz w:val="20"/>
        </w:rPr>
        <w:t>suffisante sans toutefois exclure un</w:t>
      </w:r>
      <w:r>
        <w:rPr>
          <w:rFonts w:cs="Arial"/>
          <w:sz w:val="20"/>
        </w:rPr>
        <w:t xml:space="preserve"> recours à la chirurgie en</w:t>
      </w:r>
      <w:r w:rsidRPr="00CE0DCD">
        <w:rPr>
          <w:rFonts w:cs="Arial"/>
          <w:sz w:val="20"/>
        </w:rPr>
        <w:t xml:space="preserve"> cas de complications</w:t>
      </w:r>
      <w:r>
        <w:rPr>
          <w:rFonts w:cs="Arial"/>
          <w:sz w:val="20"/>
        </w:rPr>
        <w:t xml:space="preserve"> cliniques et/ou biologiques</w:t>
      </w:r>
      <w:r w:rsidRPr="00CE0DCD">
        <w:rPr>
          <w:rFonts w:cs="Arial"/>
          <w:sz w:val="20"/>
        </w:rPr>
        <w:t xml:space="preserve">.  </w:t>
      </w:r>
    </w:p>
    <w:p w14:paraId="0FF2BE5A" w14:textId="64778E39" w:rsidR="0013627F" w:rsidRPr="0013627F" w:rsidRDefault="00DF6115" w:rsidP="00317A01">
      <w:pPr>
        <w:pStyle w:val="Default"/>
        <w:jc w:val="both"/>
        <w:rPr>
          <w:rFonts w:ascii="Arial" w:hAnsi="Arial" w:cs="Arial"/>
          <w:sz w:val="20"/>
          <w:lang w:eastAsia="ja-JP"/>
        </w:rPr>
      </w:pPr>
      <w:r>
        <w:rPr>
          <w:rFonts w:ascii="Arial" w:hAnsi="Arial" w:cs="Arial"/>
          <w:sz w:val="20"/>
        </w:rPr>
        <w:t>Lors de la</w:t>
      </w:r>
      <w:r w:rsidRPr="0013627F">
        <w:rPr>
          <w:rFonts w:ascii="Arial" w:hAnsi="Arial" w:cs="Arial"/>
          <w:sz w:val="20"/>
        </w:rPr>
        <w:t xml:space="preserve"> négativation du taux </w:t>
      </w:r>
      <w:r>
        <w:rPr>
          <w:rFonts w:ascii="Arial" w:hAnsi="Arial" w:cs="Arial"/>
          <w:sz w:val="20"/>
        </w:rPr>
        <w:t>plasmatique d</w:t>
      </w:r>
      <w:r w:rsidR="00D93430">
        <w:rPr>
          <w:rFonts w:ascii="Arial" w:hAnsi="Arial" w:cs="Arial"/>
          <w:sz w:val="20"/>
        </w:rPr>
        <w:t xml:space="preserve">e </w:t>
      </w:r>
      <w:r w:rsidRPr="0013627F">
        <w:rPr>
          <w:rFonts w:ascii="Arial" w:hAnsi="Arial" w:cs="Arial"/>
          <w:sz w:val="20"/>
        </w:rPr>
        <w:t>hCG</w:t>
      </w:r>
      <w:r>
        <w:rPr>
          <w:rFonts w:ascii="Arial" w:hAnsi="Arial" w:cs="Arial"/>
          <w:sz w:val="20"/>
        </w:rPr>
        <w:t>, le médecin prescripteur devra remplir l</w:t>
      </w:r>
      <w:r w:rsidR="0013627F" w:rsidRPr="0013627F">
        <w:rPr>
          <w:rFonts w:ascii="Arial" w:hAnsi="Arial" w:cs="Arial"/>
          <w:sz w:val="20"/>
        </w:rPr>
        <w:t>a fiche de fin de traitement indiquant la date de négativation</w:t>
      </w:r>
      <w:r>
        <w:rPr>
          <w:rFonts w:ascii="Arial" w:hAnsi="Arial" w:cs="Arial"/>
          <w:sz w:val="20"/>
        </w:rPr>
        <w:t>.</w:t>
      </w:r>
      <w:r w:rsidR="0013627F" w:rsidRPr="0013627F">
        <w:rPr>
          <w:rFonts w:ascii="Arial" w:hAnsi="Arial" w:cs="Arial"/>
          <w:sz w:val="20"/>
        </w:rPr>
        <w:t xml:space="preserve"> </w:t>
      </w:r>
    </w:p>
    <w:p w14:paraId="6E7D3E7C" w14:textId="77777777" w:rsidR="00C42278" w:rsidRDefault="00C42278" w:rsidP="00F64B90">
      <w:pPr>
        <w:pStyle w:val="CM8"/>
        <w:spacing w:line="240" w:lineRule="auto"/>
        <w:ind w:right="46"/>
        <w:jc w:val="both"/>
        <w:rPr>
          <w:rFonts w:cs="Arial"/>
          <w:sz w:val="20"/>
        </w:rPr>
      </w:pPr>
    </w:p>
    <w:p w14:paraId="31A90FCB" w14:textId="7B474236" w:rsidR="003169C9" w:rsidRPr="0064050F" w:rsidRDefault="00307457" w:rsidP="001B2475">
      <w:pPr>
        <w:pStyle w:val="Corpsdetexte"/>
        <w:spacing w:line="259" w:lineRule="auto"/>
        <w:ind w:right="-1"/>
        <w:jc w:val="both"/>
        <w:rPr>
          <w:rFonts w:ascii="Arial" w:hAnsi="Arial" w:cs="Arial"/>
          <w:sz w:val="20"/>
          <w:szCs w:val="20"/>
        </w:rPr>
      </w:pPr>
      <w:r>
        <w:rPr>
          <w:rFonts w:ascii="Arial" w:hAnsi="Arial" w:cs="Arial"/>
          <w:iCs/>
          <w:sz w:val="20"/>
          <w:szCs w:val="22"/>
        </w:rPr>
        <w:t>En cas de</w:t>
      </w:r>
      <w:r w:rsidRPr="004479D3">
        <w:rPr>
          <w:rFonts w:ascii="Arial" w:hAnsi="Arial" w:cs="Arial"/>
          <w:iCs/>
          <w:sz w:val="20"/>
          <w:szCs w:val="22"/>
        </w:rPr>
        <w:t xml:space="preserve"> survenue</w:t>
      </w:r>
      <w:r>
        <w:rPr>
          <w:rFonts w:ascii="Arial" w:hAnsi="Arial" w:cs="Arial"/>
          <w:sz w:val="20"/>
          <w:szCs w:val="22"/>
        </w:rPr>
        <w:t xml:space="preserve"> d’EI</w:t>
      </w:r>
      <w:r w:rsidRPr="004479D3">
        <w:rPr>
          <w:rFonts w:ascii="Arial" w:hAnsi="Arial" w:cs="Arial"/>
          <w:sz w:val="20"/>
          <w:szCs w:val="22"/>
        </w:rPr>
        <w:t xml:space="preserve">, </w:t>
      </w:r>
      <w:r>
        <w:rPr>
          <w:rFonts w:ascii="Arial" w:hAnsi="Arial" w:cs="Arial"/>
          <w:sz w:val="20"/>
        </w:rPr>
        <w:t>l</w:t>
      </w:r>
      <w:r w:rsidRPr="000A4501">
        <w:rPr>
          <w:rFonts w:ascii="Arial" w:hAnsi="Arial" w:cs="Arial"/>
          <w:sz w:val="20"/>
        </w:rPr>
        <w:t>e prescripteur</w:t>
      </w:r>
      <w:r>
        <w:rPr>
          <w:rFonts w:ascii="Arial" w:hAnsi="Arial" w:cs="Arial"/>
          <w:sz w:val="20"/>
          <w:szCs w:val="22"/>
        </w:rPr>
        <w:t xml:space="preserve"> doit le déclarer dès que possible au Centre Régional de Pharmacovigilance (CRPV) dont il dépend géographiquement </w:t>
      </w:r>
      <w:r w:rsidR="003169C9">
        <w:rPr>
          <w:rFonts w:ascii="Arial" w:hAnsi="Arial" w:cs="Arial"/>
          <w:sz w:val="20"/>
        </w:rPr>
        <w:t xml:space="preserve">ou </w:t>
      </w:r>
      <w:r w:rsidR="003169C9" w:rsidRPr="0064050F">
        <w:rPr>
          <w:rFonts w:ascii="Arial" w:hAnsi="Arial" w:cs="Arial"/>
          <w:sz w:val="20"/>
          <w:szCs w:val="20"/>
        </w:rPr>
        <w:t>directement</w:t>
      </w:r>
      <w:r w:rsidR="003169C9" w:rsidRPr="0064050F">
        <w:rPr>
          <w:rFonts w:ascii="Arial" w:hAnsi="Arial" w:cs="Arial"/>
          <w:spacing w:val="1"/>
          <w:sz w:val="20"/>
          <w:szCs w:val="20"/>
        </w:rPr>
        <w:t xml:space="preserve"> </w:t>
      </w:r>
      <w:r w:rsidR="003169C9" w:rsidRPr="0064050F">
        <w:rPr>
          <w:rFonts w:ascii="Arial" w:hAnsi="Arial" w:cs="Arial"/>
          <w:sz w:val="20"/>
          <w:szCs w:val="20"/>
        </w:rPr>
        <w:t>sur</w:t>
      </w:r>
      <w:r w:rsidR="003169C9" w:rsidRPr="0064050F">
        <w:rPr>
          <w:rFonts w:ascii="Arial" w:hAnsi="Arial" w:cs="Arial"/>
          <w:spacing w:val="1"/>
          <w:sz w:val="20"/>
          <w:szCs w:val="20"/>
        </w:rPr>
        <w:t xml:space="preserve"> </w:t>
      </w:r>
      <w:r w:rsidR="003169C9" w:rsidRPr="0064050F">
        <w:rPr>
          <w:rFonts w:ascii="Arial" w:hAnsi="Arial" w:cs="Arial"/>
          <w:sz w:val="20"/>
          <w:szCs w:val="20"/>
        </w:rPr>
        <w:t>le</w:t>
      </w:r>
      <w:r w:rsidR="003169C9" w:rsidRPr="0064050F">
        <w:rPr>
          <w:rFonts w:ascii="Arial" w:hAnsi="Arial" w:cs="Arial"/>
          <w:spacing w:val="1"/>
          <w:sz w:val="20"/>
          <w:szCs w:val="20"/>
        </w:rPr>
        <w:t xml:space="preserve"> </w:t>
      </w:r>
      <w:r w:rsidR="003169C9" w:rsidRPr="0064050F">
        <w:rPr>
          <w:rFonts w:ascii="Arial" w:hAnsi="Arial" w:cs="Arial"/>
          <w:sz w:val="20"/>
          <w:szCs w:val="20"/>
        </w:rPr>
        <w:t>site</w:t>
      </w:r>
      <w:r w:rsidR="003169C9" w:rsidRPr="0064050F">
        <w:rPr>
          <w:rFonts w:ascii="Arial" w:hAnsi="Arial" w:cs="Arial"/>
          <w:spacing w:val="1"/>
          <w:sz w:val="20"/>
          <w:szCs w:val="20"/>
        </w:rPr>
        <w:t xml:space="preserve"> </w:t>
      </w:r>
      <w:hyperlink r:id="rId14">
        <w:r w:rsidR="003169C9" w:rsidRPr="0064050F">
          <w:rPr>
            <w:rFonts w:ascii="Arial" w:hAnsi="Arial" w:cs="Arial"/>
            <w:sz w:val="20"/>
            <w:szCs w:val="20"/>
          </w:rPr>
          <w:t>www.signalement-sante.gouv.fr</w:t>
        </w:r>
      </w:hyperlink>
      <w:r w:rsidR="003169C9" w:rsidRPr="0064050F">
        <w:rPr>
          <w:rFonts w:ascii="Arial" w:hAnsi="Arial" w:cs="Arial"/>
          <w:spacing w:val="1"/>
          <w:sz w:val="20"/>
          <w:szCs w:val="20"/>
        </w:rPr>
        <w:t xml:space="preserve"> </w:t>
      </w:r>
      <w:r w:rsidR="003169C9" w:rsidRPr="0064050F">
        <w:rPr>
          <w:rFonts w:ascii="Arial" w:hAnsi="Arial" w:cs="Arial"/>
          <w:sz w:val="20"/>
          <w:szCs w:val="20"/>
        </w:rPr>
        <w:t>(</w:t>
      </w:r>
      <w:r w:rsidR="003169C9" w:rsidRPr="000100AF">
        <w:rPr>
          <w:rFonts w:ascii="Arial" w:hAnsi="Arial" w:cs="Arial"/>
          <w:sz w:val="20"/>
          <w:szCs w:val="20"/>
        </w:rPr>
        <w:t>cf.</w:t>
      </w:r>
      <w:r w:rsidR="00084533">
        <w:rPr>
          <w:rFonts w:ascii="Arial" w:hAnsi="Arial" w:cs="Arial"/>
          <w:sz w:val="20"/>
        </w:rPr>
        <w:t xml:space="preserve"> </w:t>
      </w:r>
      <w:r w:rsidR="003169C9" w:rsidRPr="0064050F">
        <w:rPr>
          <w:rFonts w:ascii="Arial" w:hAnsi="Arial" w:cs="Arial"/>
          <w:sz w:val="20"/>
          <w:szCs w:val="20"/>
        </w:rPr>
        <w:t>modalités</w:t>
      </w:r>
      <w:r w:rsidR="003169C9" w:rsidRPr="0064050F">
        <w:rPr>
          <w:rFonts w:ascii="Arial" w:hAnsi="Arial" w:cs="Arial"/>
          <w:spacing w:val="1"/>
          <w:sz w:val="20"/>
          <w:szCs w:val="20"/>
        </w:rPr>
        <w:t xml:space="preserve"> </w:t>
      </w:r>
      <w:r w:rsidR="003169C9" w:rsidRPr="0064050F">
        <w:rPr>
          <w:rFonts w:ascii="Arial" w:hAnsi="Arial" w:cs="Arial"/>
          <w:sz w:val="20"/>
          <w:szCs w:val="20"/>
        </w:rPr>
        <w:t>de</w:t>
      </w:r>
      <w:r w:rsidR="003169C9" w:rsidRPr="0064050F">
        <w:rPr>
          <w:rFonts w:ascii="Arial" w:hAnsi="Arial" w:cs="Arial"/>
          <w:spacing w:val="1"/>
          <w:sz w:val="20"/>
          <w:szCs w:val="20"/>
        </w:rPr>
        <w:t xml:space="preserve"> </w:t>
      </w:r>
      <w:r w:rsidR="003169C9" w:rsidRPr="0064050F">
        <w:rPr>
          <w:rFonts w:ascii="Arial" w:hAnsi="Arial" w:cs="Arial"/>
          <w:sz w:val="20"/>
          <w:szCs w:val="20"/>
        </w:rPr>
        <w:t xml:space="preserve">déclaration des effets indésirables en </w:t>
      </w:r>
      <w:r w:rsidR="003169C9">
        <w:rPr>
          <w:rFonts w:ascii="Arial" w:hAnsi="Arial" w:cs="Arial"/>
          <w:sz w:val="20"/>
          <w:szCs w:val="20"/>
        </w:rPr>
        <w:t>Annexe V), en mentionnant que la</w:t>
      </w:r>
      <w:r w:rsidR="003169C9" w:rsidRPr="0064050F">
        <w:rPr>
          <w:rFonts w:ascii="Arial" w:hAnsi="Arial" w:cs="Arial"/>
          <w:sz w:val="20"/>
          <w:szCs w:val="20"/>
        </w:rPr>
        <w:t xml:space="preserve"> patient</w:t>
      </w:r>
      <w:r w:rsidR="003169C9">
        <w:rPr>
          <w:rFonts w:ascii="Arial" w:hAnsi="Arial" w:cs="Arial"/>
          <w:sz w:val="20"/>
          <w:szCs w:val="20"/>
        </w:rPr>
        <w:t>e</w:t>
      </w:r>
      <w:r w:rsidR="003169C9" w:rsidRPr="0064050F">
        <w:rPr>
          <w:rFonts w:ascii="Arial" w:hAnsi="Arial" w:cs="Arial"/>
          <w:sz w:val="20"/>
          <w:szCs w:val="20"/>
        </w:rPr>
        <w:t xml:space="preserve"> est traité</w:t>
      </w:r>
      <w:r w:rsidR="003169C9">
        <w:rPr>
          <w:rFonts w:ascii="Arial" w:hAnsi="Arial" w:cs="Arial"/>
          <w:sz w:val="20"/>
          <w:szCs w:val="20"/>
        </w:rPr>
        <w:t>e</w:t>
      </w:r>
      <w:r w:rsidR="003169C9" w:rsidRPr="0064050F">
        <w:rPr>
          <w:rFonts w:ascii="Arial" w:hAnsi="Arial" w:cs="Arial"/>
          <w:sz w:val="20"/>
          <w:szCs w:val="20"/>
        </w:rPr>
        <w:t xml:space="preserve"> dans</w:t>
      </w:r>
      <w:r w:rsidR="003169C9" w:rsidRPr="0064050F">
        <w:rPr>
          <w:rFonts w:ascii="Arial" w:hAnsi="Arial" w:cs="Arial"/>
          <w:spacing w:val="1"/>
          <w:sz w:val="20"/>
          <w:szCs w:val="20"/>
        </w:rPr>
        <w:t xml:space="preserve"> </w:t>
      </w:r>
      <w:r w:rsidR="003169C9" w:rsidRPr="0064050F">
        <w:rPr>
          <w:rFonts w:ascii="Arial" w:hAnsi="Arial" w:cs="Arial"/>
          <w:sz w:val="20"/>
          <w:szCs w:val="20"/>
        </w:rPr>
        <w:t>le</w:t>
      </w:r>
      <w:r w:rsidR="003169C9" w:rsidRPr="0064050F">
        <w:rPr>
          <w:rFonts w:ascii="Arial" w:hAnsi="Arial" w:cs="Arial"/>
          <w:spacing w:val="-1"/>
          <w:sz w:val="20"/>
          <w:szCs w:val="20"/>
        </w:rPr>
        <w:t xml:space="preserve"> </w:t>
      </w:r>
      <w:r w:rsidR="00DA76CB">
        <w:rPr>
          <w:rFonts w:ascii="Arial" w:hAnsi="Arial" w:cs="Arial"/>
          <w:sz w:val="20"/>
          <w:szCs w:val="20"/>
        </w:rPr>
        <w:t>contexte</w:t>
      </w:r>
      <w:r w:rsidR="00DA76CB" w:rsidRPr="0064050F">
        <w:rPr>
          <w:rFonts w:ascii="Arial" w:hAnsi="Arial" w:cs="Arial"/>
          <w:spacing w:val="-2"/>
          <w:sz w:val="20"/>
          <w:szCs w:val="20"/>
        </w:rPr>
        <w:t xml:space="preserve"> </w:t>
      </w:r>
      <w:r w:rsidR="003169C9" w:rsidRPr="0064050F">
        <w:rPr>
          <w:rFonts w:ascii="Arial" w:hAnsi="Arial" w:cs="Arial"/>
          <w:sz w:val="20"/>
          <w:szCs w:val="20"/>
        </w:rPr>
        <w:t>du</w:t>
      </w:r>
      <w:r w:rsidR="003169C9" w:rsidRPr="0064050F">
        <w:rPr>
          <w:rFonts w:ascii="Arial" w:hAnsi="Arial" w:cs="Arial"/>
          <w:spacing w:val="5"/>
          <w:sz w:val="20"/>
          <w:szCs w:val="20"/>
        </w:rPr>
        <w:t xml:space="preserve"> </w:t>
      </w:r>
      <w:r w:rsidR="003169C9" w:rsidRPr="0064050F">
        <w:rPr>
          <w:rFonts w:ascii="Arial" w:hAnsi="Arial" w:cs="Arial"/>
          <w:sz w:val="20"/>
          <w:szCs w:val="20"/>
        </w:rPr>
        <w:t>CPC.</w:t>
      </w:r>
    </w:p>
    <w:p w14:paraId="55D3194D" w14:textId="2E1D35E3" w:rsidR="00307457" w:rsidRPr="000A4501" w:rsidRDefault="00307457" w:rsidP="00307457">
      <w:pPr>
        <w:pStyle w:val="Text"/>
        <w:ind w:right="46"/>
        <w:rPr>
          <w:rFonts w:ascii="Arial" w:hAnsi="Arial" w:cs="Arial"/>
          <w:sz w:val="20"/>
        </w:rPr>
      </w:pPr>
      <w:r>
        <w:rPr>
          <w:rFonts w:ascii="Arial" w:hAnsi="Arial" w:cs="Arial"/>
          <w:sz w:val="20"/>
        </w:rPr>
        <w:t>.</w:t>
      </w:r>
    </w:p>
    <w:p w14:paraId="1E7E7B5D" w14:textId="1974D910" w:rsidR="00F64B90" w:rsidRDefault="00FC56B5" w:rsidP="00287C85">
      <w:pPr>
        <w:pStyle w:val="Titre1"/>
        <w:tabs>
          <w:tab w:val="clear" w:pos="720"/>
          <w:tab w:val="clear" w:pos="1008"/>
          <w:tab w:val="clear" w:pos="1080"/>
        </w:tabs>
        <w:ind w:left="393" w:right="46" w:firstLine="0"/>
        <w:jc w:val="both"/>
        <w:rPr>
          <w:rFonts w:cs="Arial"/>
          <w:bCs/>
        </w:rPr>
      </w:pPr>
      <w:r>
        <w:rPr>
          <w:rFonts w:cs="Arial"/>
          <w:bCs/>
        </w:rPr>
        <w:t xml:space="preserve">5. </w:t>
      </w:r>
      <w:r w:rsidR="00F64B90">
        <w:rPr>
          <w:rFonts w:cs="Arial"/>
          <w:bCs/>
        </w:rPr>
        <w:t>MODALITES DE SAISIE ET EXPLOITATION DES DONNEES</w:t>
      </w:r>
    </w:p>
    <w:p w14:paraId="754F50D6" w14:textId="28AC2B21" w:rsidR="00F64B90" w:rsidRPr="00A277BF" w:rsidRDefault="00F64B90" w:rsidP="00F64B90">
      <w:pPr>
        <w:pStyle w:val="Text"/>
        <w:ind w:right="46"/>
        <w:rPr>
          <w:rFonts w:ascii="Arial" w:hAnsi="Arial" w:cs="Arial"/>
          <w:color w:val="000000"/>
          <w:sz w:val="20"/>
          <w:lang w:eastAsia="fr-FR"/>
        </w:rPr>
      </w:pPr>
      <w:r w:rsidRPr="00A277BF">
        <w:rPr>
          <w:rFonts w:ascii="Arial" w:hAnsi="Arial" w:cs="Arial"/>
          <w:sz w:val="20"/>
        </w:rPr>
        <w:t xml:space="preserve">Les données des patientes suivies dans le </w:t>
      </w:r>
      <w:r w:rsidR="00DA76CB">
        <w:rPr>
          <w:rFonts w:ascii="Arial" w:hAnsi="Arial" w:cs="Arial"/>
          <w:sz w:val="20"/>
        </w:rPr>
        <w:t xml:space="preserve">contexte </w:t>
      </w:r>
      <w:r w:rsidR="003169C9">
        <w:rPr>
          <w:rFonts w:ascii="Arial" w:hAnsi="Arial" w:cs="Arial"/>
          <w:sz w:val="20"/>
        </w:rPr>
        <w:t xml:space="preserve">de ce </w:t>
      </w:r>
      <w:r w:rsidR="00DE6229">
        <w:rPr>
          <w:rFonts w:ascii="Arial" w:hAnsi="Arial" w:cs="Arial"/>
          <w:sz w:val="20"/>
        </w:rPr>
        <w:t>CPC</w:t>
      </w:r>
      <w:r w:rsidRPr="00A277BF">
        <w:rPr>
          <w:rFonts w:ascii="Arial" w:hAnsi="Arial" w:cs="Arial"/>
          <w:sz w:val="20"/>
        </w:rPr>
        <w:t xml:space="preserve"> seront saisies par le médecin prescripteur dans </w:t>
      </w:r>
      <w:r w:rsidRPr="00A277BF">
        <w:rPr>
          <w:rFonts w:ascii="Arial" w:hAnsi="Arial" w:cs="Arial"/>
          <w:b/>
          <w:i/>
          <w:sz w:val="20"/>
        </w:rPr>
        <w:t>un cahier de recueil de données informatisé</w:t>
      </w:r>
      <w:r w:rsidRPr="00A277BF">
        <w:rPr>
          <w:rFonts w:ascii="Arial" w:hAnsi="Arial" w:cs="Arial"/>
          <w:sz w:val="20"/>
        </w:rPr>
        <w:t xml:space="preserve"> accessible via une connexion internet sécurisée (avec login et mot de passe) à l’adresse suivante : </w:t>
      </w:r>
      <w:r w:rsidRPr="00377FA4">
        <w:rPr>
          <w:rFonts w:ascii="Arial" w:hAnsi="Arial" w:cs="Arial"/>
          <w:sz w:val="20"/>
        </w:rPr>
        <w:t>https://</w:t>
      </w:r>
      <w:r w:rsidR="002B3655" w:rsidRPr="00377FA4">
        <w:rPr>
          <w:rFonts w:ascii="Arial" w:hAnsi="Arial" w:cs="Arial"/>
          <w:sz w:val="20"/>
        </w:rPr>
        <w:t xml:space="preserve"> www.cpc-methotrexate.fr/</w:t>
      </w:r>
      <w:r w:rsidRPr="00377FA4">
        <w:rPr>
          <w:rFonts w:ascii="Arial" w:hAnsi="Arial" w:cs="Arial"/>
          <w:sz w:val="20"/>
        </w:rPr>
        <w:t>.</w:t>
      </w:r>
    </w:p>
    <w:p w14:paraId="7EDD0877" w14:textId="77777777" w:rsidR="002B3655" w:rsidRDefault="00F64B90" w:rsidP="00F64B90">
      <w:pPr>
        <w:pStyle w:val="Text"/>
        <w:ind w:right="46"/>
        <w:rPr>
          <w:rFonts w:ascii="Arial" w:hAnsi="Arial" w:cs="Arial"/>
          <w:sz w:val="20"/>
        </w:rPr>
      </w:pPr>
      <w:r w:rsidRPr="00A277BF">
        <w:rPr>
          <w:rFonts w:ascii="Arial" w:hAnsi="Arial" w:cs="Arial"/>
          <w:sz w:val="20"/>
        </w:rPr>
        <w:t xml:space="preserve">En cas d’impossibilité ou de difficultés de connexion internet, </w:t>
      </w:r>
      <w:r w:rsidR="002B3655">
        <w:rPr>
          <w:rFonts w:ascii="Arial" w:hAnsi="Arial" w:cs="Arial"/>
          <w:sz w:val="20"/>
        </w:rPr>
        <w:t xml:space="preserve">sont à votre disposition : </w:t>
      </w:r>
    </w:p>
    <w:p w14:paraId="009ABEA3" w14:textId="7790BC7F" w:rsidR="002B3655" w:rsidRDefault="00F64B90" w:rsidP="002B3655">
      <w:pPr>
        <w:pStyle w:val="Text"/>
        <w:numPr>
          <w:ilvl w:val="0"/>
          <w:numId w:val="48"/>
        </w:numPr>
        <w:ind w:right="46"/>
        <w:rPr>
          <w:rFonts w:ascii="Arial" w:hAnsi="Arial" w:cs="Arial"/>
          <w:sz w:val="20"/>
        </w:rPr>
      </w:pPr>
      <w:r w:rsidRPr="00A277BF">
        <w:rPr>
          <w:rFonts w:ascii="Arial" w:hAnsi="Arial" w:cs="Arial"/>
          <w:sz w:val="20"/>
        </w:rPr>
        <w:t xml:space="preserve">le numéro </w:t>
      </w:r>
      <w:r w:rsidR="002B3655">
        <w:rPr>
          <w:rFonts w:ascii="Arial" w:hAnsi="Arial" w:cs="Arial"/>
          <w:sz w:val="20"/>
        </w:rPr>
        <w:t>vert</w:t>
      </w:r>
      <w:r w:rsidRPr="00A277BF">
        <w:rPr>
          <w:rFonts w:ascii="Arial" w:hAnsi="Arial" w:cs="Arial"/>
          <w:sz w:val="20"/>
        </w:rPr>
        <w:t xml:space="preserve">: </w:t>
      </w:r>
      <w:r w:rsidR="002B3655" w:rsidRPr="00377FA4">
        <w:rPr>
          <w:rFonts w:ascii="Arial" w:hAnsi="Arial" w:cs="Arial"/>
          <w:sz w:val="20"/>
        </w:rPr>
        <w:t>0800 000 087</w:t>
      </w:r>
      <w:r w:rsidR="002B3655" w:rsidRPr="002B3655">
        <w:rPr>
          <w:rFonts w:ascii="Segoe UI" w:hAnsi="Segoe UI" w:cs="Segoe UI"/>
          <w:color w:val="242424"/>
          <w:sz w:val="21"/>
          <w:szCs w:val="21"/>
          <w:shd w:val="clear" w:color="auto" w:fill="FFFFFF"/>
        </w:rPr>
        <w:t>.</w:t>
      </w:r>
    </w:p>
    <w:p w14:paraId="4B901B00" w14:textId="069C59F6" w:rsidR="002B3655" w:rsidRDefault="002B3655" w:rsidP="002B3655">
      <w:pPr>
        <w:pStyle w:val="Text"/>
        <w:numPr>
          <w:ilvl w:val="0"/>
          <w:numId w:val="48"/>
        </w:numPr>
        <w:ind w:right="46"/>
        <w:rPr>
          <w:rFonts w:ascii="Arial" w:hAnsi="Arial" w:cs="Arial"/>
          <w:sz w:val="20"/>
        </w:rPr>
      </w:pPr>
      <w:r>
        <w:rPr>
          <w:rFonts w:ascii="Arial" w:hAnsi="Arial" w:cs="Arial"/>
          <w:sz w:val="20"/>
        </w:rPr>
        <w:t xml:space="preserve">le </w:t>
      </w:r>
      <w:r w:rsidR="00C037CD" w:rsidRPr="00C037CD">
        <w:rPr>
          <w:rFonts w:ascii="Arial" w:hAnsi="Arial" w:cs="Arial"/>
          <w:sz w:val="20"/>
        </w:rPr>
        <w:t>numéro de fax :</w:t>
      </w:r>
      <w:r>
        <w:rPr>
          <w:rFonts w:ascii="Arial" w:hAnsi="Arial" w:cs="Arial"/>
          <w:sz w:val="20"/>
        </w:rPr>
        <w:t xml:space="preserve"> </w:t>
      </w:r>
      <w:r w:rsidRPr="00377FA4">
        <w:rPr>
          <w:rFonts w:ascii="Arial" w:hAnsi="Arial" w:cs="Arial"/>
          <w:sz w:val="20"/>
        </w:rPr>
        <w:t>02.46.99.03.53</w:t>
      </w:r>
    </w:p>
    <w:p w14:paraId="7268BA25" w14:textId="77777777" w:rsidR="0014512D" w:rsidRDefault="0014512D" w:rsidP="002B3655">
      <w:pPr>
        <w:pStyle w:val="Text"/>
        <w:numPr>
          <w:ilvl w:val="0"/>
          <w:numId w:val="48"/>
        </w:numPr>
        <w:ind w:right="46"/>
        <w:rPr>
          <w:rFonts w:ascii="Arial" w:hAnsi="Arial" w:cs="Arial"/>
          <w:sz w:val="20"/>
        </w:rPr>
      </w:pPr>
      <w:r w:rsidRPr="003B6DC0">
        <w:rPr>
          <w:rFonts w:ascii="Arial" w:hAnsi="Arial" w:cs="Arial"/>
          <w:sz w:val="20"/>
        </w:rPr>
        <w:t xml:space="preserve">l’adresse courriel : </w:t>
      </w:r>
      <w:hyperlink r:id="rId15" w:history="1">
        <w:r w:rsidRPr="003B6DC0">
          <w:rPr>
            <w:rFonts w:ascii="Arial" w:hAnsi="Arial" w:cs="Arial"/>
            <w:sz w:val="20"/>
          </w:rPr>
          <w:t>cpc-methotrexate@euraxipharma.fr</w:t>
        </w:r>
      </w:hyperlink>
      <w:r w:rsidRPr="003B6DC0">
        <w:rPr>
          <w:rFonts w:ascii="Arial" w:hAnsi="Arial" w:cs="Arial"/>
          <w:sz w:val="20"/>
        </w:rPr>
        <w:t>.</w:t>
      </w:r>
    </w:p>
    <w:p w14:paraId="1D5231CB" w14:textId="77777777" w:rsidR="00714D2C" w:rsidRDefault="00714D2C" w:rsidP="00F64B90">
      <w:pPr>
        <w:keepLines w:val="0"/>
        <w:autoSpaceDE w:val="0"/>
        <w:autoSpaceDN w:val="0"/>
        <w:adjustRightInd w:val="0"/>
        <w:jc w:val="both"/>
        <w:rPr>
          <w:rFonts w:ascii="Arial" w:hAnsi="Arial" w:cs="Arial"/>
          <w:sz w:val="20"/>
        </w:rPr>
      </w:pPr>
    </w:p>
    <w:p w14:paraId="754CE7A6" w14:textId="04BC2C4B" w:rsidR="00317A01" w:rsidRDefault="00F64B90" w:rsidP="00F64B90">
      <w:pPr>
        <w:keepLines w:val="0"/>
        <w:autoSpaceDE w:val="0"/>
        <w:autoSpaceDN w:val="0"/>
        <w:adjustRightInd w:val="0"/>
        <w:jc w:val="both"/>
        <w:rPr>
          <w:rFonts w:ascii="Arial" w:hAnsi="Arial" w:cs="Arial"/>
          <w:b/>
          <w:bCs/>
          <w:color w:val="000000"/>
          <w:sz w:val="20"/>
          <w:lang w:eastAsia="fr-FR"/>
        </w:rPr>
      </w:pPr>
      <w:r w:rsidRPr="00A277BF">
        <w:rPr>
          <w:rFonts w:ascii="Arial" w:hAnsi="Arial" w:cs="Arial"/>
          <w:b/>
          <w:color w:val="000000"/>
          <w:sz w:val="20"/>
          <w:lang w:eastAsia="fr-FR"/>
        </w:rPr>
        <w:t xml:space="preserve">La saisie des données des patientes par les professionnels de santé est indispensable </w:t>
      </w:r>
      <w:r w:rsidRPr="00A277BF">
        <w:rPr>
          <w:rFonts w:ascii="Arial" w:hAnsi="Arial" w:cs="Arial"/>
          <w:b/>
          <w:bCs/>
          <w:color w:val="000000"/>
          <w:sz w:val="20"/>
          <w:lang w:eastAsia="fr-FR"/>
        </w:rPr>
        <w:t xml:space="preserve">afin d’améliorer les connaissances sur l’efficacité et la sécurité d’emploi de ce traitement dans l’indication </w:t>
      </w:r>
      <w:r w:rsidR="00DE6229">
        <w:rPr>
          <w:rFonts w:ascii="Arial" w:hAnsi="Arial" w:cs="Arial"/>
          <w:b/>
          <w:bCs/>
          <w:color w:val="000000"/>
          <w:sz w:val="20"/>
          <w:lang w:eastAsia="fr-FR"/>
        </w:rPr>
        <w:t>du CPC</w:t>
      </w:r>
      <w:r w:rsidRPr="00A277BF">
        <w:rPr>
          <w:rFonts w:ascii="Arial" w:hAnsi="Arial" w:cs="Arial"/>
          <w:b/>
          <w:bCs/>
          <w:color w:val="000000"/>
          <w:sz w:val="20"/>
          <w:lang w:eastAsia="fr-FR"/>
        </w:rPr>
        <w:t xml:space="preserve"> et de garantir la sécurité des patientes traitées.</w:t>
      </w:r>
    </w:p>
    <w:p w14:paraId="225FC045" w14:textId="77777777" w:rsidR="00317A01" w:rsidRDefault="00317A01" w:rsidP="00F64B90">
      <w:pPr>
        <w:keepLines w:val="0"/>
        <w:autoSpaceDE w:val="0"/>
        <w:autoSpaceDN w:val="0"/>
        <w:adjustRightInd w:val="0"/>
        <w:jc w:val="both"/>
        <w:rPr>
          <w:rFonts w:ascii="Arial" w:hAnsi="Arial" w:cs="Arial"/>
          <w:b/>
          <w:bCs/>
          <w:color w:val="000000"/>
          <w:sz w:val="20"/>
          <w:lang w:eastAsia="fr-FR"/>
        </w:rPr>
      </w:pPr>
    </w:p>
    <w:p w14:paraId="4E5FDF5F" w14:textId="775F3644" w:rsidR="00F64B90" w:rsidRDefault="00F64B90" w:rsidP="00F64B90">
      <w:pPr>
        <w:keepLines w:val="0"/>
        <w:autoSpaceDE w:val="0"/>
        <w:autoSpaceDN w:val="0"/>
        <w:adjustRightInd w:val="0"/>
        <w:jc w:val="both"/>
        <w:rPr>
          <w:rFonts w:ascii="Arial" w:hAnsi="Arial" w:cs="Arial"/>
          <w:bCs/>
          <w:sz w:val="20"/>
          <w:lang w:eastAsia="fr-FR"/>
        </w:rPr>
      </w:pPr>
      <w:r w:rsidRPr="00A827FE">
        <w:rPr>
          <w:rFonts w:ascii="Arial" w:hAnsi="Arial" w:cs="Arial"/>
          <w:bCs/>
          <w:sz w:val="20"/>
          <w:lang w:eastAsia="fr-FR"/>
        </w:rPr>
        <w:t xml:space="preserve">Le recueil des données sera réalisé par la </w:t>
      </w:r>
      <w:r w:rsidR="00C037CD">
        <w:rPr>
          <w:rFonts w:ascii="Arial" w:hAnsi="Arial" w:cs="Arial"/>
          <w:bCs/>
          <w:sz w:val="20"/>
          <w:lang w:eastAsia="fr-FR"/>
        </w:rPr>
        <w:t xml:space="preserve">CRO </w:t>
      </w:r>
      <w:r w:rsidR="00DE6229">
        <w:rPr>
          <w:rFonts w:ascii="Arial" w:hAnsi="Arial" w:cs="Arial"/>
          <w:bCs/>
          <w:sz w:val="20"/>
          <w:lang w:eastAsia="fr-FR"/>
        </w:rPr>
        <w:t>EURAXI PHARMA</w:t>
      </w:r>
      <w:r w:rsidR="00C037CD">
        <w:rPr>
          <w:rFonts w:ascii="Arial" w:hAnsi="Arial" w:cs="Arial"/>
          <w:bCs/>
          <w:sz w:val="20"/>
          <w:lang w:eastAsia="fr-FR"/>
        </w:rPr>
        <w:t>,</w:t>
      </w:r>
      <w:r w:rsidRPr="00A827FE">
        <w:rPr>
          <w:rFonts w:ascii="Arial" w:hAnsi="Arial" w:cs="Arial"/>
          <w:bCs/>
          <w:sz w:val="20"/>
          <w:lang w:eastAsia="fr-FR"/>
        </w:rPr>
        <w:t xml:space="preserve"> mandatée par les laboratoires concernés par ce</w:t>
      </w:r>
      <w:r w:rsidR="00DE6229">
        <w:rPr>
          <w:rFonts w:ascii="Arial" w:hAnsi="Arial" w:cs="Arial"/>
          <w:bCs/>
          <w:sz w:val="20"/>
          <w:lang w:eastAsia="fr-FR"/>
        </w:rPr>
        <w:t xml:space="preserve"> CPC</w:t>
      </w:r>
      <w:r w:rsidRPr="00A827FE">
        <w:rPr>
          <w:rFonts w:ascii="Arial" w:hAnsi="Arial" w:cs="Arial"/>
          <w:bCs/>
          <w:sz w:val="20"/>
          <w:lang w:eastAsia="fr-FR"/>
        </w:rPr>
        <w:t>.</w:t>
      </w:r>
    </w:p>
    <w:p w14:paraId="4F092437" w14:textId="310B1B3C" w:rsidR="00F64B90" w:rsidRDefault="00F64B90" w:rsidP="00F64B90">
      <w:pPr>
        <w:pStyle w:val="Text"/>
        <w:ind w:right="46"/>
        <w:rPr>
          <w:rFonts w:ascii="Arial" w:hAnsi="Arial" w:cs="Arial"/>
          <w:sz w:val="20"/>
        </w:rPr>
      </w:pPr>
      <w:r w:rsidRPr="000A4501">
        <w:rPr>
          <w:rFonts w:ascii="Arial" w:hAnsi="Arial" w:cs="Arial"/>
          <w:sz w:val="20"/>
        </w:rPr>
        <w:t xml:space="preserve">Les données </w:t>
      </w:r>
      <w:r>
        <w:rPr>
          <w:rFonts w:ascii="Arial" w:hAnsi="Arial" w:cs="Arial"/>
          <w:sz w:val="20"/>
        </w:rPr>
        <w:t xml:space="preserve">colligées </w:t>
      </w:r>
      <w:r w:rsidRPr="000A4501">
        <w:rPr>
          <w:rFonts w:ascii="Arial" w:hAnsi="Arial" w:cs="Arial"/>
          <w:sz w:val="20"/>
        </w:rPr>
        <w:t xml:space="preserve">seront analysées </w:t>
      </w:r>
      <w:r>
        <w:rPr>
          <w:rFonts w:ascii="Arial" w:hAnsi="Arial" w:cs="Arial"/>
          <w:sz w:val="20"/>
        </w:rPr>
        <w:t xml:space="preserve">par les laboratoires </w:t>
      </w:r>
      <w:r w:rsidR="00534796">
        <w:rPr>
          <w:rFonts w:ascii="Arial" w:hAnsi="Arial" w:cs="Arial"/>
          <w:sz w:val="20"/>
        </w:rPr>
        <w:t>annuellement</w:t>
      </w:r>
      <w:r w:rsidRPr="000A4501">
        <w:rPr>
          <w:rFonts w:ascii="Arial" w:hAnsi="Arial" w:cs="Arial"/>
          <w:sz w:val="20"/>
        </w:rPr>
        <w:t xml:space="preserve"> après le début d</w:t>
      </w:r>
      <w:r w:rsidR="00DE6229">
        <w:rPr>
          <w:rFonts w:ascii="Arial" w:hAnsi="Arial" w:cs="Arial"/>
          <w:sz w:val="20"/>
        </w:rPr>
        <w:t>u CPC</w:t>
      </w:r>
      <w:r w:rsidRPr="000A4501">
        <w:rPr>
          <w:rFonts w:ascii="Arial" w:hAnsi="Arial" w:cs="Arial"/>
          <w:sz w:val="20"/>
        </w:rPr>
        <w:t xml:space="preserve"> </w:t>
      </w:r>
      <w:r>
        <w:rPr>
          <w:rFonts w:ascii="Arial" w:hAnsi="Arial" w:cs="Arial"/>
          <w:sz w:val="20"/>
        </w:rPr>
        <w:t xml:space="preserve">(rapports intermédiaires) </w:t>
      </w:r>
      <w:r w:rsidRPr="000A4501">
        <w:rPr>
          <w:rFonts w:ascii="Arial" w:hAnsi="Arial" w:cs="Arial"/>
          <w:sz w:val="20"/>
        </w:rPr>
        <w:t>et à la fin d</w:t>
      </w:r>
      <w:r w:rsidR="00DE6229">
        <w:rPr>
          <w:rFonts w:ascii="Arial" w:hAnsi="Arial" w:cs="Arial"/>
          <w:sz w:val="20"/>
        </w:rPr>
        <w:t>u CPC</w:t>
      </w:r>
      <w:r w:rsidRPr="000A4501">
        <w:rPr>
          <w:rFonts w:ascii="Arial" w:hAnsi="Arial" w:cs="Arial"/>
          <w:sz w:val="20"/>
        </w:rPr>
        <w:t xml:space="preserve"> (rapport final).</w:t>
      </w:r>
      <w:r>
        <w:rPr>
          <w:rFonts w:ascii="Arial" w:hAnsi="Arial" w:cs="Arial"/>
          <w:sz w:val="20"/>
        </w:rPr>
        <w:t xml:space="preserve"> Ces données feront l’objet de rapports rédigés par les laboratoires et transmis </w:t>
      </w:r>
      <w:r w:rsidR="008B0848">
        <w:rPr>
          <w:rFonts w:ascii="Arial" w:hAnsi="Arial" w:cs="Arial"/>
          <w:sz w:val="20"/>
        </w:rPr>
        <w:t xml:space="preserve">à </w:t>
      </w:r>
      <w:r>
        <w:rPr>
          <w:rFonts w:ascii="Arial" w:hAnsi="Arial" w:cs="Arial"/>
          <w:sz w:val="20"/>
        </w:rPr>
        <w:t>l’ANSM. Le résumé de ces rapports validé par l’ANSM sera diffusé sur son site Internet :</w:t>
      </w:r>
      <w:r w:rsidR="00317A01">
        <w:t xml:space="preserve"> </w:t>
      </w:r>
      <w:hyperlink r:id="rId16" w:history="1">
        <w:r w:rsidR="00317A01" w:rsidRPr="00F64B90">
          <w:rPr>
            <w:rStyle w:val="Lienhypertexte"/>
            <w:rFonts w:ascii="Arial" w:hAnsi="Arial" w:cs="Arial"/>
            <w:sz w:val="20"/>
          </w:rPr>
          <w:t>www.ansm.sante.fr</w:t>
        </w:r>
      </w:hyperlink>
      <w:r w:rsidRPr="00F64B90">
        <w:rPr>
          <w:rFonts w:ascii="Arial" w:hAnsi="Arial" w:cs="Arial"/>
          <w:sz w:val="20"/>
        </w:rPr>
        <w:t>.</w:t>
      </w:r>
    </w:p>
    <w:p w14:paraId="2CBF309E" w14:textId="4853185F" w:rsidR="00926E73" w:rsidRDefault="00F64B90" w:rsidP="00287C85">
      <w:pPr>
        <w:pStyle w:val="Titre1"/>
        <w:numPr>
          <w:ilvl w:val="0"/>
          <w:numId w:val="73"/>
        </w:numPr>
        <w:tabs>
          <w:tab w:val="clear" w:pos="1008"/>
          <w:tab w:val="clear" w:pos="1080"/>
        </w:tabs>
        <w:ind w:right="46"/>
        <w:jc w:val="both"/>
        <w:rPr>
          <w:rFonts w:cs="Arial"/>
          <w:bCs/>
        </w:rPr>
      </w:pPr>
      <w:r>
        <w:rPr>
          <w:rFonts w:cs="Arial"/>
          <w:bCs/>
        </w:rPr>
        <w:t>PROTECTION DES DONNEES PERSONNELLE</w:t>
      </w:r>
      <w:r w:rsidR="00926E73">
        <w:rPr>
          <w:rFonts w:cs="Arial"/>
          <w:bCs/>
        </w:rPr>
        <w:t>S</w:t>
      </w:r>
    </w:p>
    <w:p w14:paraId="3DB8E0AF" w14:textId="77777777" w:rsidR="00FB6348" w:rsidRPr="00FB6348" w:rsidRDefault="00FB6348" w:rsidP="00FB6348">
      <w:pPr>
        <w:pStyle w:val="Text"/>
      </w:pPr>
    </w:p>
    <w:p w14:paraId="789077C2" w14:textId="092FB231" w:rsidR="00FB6348" w:rsidRDefault="00FB6348" w:rsidP="008157EA">
      <w:pPr>
        <w:pStyle w:val="Paragraphedeliste"/>
        <w:ind w:left="0"/>
        <w:jc w:val="both"/>
        <w:rPr>
          <w:rFonts w:ascii="Arial" w:hAnsi="Arial" w:cs="Arial"/>
          <w:sz w:val="20"/>
          <w:lang w:eastAsia="fr-FR"/>
        </w:rPr>
      </w:pPr>
      <w:r w:rsidRPr="005974A0">
        <w:rPr>
          <w:rFonts w:ascii="Arial" w:hAnsi="Arial" w:cs="Arial"/>
          <w:sz w:val="20"/>
        </w:rPr>
        <w:t xml:space="preserve">Conformément aux dispositions du Règlement 2016/679/UE </w:t>
      </w:r>
      <w:r w:rsidR="003609BF">
        <w:rPr>
          <w:rFonts w:ascii="Arial" w:eastAsia="Calibri" w:hAnsi="Arial" w:cs="Arial"/>
          <w:sz w:val="20"/>
          <w:szCs w:val="22"/>
        </w:rPr>
        <w:t xml:space="preserve">du 27 avril 2016 </w:t>
      </w:r>
      <w:r w:rsidRPr="005974A0">
        <w:rPr>
          <w:rFonts w:ascii="Arial" w:eastAsia="Calibri" w:hAnsi="Arial" w:cs="Arial"/>
          <w:sz w:val="20"/>
          <w:szCs w:val="22"/>
        </w:rPr>
        <w:t>(</w:t>
      </w:r>
      <w:r w:rsidR="003609BF">
        <w:rPr>
          <w:rFonts w:ascii="Arial" w:eastAsia="Calibri" w:hAnsi="Arial" w:cs="Arial"/>
          <w:sz w:val="20"/>
          <w:szCs w:val="22"/>
        </w:rPr>
        <w:t>« </w:t>
      </w:r>
      <w:r w:rsidRPr="005974A0">
        <w:rPr>
          <w:rFonts w:ascii="Arial" w:eastAsia="Calibri" w:hAnsi="Arial" w:cs="Arial"/>
          <w:sz w:val="20"/>
          <w:szCs w:val="22"/>
        </w:rPr>
        <w:t>RGPD</w:t>
      </w:r>
      <w:r w:rsidR="003609BF">
        <w:rPr>
          <w:rFonts w:ascii="Arial" w:eastAsia="Calibri" w:hAnsi="Arial" w:cs="Arial"/>
          <w:sz w:val="20"/>
          <w:szCs w:val="22"/>
        </w:rPr>
        <w:t> »</w:t>
      </w:r>
      <w:r w:rsidRPr="005974A0">
        <w:rPr>
          <w:rFonts w:ascii="Arial" w:eastAsia="Calibri" w:hAnsi="Arial" w:cs="Arial"/>
          <w:sz w:val="20"/>
          <w:szCs w:val="22"/>
        </w:rPr>
        <w:t xml:space="preserve">) </w:t>
      </w:r>
      <w:r w:rsidRPr="005974A0">
        <w:rPr>
          <w:rFonts w:ascii="Arial" w:hAnsi="Arial" w:cs="Arial"/>
          <w:sz w:val="20"/>
        </w:rPr>
        <w:t xml:space="preserve">et de la loi n°78-17 du 6 janvier 1978 </w:t>
      </w:r>
      <w:r w:rsidRPr="005974A0">
        <w:rPr>
          <w:rFonts w:ascii="Arial" w:eastAsia="Calibri" w:hAnsi="Arial" w:cs="Arial"/>
          <w:sz w:val="20"/>
          <w:szCs w:val="22"/>
        </w:rPr>
        <w:t>« Informatique et Libertés » modifiée</w:t>
      </w:r>
      <w:r>
        <w:rPr>
          <w:rFonts w:ascii="Arial" w:eastAsia="Calibri" w:hAnsi="Arial" w:cs="Arial"/>
          <w:sz w:val="20"/>
          <w:szCs w:val="22"/>
        </w:rPr>
        <w:t>, les données personnelles des patients sont traitées par les laboratoires concernés</w:t>
      </w:r>
      <w:r w:rsidR="006C6B71">
        <w:rPr>
          <w:rFonts w:ascii="Arial" w:eastAsia="Calibri" w:hAnsi="Arial" w:cs="Arial"/>
          <w:sz w:val="20"/>
          <w:szCs w:val="22"/>
        </w:rPr>
        <w:t>,</w:t>
      </w:r>
      <w:r>
        <w:rPr>
          <w:rFonts w:ascii="Arial" w:eastAsia="Calibri" w:hAnsi="Arial" w:cs="Arial"/>
          <w:sz w:val="20"/>
          <w:szCs w:val="22"/>
        </w:rPr>
        <w:t xml:space="preserve"> en qualité de responsables conjoints du traitement, afin </w:t>
      </w:r>
      <w:r w:rsidR="00420E3A">
        <w:rPr>
          <w:rFonts w:ascii="Arial" w:eastAsia="Calibri" w:hAnsi="Arial" w:cs="Arial"/>
          <w:sz w:val="20"/>
          <w:szCs w:val="22"/>
        </w:rPr>
        <w:t>d</w:t>
      </w:r>
      <w:r w:rsidR="00420E3A" w:rsidRPr="005974A0">
        <w:rPr>
          <w:rFonts w:ascii="Arial" w:hAnsi="Arial" w:cs="Arial"/>
          <w:color w:val="000000"/>
          <w:sz w:val="20"/>
        </w:rPr>
        <w:t>’analyse</w:t>
      </w:r>
      <w:r w:rsidR="00420E3A">
        <w:rPr>
          <w:rFonts w:ascii="Arial" w:hAnsi="Arial" w:cs="Arial"/>
          <w:color w:val="000000"/>
          <w:sz w:val="20"/>
        </w:rPr>
        <w:t>r et</w:t>
      </w:r>
      <w:r w:rsidR="00420E3A" w:rsidRPr="005974A0">
        <w:rPr>
          <w:rFonts w:ascii="Arial" w:hAnsi="Arial" w:cs="Arial"/>
          <w:color w:val="000000"/>
          <w:sz w:val="20"/>
        </w:rPr>
        <w:t xml:space="preserve"> </w:t>
      </w:r>
      <w:r w:rsidR="00420E3A">
        <w:rPr>
          <w:rFonts w:ascii="Arial" w:hAnsi="Arial" w:cs="Arial"/>
          <w:color w:val="000000"/>
          <w:sz w:val="20"/>
        </w:rPr>
        <w:t>suivre l</w:t>
      </w:r>
      <w:r w:rsidR="00420E3A" w:rsidRPr="005974A0">
        <w:rPr>
          <w:rFonts w:ascii="Arial" w:hAnsi="Arial" w:cs="Arial"/>
          <w:color w:val="000000"/>
          <w:sz w:val="20"/>
        </w:rPr>
        <w:t xml:space="preserve">es données </w:t>
      </w:r>
      <w:r w:rsidR="00420E3A">
        <w:rPr>
          <w:rFonts w:ascii="Arial" w:hAnsi="Arial" w:cs="Arial"/>
          <w:color w:val="000000"/>
          <w:sz w:val="20"/>
        </w:rPr>
        <w:t>liées</w:t>
      </w:r>
      <w:r w:rsidR="00420E3A" w:rsidRPr="005974A0">
        <w:rPr>
          <w:rFonts w:ascii="Arial" w:hAnsi="Arial" w:cs="Arial"/>
          <w:color w:val="000000"/>
          <w:sz w:val="20"/>
        </w:rPr>
        <w:t xml:space="preserve"> à l’accès, à l’initiation, au suivi et à l’arrêt des prescriptions de </w:t>
      </w:r>
      <w:r w:rsidR="00420E3A">
        <w:rPr>
          <w:rFonts w:ascii="Arial" w:hAnsi="Arial" w:cs="Arial"/>
          <w:color w:val="000000"/>
          <w:sz w:val="20"/>
        </w:rPr>
        <w:t>méthotrexate</w:t>
      </w:r>
      <w:r w:rsidR="00420E3A" w:rsidRPr="005974A0">
        <w:rPr>
          <w:rFonts w:ascii="Arial" w:hAnsi="Arial" w:cs="Arial"/>
          <w:color w:val="000000"/>
          <w:sz w:val="20"/>
        </w:rPr>
        <w:t xml:space="preserve"> dans le présent</w:t>
      </w:r>
      <w:r w:rsidR="00DE6229">
        <w:rPr>
          <w:rFonts w:ascii="Arial" w:hAnsi="Arial" w:cs="Arial"/>
          <w:color w:val="000000"/>
          <w:sz w:val="20"/>
        </w:rPr>
        <w:t xml:space="preserve"> CPC</w:t>
      </w:r>
      <w:r>
        <w:rPr>
          <w:rFonts w:ascii="Arial" w:hAnsi="Arial" w:cs="Arial"/>
          <w:sz w:val="20"/>
          <w:lang w:eastAsia="fr-FR"/>
        </w:rPr>
        <w:t>.</w:t>
      </w:r>
      <w:r w:rsidR="006C6B71" w:rsidRPr="006C6B71">
        <w:rPr>
          <w:rFonts w:ascii="Arial" w:hAnsi="Arial" w:cs="Arial"/>
          <w:sz w:val="20"/>
          <w:lang w:eastAsia="fr-FR"/>
        </w:rPr>
        <w:t xml:space="preserve"> </w:t>
      </w:r>
      <w:r w:rsidR="006C6B71">
        <w:rPr>
          <w:rFonts w:ascii="Arial" w:hAnsi="Arial" w:cs="Arial"/>
          <w:sz w:val="20"/>
          <w:lang w:eastAsia="fr-FR"/>
        </w:rPr>
        <w:t>Ces données sont traitées</w:t>
      </w:r>
      <w:r w:rsidR="004B5C00">
        <w:rPr>
          <w:rFonts w:ascii="Arial" w:hAnsi="Arial" w:cs="Arial"/>
          <w:sz w:val="20"/>
          <w:lang w:eastAsia="fr-FR"/>
        </w:rPr>
        <w:t xml:space="preserve"> sur la base d</w:t>
      </w:r>
      <w:r w:rsidR="003609BF">
        <w:rPr>
          <w:rFonts w:ascii="Arial" w:hAnsi="Arial" w:cs="Arial"/>
          <w:sz w:val="20"/>
          <w:lang w:eastAsia="fr-FR"/>
        </w:rPr>
        <w:t xml:space="preserve">u respect </w:t>
      </w:r>
      <w:r w:rsidR="00DD2FAD">
        <w:rPr>
          <w:rFonts w:ascii="Arial" w:hAnsi="Arial" w:cs="Arial"/>
          <w:sz w:val="20"/>
          <w:lang w:eastAsia="fr-FR"/>
        </w:rPr>
        <w:t>aux obligations</w:t>
      </w:r>
      <w:r w:rsidR="004B5C00">
        <w:rPr>
          <w:rFonts w:ascii="Arial" w:hAnsi="Arial" w:cs="Arial"/>
          <w:sz w:val="20"/>
          <w:lang w:eastAsia="fr-FR"/>
        </w:rPr>
        <w:t xml:space="preserve"> légale</w:t>
      </w:r>
      <w:r w:rsidR="00DD2FAD">
        <w:rPr>
          <w:rFonts w:ascii="Arial" w:hAnsi="Arial" w:cs="Arial"/>
          <w:sz w:val="20"/>
          <w:lang w:eastAsia="fr-FR"/>
        </w:rPr>
        <w:t>s aux</w:t>
      </w:r>
      <w:r w:rsidR="004B5C00">
        <w:rPr>
          <w:rFonts w:ascii="Arial" w:hAnsi="Arial" w:cs="Arial"/>
          <w:sz w:val="20"/>
          <w:lang w:eastAsia="fr-FR"/>
        </w:rPr>
        <w:t>quelle</w:t>
      </w:r>
      <w:r w:rsidR="00DD2FAD">
        <w:rPr>
          <w:rFonts w:ascii="Arial" w:hAnsi="Arial" w:cs="Arial"/>
          <w:sz w:val="20"/>
          <w:lang w:eastAsia="fr-FR"/>
        </w:rPr>
        <w:t>s</w:t>
      </w:r>
      <w:r w:rsidR="004B5C00">
        <w:rPr>
          <w:rFonts w:ascii="Arial" w:hAnsi="Arial" w:cs="Arial"/>
          <w:sz w:val="20"/>
          <w:lang w:eastAsia="fr-FR"/>
        </w:rPr>
        <w:t xml:space="preserve"> les laboratoires concernés sont soumis. </w:t>
      </w:r>
    </w:p>
    <w:p w14:paraId="594F33AD" w14:textId="77777777" w:rsidR="0041783C" w:rsidRDefault="0041783C" w:rsidP="008157EA">
      <w:pPr>
        <w:pStyle w:val="Paragraphedeliste"/>
        <w:ind w:left="0"/>
        <w:jc w:val="both"/>
        <w:rPr>
          <w:rFonts w:ascii="Arial" w:hAnsi="Arial" w:cs="Arial"/>
          <w:sz w:val="20"/>
          <w:lang w:eastAsia="fr-FR"/>
        </w:rPr>
      </w:pPr>
    </w:p>
    <w:p w14:paraId="4E7E6AC2" w14:textId="5997FD78" w:rsidR="003630AB" w:rsidRPr="003630AB" w:rsidRDefault="003630AB" w:rsidP="00FF2CF2">
      <w:pPr>
        <w:pStyle w:val="Titre1"/>
        <w:tabs>
          <w:tab w:val="clear" w:pos="720"/>
          <w:tab w:val="clear" w:pos="1008"/>
          <w:tab w:val="clear" w:pos="1080"/>
        </w:tabs>
        <w:spacing w:before="0"/>
        <w:ind w:left="0" w:firstLine="0"/>
        <w:jc w:val="both"/>
        <w:rPr>
          <w:rFonts w:cs="Arial"/>
        </w:rPr>
      </w:pPr>
      <w:r w:rsidRPr="003630AB">
        <w:rPr>
          <w:rFonts w:cs="Arial"/>
          <w:b w:val="0"/>
        </w:rPr>
        <w:t>Les modalités de recueil et de traitement des données personnel</w:t>
      </w:r>
      <w:r w:rsidR="003609BF">
        <w:rPr>
          <w:rFonts w:cs="Arial"/>
          <w:b w:val="0"/>
        </w:rPr>
        <w:t>les</w:t>
      </w:r>
      <w:r w:rsidRPr="003630AB">
        <w:rPr>
          <w:rFonts w:cs="Arial"/>
          <w:b w:val="0"/>
        </w:rPr>
        <w:t xml:space="preserve"> dans le cadre de la présent</w:t>
      </w:r>
      <w:r w:rsidR="00DE6229">
        <w:rPr>
          <w:rFonts w:cs="Arial"/>
          <w:b w:val="0"/>
        </w:rPr>
        <w:t xml:space="preserve"> CPC</w:t>
      </w:r>
      <w:r w:rsidRPr="003630AB">
        <w:rPr>
          <w:rFonts w:cs="Arial"/>
          <w:b w:val="0"/>
        </w:rPr>
        <w:t xml:space="preserve"> répondent aux conditions fixées par l’autorisation unique AU-041 de la Commission nationale de l’informatique et des libertés (CNIL)</w:t>
      </w:r>
      <w:r w:rsidR="00A122E7">
        <w:rPr>
          <w:rFonts w:cs="Arial"/>
          <w:b w:val="0"/>
        </w:rPr>
        <w:t xml:space="preserve"> et du ou des référentiels que la CNIL pourrait publier</w:t>
      </w:r>
      <w:r w:rsidR="00672208">
        <w:rPr>
          <w:rFonts w:cs="Arial"/>
          <w:b w:val="0"/>
        </w:rPr>
        <w:t xml:space="preserve"> </w:t>
      </w:r>
      <w:r w:rsidR="003609BF">
        <w:rPr>
          <w:rFonts w:cs="Arial"/>
          <w:b w:val="0"/>
        </w:rPr>
        <w:t xml:space="preserve">concernant les </w:t>
      </w:r>
      <w:r w:rsidR="003D062E">
        <w:rPr>
          <w:rFonts w:cs="Arial"/>
          <w:b w:val="0"/>
        </w:rPr>
        <w:t xml:space="preserve">CPC </w:t>
      </w:r>
      <w:r w:rsidR="003609BF">
        <w:rPr>
          <w:rFonts w:cs="Arial"/>
          <w:b w:val="0"/>
        </w:rPr>
        <w:t xml:space="preserve">et </w:t>
      </w:r>
      <w:r w:rsidR="00672208">
        <w:rPr>
          <w:rFonts w:cs="Arial"/>
          <w:b w:val="0"/>
        </w:rPr>
        <w:t>remplaçant l’AU-041</w:t>
      </w:r>
      <w:r w:rsidRPr="003630AB">
        <w:rPr>
          <w:rFonts w:cs="Arial"/>
          <w:b w:val="0"/>
        </w:rPr>
        <w:t>.</w:t>
      </w:r>
    </w:p>
    <w:p w14:paraId="62D2786E" w14:textId="77777777" w:rsidR="003630AB" w:rsidRPr="005974A0" w:rsidRDefault="003630AB" w:rsidP="00926E73">
      <w:pPr>
        <w:pStyle w:val="Paragraphedeliste"/>
        <w:ind w:left="0" w:right="46"/>
        <w:jc w:val="both"/>
        <w:rPr>
          <w:rFonts w:ascii="Arial" w:hAnsi="Arial" w:cs="Arial"/>
          <w:sz w:val="20"/>
        </w:rPr>
      </w:pPr>
    </w:p>
    <w:p w14:paraId="3F62F9A4" w14:textId="2D5F36BF" w:rsidR="00ED1D0C" w:rsidRDefault="003630AB" w:rsidP="00FB6348">
      <w:pPr>
        <w:pStyle w:val="Paragraphedeliste"/>
        <w:ind w:left="0" w:right="46"/>
        <w:jc w:val="both"/>
        <w:rPr>
          <w:rFonts w:ascii="Arial" w:hAnsi="Arial" w:cs="Arial"/>
          <w:sz w:val="20"/>
        </w:rPr>
      </w:pPr>
      <w:r w:rsidRPr="005974A0">
        <w:rPr>
          <w:rFonts w:ascii="Arial" w:hAnsi="Arial" w:cs="Arial"/>
          <w:sz w:val="20"/>
        </w:rPr>
        <w:t xml:space="preserve">Les données </w:t>
      </w:r>
      <w:r w:rsidR="00ED1D0C">
        <w:rPr>
          <w:rFonts w:ascii="Arial" w:hAnsi="Arial" w:cs="Arial"/>
          <w:sz w:val="20"/>
        </w:rPr>
        <w:t xml:space="preserve">personnelles relatives à </w:t>
      </w:r>
      <w:r w:rsidR="00D7285F">
        <w:rPr>
          <w:rFonts w:ascii="Arial" w:hAnsi="Arial" w:cs="Arial"/>
          <w:sz w:val="20"/>
        </w:rPr>
        <w:t>l’</w:t>
      </w:r>
      <w:r w:rsidR="00ED1D0C">
        <w:rPr>
          <w:rFonts w:ascii="Arial" w:hAnsi="Arial" w:cs="Arial"/>
          <w:sz w:val="20"/>
        </w:rPr>
        <w:t>identification</w:t>
      </w:r>
      <w:r w:rsidR="00AA06C9">
        <w:rPr>
          <w:rFonts w:ascii="Arial" w:hAnsi="Arial" w:cs="Arial"/>
          <w:sz w:val="20"/>
        </w:rPr>
        <w:t xml:space="preserve"> et</w:t>
      </w:r>
      <w:r w:rsidR="00ED1D0C">
        <w:rPr>
          <w:rFonts w:ascii="Arial" w:hAnsi="Arial" w:cs="Arial"/>
          <w:sz w:val="20"/>
        </w:rPr>
        <w:t xml:space="preserve"> à </w:t>
      </w:r>
      <w:r w:rsidR="00D7285F">
        <w:rPr>
          <w:rFonts w:ascii="Arial" w:hAnsi="Arial" w:cs="Arial"/>
          <w:sz w:val="20"/>
        </w:rPr>
        <w:t>la</w:t>
      </w:r>
      <w:r w:rsidR="00ED1D0C">
        <w:rPr>
          <w:rFonts w:ascii="Arial" w:hAnsi="Arial" w:cs="Arial"/>
          <w:sz w:val="20"/>
        </w:rPr>
        <w:t xml:space="preserve"> santé </w:t>
      </w:r>
      <w:r w:rsidR="00D7285F">
        <w:rPr>
          <w:rFonts w:ascii="Arial" w:hAnsi="Arial" w:cs="Arial"/>
          <w:sz w:val="20"/>
        </w:rPr>
        <w:t xml:space="preserve">du patient </w:t>
      </w:r>
      <w:r w:rsidR="00ED1D0C">
        <w:rPr>
          <w:rFonts w:ascii="Arial" w:hAnsi="Arial" w:cs="Arial"/>
          <w:sz w:val="20"/>
        </w:rPr>
        <w:t xml:space="preserve">sont </w:t>
      </w:r>
      <w:r w:rsidRPr="005974A0">
        <w:rPr>
          <w:rFonts w:ascii="Arial" w:hAnsi="Arial" w:cs="Arial"/>
          <w:sz w:val="20"/>
        </w:rPr>
        <w:t xml:space="preserve">collectées </w:t>
      </w:r>
      <w:r w:rsidR="003609BF">
        <w:rPr>
          <w:rFonts w:ascii="Arial" w:hAnsi="Arial" w:cs="Arial"/>
          <w:sz w:val="20"/>
        </w:rPr>
        <w:t>indirectement</w:t>
      </w:r>
      <w:r w:rsidR="0041783C">
        <w:rPr>
          <w:rFonts w:ascii="Arial" w:hAnsi="Arial" w:cs="Arial"/>
          <w:sz w:val="20"/>
        </w:rPr>
        <w:t>, c’est-à-dire</w:t>
      </w:r>
      <w:r w:rsidR="003609BF">
        <w:rPr>
          <w:rFonts w:ascii="Arial" w:hAnsi="Arial" w:cs="Arial"/>
          <w:sz w:val="20"/>
        </w:rPr>
        <w:t xml:space="preserve"> </w:t>
      </w:r>
      <w:r w:rsidR="0041783C">
        <w:rPr>
          <w:rFonts w:ascii="Arial" w:hAnsi="Arial" w:cs="Arial"/>
          <w:sz w:val="20"/>
        </w:rPr>
        <w:t>auprès d</w:t>
      </w:r>
      <w:r w:rsidRPr="005974A0">
        <w:rPr>
          <w:rFonts w:ascii="Arial" w:hAnsi="Arial" w:cs="Arial"/>
          <w:sz w:val="20"/>
        </w:rPr>
        <w:t xml:space="preserve">es prescripteurs dans le </w:t>
      </w:r>
      <w:r w:rsidR="003D062E">
        <w:rPr>
          <w:rFonts w:ascii="Arial" w:hAnsi="Arial" w:cs="Arial"/>
          <w:sz w:val="20"/>
        </w:rPr>
        <w:t>CPC</w:t>
      </w:r>
      <w:r w:rsidRPr="005974A0">
        <w:rPr>
          <w:rFonts w:ascii="Arial" w:hAnsi="Arial" w:cs="Arial"/>
          <w:sz w:val="20"/>
        </w:rPr>
        <w:t xml:space="preserve"> </w:t>
      </w:r>
      <w:r w:rsidR="00ED1D0C">
        <w:rPr>
          <w:rFonts w:ascii="Arial" w:hAnsi="Arial" w:cs="Arial"/>
          <w:sz w:val="20"/>
        </w:rPr>
        <w:t xml:space="preserve">et </w:t>
      </w:r>
      <w:r w:rsidRPr="005974A0">
        <w:rPr>
          <w:rFonts w:ascii="Arial" w:hAnsi="Arial" w:cs="Arial"/>
          <w:sz w:val="20"/>
        </w:rPr>
        <w:t xml:space="preserve">sont recueillies et analysées </w:t>
      </w:r>
      <w:r w:rsidR="00FB6348">
        <w:rPr>
          <w:rFonts w:ascii="Arial" w:hAnsi="Arial" w:cs="Arial"/>
          <w:sz w:val="20"/>
        </w:rPr>
        <w:t xml:space="preserve">par la CRO </w:t>
      </w:r>
      <w:r w:rsidR="00DE6229">
        <w:rPr>
          <w:rFonts w:ascii="Arial" w:hAnsi="Arial" w:cs="Arial"/>
          <w:bCs/>
          <w:sz w:val="20"/>
          <w:lang w:eastAsia="fr-FR"/>
        </w:rPr>
        <w:t>EURAXI PHARMA</w:t>
      </w:r>
      <w:r w:rsidR="00B513B9">
        <w:rPr>
          <w:rFonts w:ascii="Arial" w:hAnsi="Arial" w:cs="Arial"/>
          <w:sz w:val="20"/>
        </w:rPr>
        <w:t xml:space="preserve"> </w:t>
      </w:r>
      <w:r w:rsidR="00FB6348">
        <w:rPr>
          <w:rFonts w:ascii="Arial" w:hAnsi="Arial" w:cs="Arial"/>
          <w:sz w:val="20"/>
        </w:rPr>
        <w:t xml:space="preserve">mandatée </w:t>
      </w:r>
      <w:r w:rsidRPr="005974A0">
        <w:rPr>
          <w:rFonts w:ascii="Arial" w:hAnsi="Arial" w:cs="Arial"/>
          <w:sz w:val="20"/>
        </w:rPr>
        <w:t>par le</w:t>
      </w:r>
      <w:r>
        <w:rPr>
          <w:rFonts w:ascii="Arial" w:hAnsi="Arial" w:cs="Arial"/>
          <w:sz w:val="20"/>
        </w:rPr>
        <w:t>s</w:t>
      </w:r>
      <w:r w:rsidRPr="005974A0">
        <w:rPr>
          <w:rFonts w:ascii="Arial" w:hAnsi="Arial" w:cs="Arial"/>
          <w:sz w:val="20"/>
        </w:rPr>
        <w:t xml:space="preserve"> laboratoire</w:t>
      </w:r>
      <w:r>
        <w:rPr>
          <w:rFonts w:ascii="Arial" w:hAnsi="Arial" w:cs="Arial"/>
          <w:sz w:val="20"/>
        </w:rPr>
        <w:t>s</w:t>
      </w:r>
      <w:r w:rsidRPr="005974A0">
        <w:rPr>
          <w:rFonts w:ascii="Arial" w:hAnsi="Arial" w:cs="Arial"/>
          <w:sz w:val="20"/>
        </w:rPr>
        <w:t xml:space="preserve"> concerné</w:t>
      </w:r>
      <w:r>
        <w:rPr>
          <w:rFonts w:ascii="Arial" w:hAnsi="Arial" w:cs="Arial"/>
          <w:sz w:val="20"/>
        </w:rPr>
        <w:t>s</w:t>
      </w:r>
      <w:r w:rsidR="00ED1D0C">
        <w:rPr>
          <w:rFonts w:ascii="Arial" w:hAnsi="Arial" w:cs="Arial"/>
          <w:sz w:val="20"/>
        </w:rPr>
        <w:t>.</w:t>
      </w:r>
    </w:p>
    <w:p w14:paraId="530FCEB6" w14:textId="77777777" w:rsidR="00AA06C9" w:rsidRDefault="00AA06C9" w:rsidP="00FB6348">
      <w:pPr>
        <w:pStyle w:val="Paragraphedeliste"/>
        <w:ind w:left="0" w:right="46"/>
        <w:jc w:val="both"/>
        <w:rPr>
          <w:rFonts w:ascii="Arial" w:hAnsi="Arial" w:cs="Arial"/>
          <w:sz w:val="20"/>
        </w:rPr>
      </w:pPr>
    </w:p>
    <w:p w14:paraId="2079F68F" w14:textId="510A53CD" w:rsidR="00FB6348" w:rsidRDefault="00ED1D0C" w:rsidP="00FB6348">
      <w:pPr>
        <w:pStyle w:val="Paragraphedeliste"/>
        <w:ind w:left="0" w:right="46"/>
        <w:jc w:val="both"/>
        <w:rPr>
          <w:rFonts w:ascii="Arial" w:hAnsi="Arial" w:cs="Arial"/>
          <w:sz w:val="20"/>
          <w:lang w:eastAsia="fr-FR"/>
        </w:rPr>
      </w:pPr>
      <w:r>
        <w:rPr>
          <w:rFonts w:ascii="Arial" w:hAnsi="Arial" w:cs="Arial"/>
          <w:sz w:val="20"/>
        </w:rPr>
        <w:lastRenderedPageBreak/>
        <w:t>Ces données</w:t>
      </w:r>
      <w:r w:rsidR="00D52BEF">
        <w:rPr>
          <w:rFonts w:ascii="Arial" w:hAnsi="Arial" w:cs="Arial"/>
          <w:sz w:val="20"/>
        </w:rPr>
        <w:t xml:space="preserve"> </w:t>
      </w:r>
      <w:r w:rsidR="003630AB" w:rsidRPr="005974A0">
        <w:rPr>
          <w:rFonts w:ascii="Arial" w:hAnsi="Arial" w:cs="Arial"/>
          <w:sz w:val="20"/>
        </w:rPr>
        <w:t>font l’objet de rapports périodiques transmis à l’ANSM (annuellement, ainsi qu’à la fin d</w:t>
      </w:r>
      <w:r w:rsidR="003D062E">
        <w:rPr>
          <w:rFonts w:ascii="Arial" w:hAnsi="Arial" w:cs="Arial"/>
          <w:sz w:val="20"/>
        </w:rPr>
        <w:t>u</w:t>
      </w:r>
      <w:r w:rsidR="003630AB" w:rsidRPr="005974A0">
        <w:rPr>
          <w:rFonts w:ascii="Arial" w:hAnsi="Arial" w:cs="Arial"/>
          <w:sz w:val="20"/>
        </w:rPr>
        <w:t xml:space="preserve"> </w:t>
      </w:r>
      <w:r w:rsidR="003D062E">
        <w:rPr>
          <w:rFonts w:ascii="Arial" w:hAnsi="Arial" w:cs="Arial"/>
          <w:sz w:val="20"/>
        </w:rPr>
        <w:t>CPC</w:t>
      </w:r>
      <w:r w:rsidR="003630AB" w:rsidRPr="005974A0">
        <w:rPr>
          <w:rFonts w:ascii="Arial" w:hAnsi="Arial" w:cs="Arial"/>
          <w:sz w:val="20"/>
        </w:rPr>
        <w:t xml:space="preserve">). Les résumés de ces rapports, validés par l’ANSM, sont diffusés sur son site Internet : </w:t>
      </w:r>
      <w:hyperlink r:id="rId17" w:history="1">
        <w:r w:rsidR="003630AB" w:rsidRPr="005974A0">
          <w:rPr>
            <w:rStyle w:val="Lienhypertexte"/>
            <w:rFonts w:ascii="Arial" w:hAnsi="Arial" w:cs="Arial"/>
            <w:sz w:val="20"/>
          </w:rPr>
          <w:t>www.ansm.sante.fr</w:t>
        </w:r>
      </w:hyperlink>
      <w:r w:rsidR="003630AB" w:rsidRPr="005974A0">
        <w:rPr>
          <w:rFonts w:ascii="Arial" w:hAnsi="Arial" w:cs="Arial"/>
          <w:sz w:val="20"/>
        </w:rPr>
        <w:t>.</w:t>
      </w:r>
      <w:r w:rsidR="00FB6348" w:rsidRPr="00FB6348">
        <w:rPr>
          <w:rFonts w:ascii="Arial" w:hAnsi="Arial" w:cs="Arial"/>
          <w:sz w:val="20"/>
          <w:lang w:eastAsia="fr-FR"/>
        </w:rPr>
        <w:t xml:space="preserve"> </w:t>
      </w:r>
    </w:p>
    <w:p w14:paraId="01F488A5" w14:textId="77777777" w:rsidR="00412FBE" w:rsidRDefault="00412FBE" w:rsidP="00FB6348">
      <w:pPr>
        <w:pStyle w:val="Paragraphedeliste"/>
        <w:ind w:left="0" w:right="46"/>
        <w:jc w:val="both"/>
        <w:rPr>
          <w:rFonts w:ascii="Arial" w:hAnsi="Arial" w:cs="Arial"/>
          <w:sz w:val="20"/>
          <w:lang w:eastAsia="fr-FR"/>
        </w:rPr>
      </w:pPr>
    </w:p>
    <w:p w14:paraId="1D2ADA5D" w14:textId="77777777" w:rsidR="00D4364D" w:rsidRDefault="00D4364D" w:rsidP="00FB6348">
      <w:pPr>
        <w:pStyle w:val="Paragraphedeliste"/>
        <w:ind w:left="0" w:right="46"/>
        <w:jc w:val="both"/>
        <w:rPr>
          <w:rFonts w:ascii="Arial" w:hAnsi="Arial" w:cs="Arial"/>
          <w:sz w:val="20"/>
          <w:lang w:eastAsia="fr-FR"/>
        </w:rPr>
      </w:pPr>
      <w:r>
        <w:rPr>
          <w:rFonts w:ascii="Arial" w:hAnsi="Arial" w:cs="Arial"/>
          <w:sz w:val="20"/>
          <w:lang w:eastAsia="fr-FR"/>
        </w:rPr>
        <w:t xml:space="preserve">Ces données sont communiquées : </w:t>
      </w:r>
    </w:p>
    <w:p w14:paraId="1007F303" w14:textId="143DB51E" w:rsidR="00D4364D" w:rsidRPr="00D4364D" w:rsidRDefault="00D4364D" w:rsidP="00D4364D">
      <w:pPr>
        <w:pStyle w:val="Paragraphedeliste"/>
        <w:numPr>
          <w:ilvl w:val="0"/>
          <w:numId w:val="58"/>
        </w:numPr>
        <w:ind w:right="1221"/>
        <w:jc w:val="both"/>
        <w:rPr>
          <w:rFonts w:ascii="Arial" w:hAnsi="Arial" w:cs="Arial"/>
          <w:color w:val="000000"/>
          <w:sz w:val="20"/>
        </w:rPr>
      </w:pPr>
      <w:r w:rsidRPr="00D4364D">
        <w:rPr>
          <w:rFonts w:ascii="Arial" w:hAnsi="Arial" w:cs="Arial"/>
          <w:color w:val="000000"/>
          <w:sz w:val="20"/>
        </w:rPr>
        <w:t xml:space="preserve">aux services suivants des laboratoires </w:t>
      </w:r>
      <w:r w:rsidR="003D062E">
        <w:rPr>
          <w:rFonts w:ascii="Arial" w:hAnsi="Arial" w:cs="Arial"/>
          <w:color w:val="000000"/>
          <w:sz w:val="20"/>
        </w:rPr>
        <w:t xml:space="preserve">ACCORD HEALTHCARE, </w:t>
      </w:r>
      <w:r w:rsidR="007A538E">
        <w:rPr>
          <w:rFonts w:ascii="Arial" w:hAnsi="Arial" w:cs="Arial"/>
          <w:color w:val="000000"/>
          <w:sz w:val="20"/>
        </w:rPr>
        <w:t>VIATRIS SANTE</w:t>
      </w:r>
      <w:r w:rsidRPr="00D4364D">
        <w:rPr>
          <w:rFonts w:ascii="Arial" w:hAnsi="Arial" w:cs="Arial"/>
          <w:color w:val="000000"/>
          <w:sz w:val="20"/>
        </w:rPr>
        <w:t xml:space="preserve"> et TEVA </w:t>
      </w:r>
      <w:r w:rsidR="00CB016C">
        <w:rPr>
          <w:rFonts w:ascii="Arial" w:hAnsi="Arial" w:cs="Arial"/>
          <w:color w:val="000000"/>
          <w:sz w:val="20"/>
        </w:rPr>
        <w:t>SANTE</w:t>
      </w:r>
      <w:r w:rsidR="0027130E">
        <w:rPr>
          <w:rFonts w:ascii="Arial" w:hAnsi="Arial" w:cs="Arial"/>
          <w:color w:val="000000"/>
          <w:sz w:val="20"/>
        </w:rPr>
        <w:t> </w:t>
      </w:r>
      <w:r w:rsidR="0027130E">
        <w:rPr>
          <w:color w:val="000000"/>
          <w:sz w:val="20"/>
        </w:rPr>
        <w:t xml:space="preserve">: </w:t>
      </w:r>
      <w:r w:rsidRPr="00D4364D">
        <w:rPr>
          <w:color w:val="000000"/>
          <w:sz w:val="20"/>
        </w:rPr>
        <w:t>pharmac</w:t>
      </w:r>
      <w:r w:rsidR="00FF2CF2">
        <w:rPr>
          <w:color w:val="000000"/>
          <w:sz w:val="20"/>
        </w:rPr>
        <w:t>ovigilance, affaires médicales</w:t>
      </w:r>
      <w:r w:rsidR="005878C4">
        <w:rPr>
          <w:color w:val="000000"/>
          <w:sz w:val="20"/>
        </w:rPr>
        <w:t>.</w:t>
      </w:r>
      <w:r>
        <w:rPr>
          <w:color w:val="000000"/>
          <w:sz w:val="20"/>
        </w:rPr>
        <w:t> </w:t>
      </w:r>
    </w:p>
    <w:p w14:paraId="1C0280AD" w14:textId="3866CECF" w:rsidR="00D4364D" w:rsidRDefault="00D4364D" w:rsidP="00D4364D">
      <w:pPr>
        <w:pStyle w:val="Paragraphedeliste"/>
        <w:numPr>
          <w:ilvl w:val="0"/>
          <w:numId w:val="58"/>
        </w:numPr>
        <w:ind w:right="1221"/>
        <w:jc w:val="both"/>
        <w:rPr>
          <w:rFonts w:ascii="Arial" w:hAnsi="Arial" w:cs="Arial"/>
          <w:color w:val="000000"/>
          <w:sz w:val="20"/>
        </w:rPr>
      </w:pPr>
      <w:r w:rsidRPr="005974A0">
        <w:rPr>
          <w:rFonts w:ascii="Arial" w:hAnsi="Arial" w:cs="Arial"/>
          <w:color w:val="000000"/>
          <w:sz w:val="20"/>
        </w:rPr>
        <w:t xml:space="preserve">à </w:t>
      </w:r>
      <w:r w:rsidRPr="00A827FE">
        <w:rPr>
          <w:rFonts w:ascii="Arial" w:hAnsi="Arial" w:cs="Arial"/>
          <w:bCs/>
          <w:sz w:val="20"/>
          <w:lang w:eastAsia="fr-FR"/>
        </w:rPr>
        <w:t xml:space="preserve">la </w:t>
      </w:r>
      <w:r>
        <w:rPr>
          <w:rFonts w:ascii="Arial" w:hAnsi="Arial" w:cs="Arial"/>
          <w:bCs/>
          <w:sz w:val="20"/>
          <w:lang w:eastAsia="fr-FR"/>
        </w:rPr>
        <w:t xml:space="preserve">CRO </w:t>
      </w:r>
      <w:r w:rsidR="003D062E">
        <w:rPr>
          <w:rFonts w:ascii="Arial" w:hAnsi="Arial" w:cs="Arial"/>
          <w:bCs/>
          <w:sz w:val="20"/>
          <w:lang w:eastAsia="fr-FR"/>
        </w:rPr>
        <w:t>EURAXI PHARMA</w:t>
      </w:r>
      <w:r w:rsidRPr="00FF2CF2">
        <w:rPr>
          <w:rFonts w:ascii="Arial" w:hAnsi="Arial"/>
          <w:color w:val="000000"/>
          <w:sz w:val="20"/>
        </w:rPr>
        <w:t xml:space="preserve"> </w:t>
      </w:r>
      <w:r w:rsidRPr="005974A0">
        <w:rPr>
          <w:rFonts w:ascii="Arial" w:hAnsi="Arial" w:cs="Arial"/>
          <w:color w:val="000000"/>
          <w:sz w:val="20"/>
        </w:rPr>
        <w:t xml:space="preserve">intervenant dans la mise en œuvre </w:t>
      </w:r>
      <w:r w:rsidR="003D062E" w:rsidRPr="005974A0">
        <w:rPr>
          <w:rFonts w:ascii="Arial" w:hAnsi="Arial" w:cs="Arial"/>
          <w:color w:val="000000"/>
          <w:sz w:val="20"/>
        </w:rPr>
        <w:t>d</w:t>
      </w:r>
      <w:r w:rsidR="003D062E">
        <w:rPr>
          <w:rFonts w:ascii="Arial" w:hAnsi="Arial" w:cs="Arial"/>
          <w:color w:val="000000"/>
          <w:sz w:val="20"/>
        </w:rPr>
        <w:t>u CPC</w:t>
      </w:r>
      <w:r>
        <w:rPr>
          <w:rFonts w:ascii="Arial" w:hAnsi="Arial" w:cs="Arial"/>
          <w:color w:val="000000"/>
          <w:sz w:val="20"/>
        </w:rPr>
        <w:t> ;</w:t>
      </w:r>
    </w:p>
    <w:p w14:paraId="270F245F" w14:textId="5B18AC58" w:rsidR="00D4364D" w:rsidRPr="00D4364D" w:rsidRDefault="00D4364D" w:rsidP="00D4364D">
      <w:pPr>
        <w:pStyle w:val="Paragraphedeliste"/>
        <w:numPr>
          <w:ilvl w:val="0"/>
          <w:numId w:val="58"/>
        </w:numPr>
        <w:ind w:right="1221"/>
        <w:jc w:val="both"/>
        <w:rPr>
          <w:rFonts w:ascii="Arial" w:hAnsi="Arial" w:cs="Arial"/>
          <w:color w:val="000000"/>
          <w:sz w:val="20"/>
        </w:rPr>
      </w:pPr>
      <w:r>
        <w:rPr>
          <w:rFonts w:ascii="Arial" w:hAnsi="Arial" w:cs="Arial"/>
          <w:color w:val="000000"/>
          <w:sz w:val="20"/>
        </w:rPr>
        <w:t>aux</w:t>
      </w:r>
      <w:r w:rsidRPr="005974A0">
        <w:rPr>
          <w:rFonts w:ascii="Arial" w:hAnsi="Arial" w:cs="Arial"/>
          <w:color w:val="000000"/>
          <w:sz w:val="20"/>
        </w:rPr>
        <w:t xml:space="preserve"> organismes publics communautaires, nationaux ou locaux en charge de la surveillance des médicaments sous </w:t>
      </w:r>
      <w:r w:rsidR="003D062E">
        <w:rPr>
          <w:rFonts w:ascii="Arial" w:hAnsi="Arial" w:cs="Arial"/>
          <w:color w:val="000000"/>
          <w:sz w:val="20"/>
        </w:rPr>
        <w:t>CPC</w:t>
      </w:r>
      <w:r w:rsidRPr="005974A0">
        <w:rPr>
          <w:rFonts w:ascii="Arial" w:hAnsi="Arial" w:cs="Arial"/>
          <w:color w:val="000000"/>
          <w:sz w:val="20"/>
        </w:rPr>
        <w:t>, dans le cadre de l'exercice de leurs missions, notamment l'ANSM, les centres régionaux de pharmacovigilance et les centres anti-poison.</w:t>
      </w:r>
    </w:p>
    <w:p w14:paraId="0AF31AD8" w14:textId="77777777" w:rsidR="00841897" w:rsidRDefault="00841897" w:rsidP="00926E73">
      <w:pPr>
        <w:pStyle w:val="Paragraphedeliste"/>
        <w:ind w:left="0" w:right="46"/>
        <w:jc w:val="both"/>
        <w:rPr>
          <w:rFonts w:ascii="Arial" w:hAnsi="Arial" w:cs="Arial"/>
          <w:sz w:val="20"/>
        </w:rPr>
      </w:pPr>
    </w:p>
    <w:p w14:paraId="2B598B24" w14:textId="77777777" w:rsidR="0086616E" w:rsidRDefault="003B5562" w:rsidP="0086616E">
      <w:pPr>
        <w:ind w:right="-1"/>
        <w:jc w:val="both"/>
        <w:rPr>
          <w:rFonts w:ascii="Arial" w:hAnsi="Arial" w:cs="Arial"/>
          <w:color w:val="000000"/>
          <w:sz w:val="20"/>
        </w:rPr>
      </w:pPr>
      <w:r w:rsidRPr="0086616E">
        <w:rPr>
          <w:rFonts w:ascii="Arial" w:hAnsi="Arial" w:cs="Arial"/>
          <w:color w:val="000000"/>
          <w:sz w:val="20"/>
        </w:rPr>
        <w:t>Transferts hors de l’Union Européenne</w:t>
      </w:r>
      <w:r w:rsidR="0086616E">
        <w:rPr>
          <w:rFonts w:ascii="Arial" w:hAnsi="Arial" w:cs="Arial"/>
          <w:color w:val="000000"/>
          <w:sz w:val="20"/>
        </w:rPr>
        <w:t xml:space="preserve">, dans des pays ne bénéficiant pas forcément d’une décision d’adéquation rendue par la Commission européenne </w:t>
      </w:r>
      <w:r w:rsidRPr="0086616E">
        <w:rPr>
          <w:rFonts w:ascii="Arial" w:hAnsi="Arial" w:cs="Arial"/>
          <w:color w:val="000000"/>
          <w:sz w:val="20"/>
        </w:rPr>
        <w:t>:</w:t>
      </w:r>
      <w:r w:rsidRPr="0086616E">
        <w:rPr>
          <w:rFonts w:ascii="Arial" w:hAnsi="Arial" w:cs="Arial"/>
          <w:b/>
          <w:color w:val="000000"/>
          <w:sz w:val="20"/>
        </w:rPr>
        <w:t xml:space="preserve"> </w:t>
      </w:r>
      <w:r w:rsidRPr="003B5562">
        <w:rPr>
          <w:rFonts w:ascii="Arial" w:hAnsi="Arial" w:cs="Arial"/>
          <w:color w:val="000000"/>
          <w:sz w:val="20"/>
        </w:rPr>
        <w:t>P</w:t>
      </w:r>
      <w:r w:rsidRPr="005974A0">
        <w:rPr>
          <w:rFonts w:ascii="Arial" w:hAnsi="Arial" w:cs="Arial"/>
          <w:color w:val="000000"/>
          <w:sz w:val="20"/>
        </w:rPr>
        <w:t>ar dérogation aux règles régissant les transferts,</w:t>
      </w:r>
      <w:r>
        <w:rPr>
          <w:rFonts w:ascii="Arial" w:hAnsi="Arial" w:cs="Arial"/>
          <w:color w:val="000000"/>
          <w:sz w:val="20"/>
        </w:rPr>
        <w:t xml:space="preserve"> les laboratoires</w:t>
      </w:r>
      <w:r w:rsidRPr="005974A0">
        <w:rPr>
          <w:rFonts w:ascii="Arial" w:hAnsi="Arial" w:cs="Arial"/>
          <w:color w:val="000000"/>
          <w:sz w:val="20"/>
        </w:rPr>
        <w:t xml:space="preserve"> peu</w:t>
      </w:r>
      <w:r>
        <w:rPr>
          <w:rFonts w:ascii="Arial" w:hAnsi="Arial" w:cs="Arial"/>
          <w:color w:val="000000"/>
          <w:sz w:val="20"/>
        </w:rPr>
        <w:t>ven</w:t>
      </w:r>
      <w:r w:rsidRPr="005974A0">
        <w:rPr>
          <w:rFonts w:ascii="Arial" w:hAnsi="Arial" w:cs="Arial"/>
          <w:color w:val="000000"/>
          <w:sz w:val="20"/>
        </w:rPr>
        <w:t>t être amené</w:t>
      </w:r>
      <w:r>
        <w:rPr>
          <w:rFonts w:ascii="Arial" w:hAnsi="Arial" w:cs="Arial"/>
          <w:color w:val="000000"/>
          <w:sz w:val="20"/>
        </w:rPr>
        <w:t>s</w:t>
      </w:r>
      <w:r w:rsidRPr="005974A0">
        <w:rPr>
          <w:rFonts w:ascii="Arial" w:hAnsi="Arial" w:cs="Arial"/>
          <w:color w:val="000000"/>
          <w:sz w:val="20"/>
        </w:rPr>
        <w:t xml:space="preserve"> à transférer vos données à des autorités publiques sanitaires situés hors de l’Union européenne seulement si ce transfert est justifié par un motif important d’intérêt public reconnu par le droit de l’Union.</w:t>
      </w:r>
      <w:r w:rsidR="0086616E" w:rsidRPr="008A5D66">
        <w:rPr>
          <w:rFonts w:ascii="Arial" w:hAnsi="Arial" w:cs="Arial"/>
          <w:color w:val="000000"/>
          <w:sz w:val="20"/>
        </w:rPr>
        <w:t xml:space="preserve"> </w:t>
      </w:r>
    </w:p>
    <w:p w14:paraId="253BA02C" w14:textId="77777777" w:rsidR="0086616E" w:rsidRDefault="0086616E" w:rsidP="0086616E">
      <w:pPr>
        <w:ind w:right="-1"/>
        <w:jc w:val="both"/>
        <w:rPr>
          <w:rFonts w:ascii="Arial" w:hAnsi="Arial" w:cs="Arial"/>
          <w:color w:val="000000"/>
          <w:sz w:val="20"/>
        </w:rPr>
      </w:pPr>
    </w:p>
    <w:p w14:paraId="7B7C8562" w14:textId="77777777" w:rsidR="003128CD" w:rsidRPr="0086616E" w:rsidRDefault="0086616E" w:rsidP="0086616E">
      <w:pPr>
        <w:ind w:right="-1"/>
        <w:jc w:val="both"/>
        <w:rPr>
          <w:rFonts w:ascii="Arial" w:hAnsi="Arial" w:cs="Arial"/>
          <w:sz w:val="20"/>
        </w:rPr>
      </w:pPr>
      <w:r w:rsidRPr="008A5D66">
        <w:rPr>
          <w:rFonts w:ascii="Arial" w:hAnsi="Arial" w:cs="Arial"/>
          <w:color w:val="000000"/>
          <w:sz w:val="20"/>
        </w:rPr>
        <w:t>Po</w:t>
      </w:r>
      <w:r>
        <w:rPr>
          <w:rFonts w:ascii="Arial" w:hAnsi="Arial" w:cs="Arial"/>
          <w:color w:val="000000"/>
          <w:sz w:val="20"/>
        </w:rPr>
        <w:t xml:space="preserve">ur toute question relative au transfert, vous pouvez vous adresser au DPO dont les coordonnées sont indiquées ci-dessous. </w:t>
      </w:r>
    </w:p>
    <w:p w14:paraId="7315F2CA" w14:textId="77777777" w:rsidR="00FF2CF2" w:rsidRDefault="00FF2CF2" w:rsidP="00AA06C9">
      <w:pPr>
        <w:pStyle w:val="Paragraphedeliste"/>
        <w:ind w:left="0" w:right="46"/>
        <w:jc w:val="both"/>
        <w:rPr>
          <w:rFonts w:ascii="Arial" w:hAnsi="Arial" w:cs="Arial"/>
          <w:sz w:val="20"/>
        </w:rPr>
      </w:pPr>
    </w:p>
    <w:p w14:paraId="2C1028B1" w14:textId="77777777" w:rsidR="004E5BD5" w:rsidRPr="00AA06C9" w:rsidRDefault="004E5BD5" w:rsidP="00AA06C9">
      <w:pPr>
        <w:pStyle w:val="Paragraphedeliste"/>
        <w:ind w:left="0" w:right="46"/>
        <w:jc w:val="both"/>
        <w:rPr>
          <w:rFonts w:ascii="Arial" w:hAnsi="Arial" w:cs="Arial"/>
          <w:sz w:val="20"/>
        </w:rPr>
      </w:pPr>
      <w:r w:rsidRPr="003609BF">
        <w:rPr>
          <w:rFonts w:ascii="Arial" w:hAnsi="Arial" w:cs="Arial"/>
          <w:sz w:val="20"/>
        </w:rPr>
        <w:t xml:space="preserve">Les données </w:t>
      </w:r>
      <w:r w:rsidR="003609BF">
        <w:rPr>
          <w:rFonts w:ascii="Arial" w:hAnsi="Arial" w:cs="Arial"/>
          <w:sz w:val="20"/>
        </w:rPr>
        <w:t>personnelles</w:t>
      </w:r>
      <w:r w:rsidRPr="003609BF">
        <w:rPr>
          <w:rFonts w:ascii="Arial" w:hAnsi="Arial" w:cs="Arial"/>
          <w:sz w:val="20"/>
        </w:rPr>
        <w:t xml:space="preserve"> sont conservées </w:t>
      </w:r>
      <w:r w:rsidRPr="003128CD">
        <w:rPr>
          <w:rFonts w:ascii="Arial" w:hAnsi="Arial" w:cs="Arial"/>
          <w:sz w:val="20"/>
        </w:rPr>
        <w:t xml:space="preserve">pendant </w:t>
      </w:r>
      <w:r w:rsidRPr="0086616E">
        <w:rPr>
          <w:rFonts w:ascii="Arial" w:hAnsi="Arial" w:cs="Arial"/>
          <w:sz w:val="20"/>
        </w:rPr>
        <w:t>deux ans suivant l'approbation par l'ANSM du dernier rapport de synthèse.</w:t>
      </w:r>
      <w:r w:rsidR="00CD73BE" w:rsidRPr="0086616E">
        <w:rPr>
          <w:rFonts w:ascii="Arial" w:hAnsi="Arial" w:cs="Arial"/>
          <w:sz w:val="20"/>
        </w:rPr>
        <w:t xml:space="preserve"> </w:t>
      </w:r>
      <w:r w:rsidRPr="0086616E">
        <w:rPr>
          <w:rFonts w:ascii="Arial" w:hAnsi="Arial" w:cs="Arial"/>
          <w:sz w:val="20"/>
        </w:rPr>
        <w:t>Les données sont ensuite archivées pendant la durée de l'autorisation de mise sur le marché et dix ans après l'e</w:t>
      </w:r>
      <w:r w:rsidR="00AF5A4B" w:rsidRPr="0086616E">
        <w:rPr>
          <w:rFonts w:ascii="Arial" w:hAnsi="Arial" w:cs="Arial"/>
          <w:sz w:val="20"/>
        </w:rPr>
        <w:t>xpiration de cette autorisation</w:t>
      </w:r>
      <w:r w:rsidRPr="003128CD">
        <w:rPr>
          <w:rFonts w:ascii="Arial" w:hAnsi="Arial" w:cs="Arial"/>
          <w:sz w:val="20"/>
        </w:rPr>
        <w:t xml:space="preserve">. </w:t>
      </w:r>
    </w:p>
    <w:p w14:paraId="02F5EB24" w14:textId="77777777" w:rsidR="004E5BD5" w:rsidRPr="003F6DB2" w:rsidRDefault="004E5BD5" w:rsidP="004E5BD5">
      <w:pPr>
        <w:pStyle w:val="Paragraphedeliste"/>
        <w:ind w:left="0" w:right="46"/>
        <w:jc w:val="both"/>
        <w:rPr>
          <w:rFonts w:ascii="Arial" w:hAnsi="Arial" w:cs="Arial"/>
          <w:sz w:val="20"/>
        </w:rPr>
      </w:pPr>
    </w:p>
    <w:p w14:paraId="2F4A7994" w14:textId="77777777" w:rsidR="00AE72DB" w:rsidRPr="0014512D" w:rsidRDefault="00D403A8" w:rsidP="00FF2CF2">
      <w:pPr>
        <w:keepLines w:val="0"/>
        <w:autoSpaceDE w:val="0"/>
        <w:autoSpaceDN w:val="0"/>
        <w:adjustRightInd w:val="0"/>
        <w:jc w:val="both"/>
        <w:rPr>
          <w:rFonts w:ascii="Arial" w:hAnsi="Arial" w:cs="Arial"/>
          <w:sz w:val="20"/>
        </w:rPr>
      </w:pPr>
      <w:r w:rsidRPr="0014512D">
        <w:rPr>
          <w:rFonts w:ascii="Arial" w:hAnsi="Arial" w:cs="Arial"/>
          <w:sz w:val="20"/>
        </w:rPr>
        <w:t>T</w:t>
      </w:r>
      <w:r w:rsidR="003630AB" w:rsidRPr="0014512D">
        <w:rPr>
          <w:rFonts w:ascii="Arial" w:hAnsi="Arial" w:cs="Arial"/>
          <w:sz w:val="20"/>
        </w:rPr>
        <w:t xml:space="preserve">out patient </w:t>
      </w:r>
      <w:r w:rsidR="004C6412" w:rsidRPr="0014512D">
        <w:rPr>
          <w:rFonts w:ascii="Arial" w:hAnsi="Arial" w:cs="Arial"/>
          <w:sz w:val="20"/>
        </w:rPr>
        <w:t>dispose dans les limites définies par la réglementation de protection des données personnelles,</w:t>
      </w:r>
      <w:r w:rsidR="003609BF" w:rsidRPr="0014512D">
        <w:rPr>
          <w:rFonts w:ascii="Arial" w:hAnsi="Arial" w:cs="Arial"/>
          <w:sz w:val="20"/>
        </w:rPr>
        <w:t xml:space="preserve"> </w:t>
      </w:r>
      <w:r w:rsidR="004C6412" w:rsidRPr="0014512D">
        <w:rPr>
          <w:rFonts w:ascii="Arial" w:hAnsi="Arial" w:cs="Arial"/>
          <w:sz w:val="20"/>
        </w:rPr>
        <w:t>d’un</w:t>
      </w:r>
      <w:r w:rsidR="003630AB" w:rsidRPr="0014512D">
        <w:rPr>
          <w:rFonts w:ascii="Arial" w:hAnsi="Arial" w:cs="Arial"/>
          <w:sz w:val="20"/>
        </w:rPr>
        <w:t xml:space="preserve"> droit d’accès</w:t>
      </w:r>
      <w:r w:rsidR="00816422" w:rsidRPr="0014512D">
        <w:rPr>
          <w:rFonts w:ascii="Arial" w:hAnsi="Arial" w:cs="Arial"/>
          <w:sz w:val="20"/>
        </w:rPr>
        <w:t xml:space="preserve"> et</w:t>
      </w:r>
      <w:r w:rsidR="003630AB" w:rsidRPr="0014512D">
        <w:rPr>
          <w:rFonts w:ascii="Arial" w:hAnsi="Arial" w:cs="Arial"/>
          <w:sz w:val="20"/>
        </w:rPr>
        <w:t xml:space="preserve"> </w:t>
      </w:r>
      <w:r w:rsidR="004C6412" w:rsidRPr="0014512D">
        <w:rPr>
          <w:rFonts w:ascii="Arial" w:hAnsi="Arial" w:cs="Arial"/>
          <w:sz w:val="20"/>
        </w:rPr>
        <w:t xml:space="preserve">de rectification des données </w:t>
      </w:r>
      <w:r w:rsidR="003609BF" w:rsidRPr="0014512D">
        <w:rPr>
          <w:rFonts w:ascii="Arial" w:hAnsi="Arial" w:cs="Arial"/>
          <w:sz w:val="20"/>
        </w:rPr>
        <w:t xml:space="preserve">personnelles </w:t>
      </w:r>
      <w:r w:rsidR="004C6412" w:rsidRPr="0014512D">
        <w:rPr>
          <w:rFonts w:ascii="Arial" w:hAnsi="Arial" w:cs="Arial"/>
          <w:sz w:val="20"/>
        </w:rPr>
        <w:t xml:space="preserve">qui le concernent ainsi que </w:t>
      </w:r>
      <w:r w:rsidR="00AE72DB" w:rsidRPr="0014512D">
        <w:rPr>
          <w:rFonts w:ascii="Arial" w:hAnsi="Arial" w:cs="Arial"/>
          <w:sz w:val="20"/>
        </w:rPr>
        <w:t>d</w:t>
      </w:r>
      <w:r w:rsidR="00E5744B" w:rsidRPr="0014512D">
        <w:rPr>
          <w:rFonts w:ascii="Arial" w:hAnsi="Arial" w:cs="Arial"/>
          <w:sz w:val="20"/>
        </w:rPr>
        <w:t xml:space="preserve">’un </w:t>
      </w:r>
      <w:r w:rsidR="004C6412" w:rsidRPr="0014512D">
        <w:rPr>
          <w:rFonts w:ascii="Arial" w:hAnsi="Arial" w:cs="Arial"/>
          <w:sz w:val="20"/>
        </w:rPr>
        <w:t xml:space="preserve">droit </w:t>
      </w:r>
      <w:r w:rsidR="00AE72DB" w:rsidRPr="0014512D">
        <w:rPr>
          <w:rFonts w:ascii="Arial" w:hAnsi="Arial" w:cs="Arial"/>
          <w:sz w:val="20"/>
        </w:rPr>
        <w:t>à la</w:t>
      </w:r>
      <w:r w:rsidR="003F6DB2" w:rsidRPr="0014512D">
        <w:rPr>
          <w:rFonts w:ascii="Arial" w:hAnsi="Arial" w:cs="Arial"/>
          <w:sz w:val="20"/>
        </w:rPr>
        <w:t xml:space="preserve"> limitation</w:t>
      </w:r>
      <w:r w:rsidR="003630AB" w:rsidRPr="0014512D">
        <w:rPr>
          <w:rFonts w:ascii="Arial" w:hAnsi="Arial" w:cs="Arial"/>
          <w:sz w:val="20"/>
        </w:rPr>
        <w:t xml:space="preserve"> </w:t>
      </w:r>
      <w:r w:rsidR="00AE72DB" w:rsidRPr="0014512D">
        <w:rPr>
          <w:rFonts w:ascii="Arial" w:hAnsi="Arial" w:cs="Arial"/>
          <w:sz w:val="20"/>
        </w:rPr>
        <w:t>du</w:t>
      </w:r>
      <w:r w:rsidR="004C6412" w:rsidRPr="0014512D">
        <w:rPr>
          <w:rFonts w:ascii="Arial" w:hAnsi="Arial" w:cs="Arial"/>
          <w:sz w:val="20"/>
        </w:rPr>
        <w:t xml:space="preserve"> traitement de ses données</w:t>
      </w:r>
      <w:r w:rsidR="00E5744B" w:rsidRPr="0014512D">
        <w:rPr>
          <w:rFonts w:ascii="Arial" w:hAnsi="Arial" w:cs="Arial"/>
          <w:sz w:val="20"/>
        </w:rPr>
        <w:t xml:space="preserve"> personnelles</w:t>
      </w:r>
      <w:r w:rsidR="00841897" w:rsidRPr="0014512D">
        <w:rPr>
          <w:rFonts w:ascii="Arial" w:hAnsi="Arial" w:cs="Arial"/>
          <w:sz w:val="20"/>
        </w:rPr>
        <w:t xml:space="preserve"> et du </w:t>
      </w:r>
      <w:r w:rsidR="00841897" w:rsidRPr="0014512D">
        <w:rPr>
          <w:rFonts w:ascii="Arial" w:hAnsi="Arial" w:cs="Arial"/>
          <w:color w:val="000000"/>
          <w:sz w:val="20"/>
        </w:rPr>
        <w:t>droit de définir des directives relatives au sort de ses données après son décès.</w:t>
      </w:r>
      <w:r w:rsidR="003630AB" w:rsidRPr="0014512D">
        <w:rPr>
          <w:rFonts w:ascii="Arial" w:hAnsi="Arial" w:cs="Arial"/>
          <w:sz w:val="20"/>
        </w:rPr>
        <w:t xml:space="preserve"> </w:t>
      </w:r>
    </w:p>
    <w:p w14:paraId="5726F0C4" w14:textId="77777777" w:rsidR="00841897" w:rsidRPr="0014512D" w:rsidRDefault="00841897" w:rsidP="00FF2CF2">
      <w:pPr>
        <w:keepLines w:val="0"/>
        <w:autoSpaceDE w:val="0"/>
        <w:autoSpaceDN w:val="0"/>
        <w:adjustRightInd w:val="0"/>
        <w:jc w:val="both"/>
        <w:rPr>
          <w:rFonts w:ascii="Arial" w:hAnsi="Arial" w:cs="Arial"/>
          <w:sz w:val="20"/>
        </w:rPr>
      </w:pPr>
    </w:p>
    <w:p w14:paraId="0BEF836C" w14:textId="77777777" w:rsidR="00E5744B" w:rsidRDefault="00E5744B" w:rsidP="00926E73">
      <w:pPr>
        <w:pStyle w:val="Paragraphedeliste"/>
        <w:ind w:left="0" w:right="46"/>
        <w:jc w:val="both"/>
        <w:rPr>
          <w:rFonts w:ascii="Arial" w:hAnsi="Arial" w:cs="Arial"/>
          <w:sz w:val="20"/>
        </w:rPr>
      </w:pPr>
      <w:r w:rsidRPr="0014512D">
        <w:rPr>
          <w:rFonts w:ascii="Arial" w:hAnsi="Arial" w:cs="Arial"/>
          <w:sz w:val="20"/>
        </w:rPr>
        <w:t>Les laboratoires n’ayant pas accès à l’identité des patients, le patient peut exercer ses droits</w:t>
      </w:r>
      <w:r w:rsidRPr="0014512D" w:rsidDel="004C6412">
        <w:rPr>
          <w:rFonts w:ascii="Arial" w:hAnsi="Arial" w:cs="Arial"/>
          <w:sz w:val="20"/>
        </w:rPr>
        <w:t xml:space="preserve"> </w:t>
      </w:r>
      <w:r w:rsidR="003630AB" w:rsidRPr="0014512D">
        <w:rPr>
          <w:rFonts w:ascii="Arial" w:hAnsi="Arial" w:cs="Arial"/>
          <w:sz w:val="20"/>
        </w:rPr>
        <w:t>auprès de son médecin prescripteur.</w:t>
      </w:r>
      <w:r w:rsidR="003630AB" w:rsidRPr="005974A0">
        <w:rPr>
          <w:rFonts w:ascii="Arial" w:hAnsi="Arial" w:cs="Arial"/>
          <w:sz w:val="20"/>
        </w:rPr>
        <w:t xml:space="preserve"> </w:t>
      </w:r>
    </w:p>
    <w:p w14:paraId="7E916F24" w14:textId="77777777" w:rsidR="00C21314" w:rsidRDefault="00C21314" w:rsidP="00926E73">
      <w:pPr>
        <w:pStyle w:val="Paragraphedeliste"/>
        <w:ind w:left="0" w:right="46"/>
        <w:jc w:val="both"/>
        <w:rPr>
          <w:rFonts w:ascii="Arial" w:hAnsi="Arial" w:cs="Arial"/>
          <w:sz w:val="20"/>
        </w:rPr>
      </w:pPr>
    </w:p>
    <w:p w14:paraId="2C61BF07" w14:textId="77777777" w:rsidR="00583C97" w:rsidRPr="00473993" w:rsidRDefault="0011132E" w:rsidP="0011132E">
      <w:pPr>
        <w:pStyle w:val="Paragraphedeliste"/>
        <w:ind w:left="0" w:right="46"/>
        <w:jc w:val="both"/>
        <w:rPr>
          <w:rFonts w:ascii="Arial" w:hAnsi="Arial" w:cs="Arial"/>
          <w:sz w:val="20"/>
        </w:rPr>
      </w:pPr>
      <w:r w:rsidRPr="00473993">
        <w:rPr>
          <w:rFonts w:ascii="Arial" w:hAnsi="Arial" w:cs="Arial"/>
          <w:sz w:val="20"/>
        </w:rPr>
        <w:t>Tout patient peut</w:t>
      </w:r>
      <w:r w:rsidR="00AE72DB" w:rsidRPr="00473993">
        <w:rPr>
          <w:rFonts w:ascii="Arial" w:hAnsi="Arial" w:cs="Arial"/>
          <w:sz w:val="20"/>
        </w:rPr>
        <w:t xml:space="preserve"> également, </w:t>
      </w:r>
      <w:r w:rsidR="00AE72DB" w:rsidRPr="00377FA4">
        <w:rPr>
          <w:rFonts w:ascii="Arial" w:hAnsi="Arial" w:cs="Arial"/>
          <w:sz w:val="20"/>
        </w:rPr>
        <w:t>s’il le souhaite,</w:t>
      </w:r>
      <w:r w:rsidRPr="00473993">
        <w:rPr>
          <w:rFonts w:ascii="Arial" w:hAnsi="Arial" w:cs="Arial"/>
          <w:sz w:val="20"/>
        </w:rPr>
        <w:t xml:space="preserve"> exercer </w:t>
      </w:r>
      <w:r w:rsidR="00AE72DB" w:rsidRPr="00473993">
        <w:rPr>
          <w:rFonts w:ascii="Arial" w:hAnsi="Arial" w:cs="Arial"/>
          <w:sz w:val="20"/>
        </w:rPr>
        <w:t>s</w:t>
      </w:r>
      <w:r w:rsidRPr="00473993">
        <w:rPr>
          <w:rFonts w:ascii="Arial" w:hAnsi="Arial" w:cs="Arial"/>
          <w:sz w:val="20"/>
        </w:rPr>
        <w:t xml:space="preserve">es droits </w:t>
      </w:r>
      <w:r w:rsidR="00583C97" w:rsidRPr="00473993">
        <w:rPr>
          <w:rFonts w:ascii="Arial" w:hAnsi="Arial" w:cs="Arial"/>
          <w:sz w:val="20"/>
        </w:rPr>
        <w:t xml:space="preserve">par courrier électronique </w:t>
      </w:r>
      <w:r w:rsidRPr="00473993">
        <w:rPr>
          <w:rFonts w:ascii="Arial" w:hAnsi="Arial" w:cs="Arial"/>
          <w:sz w:val="20"/>
        </w:rPr>
        <w:t>auprès du Délégué à la Protection des Données (DPO) d</w:t>
      </w:r>
      <w:r w:rsidR="005B07DC" w:rsidRPr="00473993">
        <w:rPr>
          <w:rFonts w:ascii="Arial" w:hAnsi="Arial" w:cs="Arial"/>
          <w:sz w:val="20"/>
        </w:rPr>
        <w:t>e l</w:t>
      </w:r>
      <w:r w:rsidR="00583C97" w:rsidRPr="00473993">
        <w:rPr>
          <w:rFonts w:ascii="Arial" w:hAnsi="Arial" w:cs="Arial"/>
          <w:sz w:val="20"/>
        </w:rPr>
        <w:t>’</w:t>
      </w:r>
      <w:r w:rsidRPr="00473993">
        <w:rPr>
          <w:rFonts w:ascii="Arial" w:hAnsi="Arial" w:cs="Arial"/>
          <w:sz w:val="20"/>
        </w:rPr>
        <w:t>u</w:t>
      </w:r>
      <w:r w:rsidR="00583C97" w:rsidRPr="00473993">
        <w:rPr>
          <w:rFonts w:ascii="Arial" w:hAnsi="Arial" w:cs="Arial"/>
          <w:sz w:val="20"/>
        </w:rPr>
        <w:t>n des</w:t>
      </w:r>
      <w:r w:rsidRPr="00473993">
        <w:rPr>
          <w:rFonts w:ascii="Arial" w:hAnsi="Arial" w:cs="Arial"/>
          <w:sz w:val="20"/>
        </w:rPr>
        <w:t xml:space="preserve"> laboratoire</w:t>
      </w:r>
      <w:r w:rsidR="00583C97" w:rsidRPr="00473993">
        <w:rPr>
          <w:rFonts w:ascii="Arial" w:hAnsi="Arial" w:cs="Arial"/>
          <w:sz w:val="20"/>
        </w:rPr>
        <w:t>s, à l’une des adresses suivantes :</w:t>
      </w:r>
    </w:p>
    <w:p w14:paraId="65451073" w14:textId="14231BA2" w:rsidR="00D714E2" w:rsidRPr="00937E5D" w:rsidRDefault="00D714E2" w:rsidP="00D714E2">
      <w:pPr>
        <w:pStyle w:val="Paragraphedeliste"/>
        <w:numPr>
          <w:ilvl w:val="0"/>
          <w:numId w:val="58"/>
        </w:numPr>
        <w:ind w:right="46"/>
        <w:jc w:val="both"/>
        <w:rPr>
          <w:rFonts w:ascii="Arial" w:hAnsi="Arial" w:cs="Arial"/>
          <w:sz w:val="20"/>
          <w:lang w:val="en-GB"/>
        </w:rPr>
      </w:pPr>
      <w:r w:rsidRPr="00937E5D">
        <w:rPr>
          <w:rFonts w:ascii="Arial" w:hAnsi="Arial" w:cs="Arial"/>
          <w:sz w:val="20"/>
          <w:lang w:val="en-GB"/>
        </w:rPr>
        <w:t xml:space="preserve">ACCORD HEALTHCARE FRANCE : </w:t>
      </w:r>
      <w:hyperlink r:id="rId18" w:history="1">
        <w:r w:rsidRPr="00A51715">
          <w:rPr>
            <w:rStyle w:val="Lienhypertexte"/>
            <w:rFonts w:ascii="Calibri" w:eastAsiaTheme="minorHAnsi" w:hAnsi="Calibri" w:cs="Calibri"/>
            <w:sz w:val="22"/>
            <w:szCs w:val="22"/>
            <w:lang w:val="en-GB"/>
          </w:rPr>
          <w:t>dpo_france@accord-healthcare.com</w:t>
        </w:r>
      </w:hyperlink>
    </w:p>
    <w:p w14:paraId="46E70AF7" w14:textId="31BF5973" w:rsidR="00D714E2" w:rsidRPr="00D714E2" w:rsidRDefault="00D714E2" w:rsidP="00D714E2">
      <w:pPr>
        <w:pStyle w:val="Paragraphedeliste"/>
        <w:numPr>
          <w:ilvl w:val="0"/>
          <w:numId w:val="58"/>
        </w:numPr>
        <w:ind w:right="46"/>
        <w:jc w:val="both"/>
        <w:rPr>
          <w:rFonts w:ascii="Arial" w:hAnsi="Arial" w:cs="Arial"/>
          <w:sz w:val="20"/>
        </w:rPr>
      </w:pPr>
      <w:r w:rsidRPr="00473993">
        <w:rPr>
          <w:rFonts w:ascii="Arial" w:hAnsi="Arial" w:cs="Arial"/>
          <w:sz w:val="20"/>
        </w:rPr>
        <w:t>VIATRIS SANTE :</w:t>
      </w:r>
      <w:r>
        <w:rPr>
          <w:rFonts w:ascii="Arial" w:hAnsi="Arial" w:cs="Arial"/>
          <w:sz w:val="20"/>
        </w:rPr>
        <w:t xml:space="preserve"> </w:t>
      </w:r>
      <w:hyperlink r:id="rId19" w:history="1">
        <w:r w:rsidRPr="00344764">
          <w:rPr>
            <w:rStyle w:val="Lienhypertexte"/>
            <w:rFonts w:ascii="Calibri" w:eastAsiaTheme="minorHAnsi" w:hAnsi="Calibri" w:cs="Calibri"/>
            <w:sz w:val="22"/>
            <w:szCs w:val="22"/>
          </w:rPr>
          <w:t>dataprivacy@viatris.com</w:t>
        </w:r>
      </w:hyperlink>
    </w:p>
    <w:p w14:paraId="6680B125" w14:textId="7F2A429B" w:rsidR="00583C97" w:rsidRPr="00473993" w:rsidRDefault="00583C97" w:rsidP="00D714E2">
      <w:pPr>
        <w:pStyle w:val="Paragraphedeliste"/>
        <w:numPr>
          <w:ilvl w:val="0"/>
          <w:numId w:val="58"/>
        </w:numPr>
        <w:ind w:right="46"/>
        <w:jc w:val="both"/>
        <w:rPr>
          <w:rStyle w:val="Lienhypertexte"/>
          <w:rFonts w:ascii="Arial" w:hAnsi="Arial" w:cs="Arial"/>
          <w:color w:val="auto"/>
          <w:sz w:val="20"/>
          <w:u w:val="none"/>
        </w:rPr>
      </w:pPr>
      <w:r w:rsidRPr="00473993">
        <w:rPr>
          <w:rFonts w:ascii="Arial" w:hAnsi="Arial" w:cs="Arial"/>
          <w:sz w:val="20"/>
        </w:rPr>
        <w:t>TEVA SANTE</w:t>
      </w:r>
      <w:r w:rsidR="00D714E2">
        <w:rPr>
          <w:rFonts w:ascii="Arial" w:hAnsi="Arial" w:cs="Arial"/>
          <w:sz w:val="20"/>
        </w:rPr>
        <w:t xml:space="preserve"> : </w:t>
      </w:r>
      <w:hyperlink r:id="rId20" w:history="1">
        <w:r w:rsidR="003128CD" w:rsidRPr="00473993">
          <w:rPr>
            <w:rStyle w:val="Lienhypertexte"/>
            <w:rFonts w:ascii="Arial" w:hAnsi="Arial" w:cs="Arial"/>
            <w:sz w:val="20"/>
          </w:rPr>
          <w:t>EUPrivacy@tevaEU.com</w:t>
        </w:r>
      </w:hyperlink>
    </w:p>
    <w:p w14:paraId="7218C0F7" w14:textId="77777777" w:rsidR="0011132E" w:rsidRPr="00473993" w:rsidRDefault="003128CD" w:rsidP="00583C97">
      <w:pPr>
        <w:ind w:right="46"/>
        <w:jc w:val="both"/>
        <w:rPr>
          <w:rFonts w:ascii="Arial" w:hAnsi="Arial" w:cs="Arial"/>
          <w:sz w:val="20"/>
        </w:rPr>
      </w:pPr>
      <w:r w:rsidRPr="00473993">
        <w:rPr>
          <w:rFonts w:ascii="Arial" w:hAnsi="Arial" w:cs="Arial"/>
          <w:color w:val="002060"/>
          <w:sz w:val="20"/>
        </w:rPr>
        <w:t xml:space="preserve"> </w:t>
      </w:r>
      <w:r w:rsidR="003609BF" w:rsidRPr="00473993">
        <w:rPr>
          <w:rFonts w:ascii="Arial" w:hAnsi="Arial" w:cs="Arial"/>
          <w:sz w:val="20"/>
        </w:rPr>
        <w:t>Dans ce cas, l’</w:t>
      </w:r>
      <w:r w:rsidR="00AE72DB" w:rsidRPr="00473993">
        <w:rPr>
          <w:rFonts w:ascii="Arial" w:hAnsi="Arial" w:cs="Arial"/>
          <w:sz w:val="20"/>
        </w:rPr>
        <w:t xml:space="preserve">identité complète (prénom, nom) </w:t>
      </w:r>
      <w:r w:rsidR="003609BF" w:rsidRPr="00473993">
        <w:rPr>
          <w:rFonts w:ascii="Arial" w:hAnsi="Arial" w:cs="Arial"/>
          <w:sz w:val="20"/>
        </w:rPr>
        <w:t xml:space="preserve">du patient </w:t>
      </w:r>
      <w:r w:rsidR="00AE72DB" w:rsidRPr="00473993">
        <w:rPr>
          <w:rFonts w:ascii="Arial" w:hAnsi="Arial" w:cs="Arial"/>
          <w:sz w:val="20"/>
        </w:rPr>
        <w:t>sera rendue accessible au DPO</w:t>
      </w:r>
      <w:r w:rsidR="00D403A8" w:rsidRPr="00473993">
        <w:rPr>
          <w:rFonts w:ascii="Arial" w:hAnsi="Arial" w:cs="Arial"/>
          <w:sz w:val="20"/>
        </w:rPr>
        <w:t xml:space="preserve">. </w:t>
      </w:r>
    </w:p>
    <w:p w14:paraId="3AAFAC7B" w14:textId="77777777" w:rsidR="00583C97" w:rsidRPr="00473993" w:rsidRDefault="00583C97" w:rsidP="00AE72DB">
      <w:pPr>
        <w:pStyle w:val="Paragraphedeliste"/>
        <w:ind w:left="0" w:right="46"/>
        <w:jc w:val="both"/>
        <w:rPr>
          <w:rFonts w:ascii="Arial" w:hAnsi="Arial" w:cs="Arial"/>
          <w:sz w:val="20"/>
        </w:rPr>
      </w:pPr>
    </w:p>
    <w:p w14:paraId="0078C221" w14:textId="77777777" w:rsidR="00AE72DB" w:rsidRPr="00473993" w:rsidRDefault="00AE72DB" w:rsidP="00AE72DB">
      <w:pPr>
        <w:pStyle w:val="Paragraphedeliste"/>
        <w:ind w:left="0" w:right="46"/>
        <w:jc w:val="both"/>
        <w:rPr>
          <w:rFonts w:ascii="Arial" w:hAnsi="Arial" w:cs="Arial"/>
          <w:sz w:val="20"/>
        </w:rPr>
      </w:pPr>
      <w:r w:rsidRPr="00473993">
        <w:rPr>
          <w:rFonts w:ascii="Arial" w:hAnsi="Arial" w:cs="Arial"/>
          <w:sz w:val="20"/>
        </w:rPr>
        <w:t>Le patient dispose également de la possibilité d'introduire une réclamation auprès de l'autorité de protection des données personnelles compétente - la CNIL pour la France.</w:t>
      </w:r>
    </w:p>
    <w:p w14:paraId="33BC1E7E" w14:textId="77777777" w:rsidR="003630AB" w:rsidRPr="005974A0" w:rsidRDefault="003630AB" w:rsidP="005974A0">
      <w:pPr>
        <w:pStyle w:val="NormalWeb"/>
        <w:ind w:left="753" w:right="402"/>
        <w:rPr>
          <w:rFonts w:ascii="Arial" w:hAnsi="Arial" w:cs="Arial"/>
          <w:b/>
          <w:caps/>
          <w:sz w:val="20"/>
        </w:rPr>
      </w:pPr>
    </w:p>
    <w:p w14:paraId="52EA8B95" w14:textId="77777777" w:rsidR="00F64B90" w:rsidRPr="0074390F" w:rsidRDefault="00F64B90" w:rsidP="00F64B90">
      <w:pPr>
        <w:keepLines w:val="0"/>
        <w:autoSpaceDE w:val="0"/>
        <w:autoSpaceDN w:val="0"/>
        <w:adjustRightInd w:val="0"/>
        <w:jc w:val="both"/>
        <w:rPr>
          <w:rFonts w:ascii="Arial" w:hAnsi="Arial" w:cs="Arial"/>
          <w:sz w:val="10"/>
          <w:szCs w:val="10"/>
          <w:lang w:eastAsia="fr-FR"/>
        </w:rPr>
      </w:pPr>
    </w:p>
    <w:p w14:paraId="0AF9C73C" w14:textId="77777777" w:rsidR="00F64B90" w:rsidRPr="00FE6F14" w:rsidRDefault="00A51715" w:rsidP="009736B8">
      <w:pPr>
        <w:pStyle w:val="Paragraphedeliste"/>
        <w:keepLines w:val="0"/>
        <w:ind w:left="0"/>
        <w:jc w:val="center"/>
        <w:rPr>
          <w:rFonts w:ascii="Arial" w:hAnsi="Arial" w:cs="Arial"/>
          <w:sz w:val="20"/>
        </w:rPr>
      </w:pPr>
      <w:hyperlink w:history="1"/>
      <w:r w:rsidR="00F64B90" w:rsidRPr="00FE6F14">
        <w:rPr>
          <w:rFonts w:ascii="Arial" w:hAnsi="Arial" w:cs="Arial"/>
          <w:b/>
          <w:sz w:val="20"/>
        </w:rPr>
        <w:br w:type="page"/>
      </w:r>
      <w:r w:rsidR="00F64B90" w:rsidRPr="00FE6F14">
        <w:rPr>
          <w:rFonts w:ascii="Arial" w:hAnsi="Arial" w:cs="Arial"/>
          <w:b/>
          <w:sz w:val="20"/>
        </w:rPr>
        <w:lastRenderedPageBreak/>
        <w:t>ANNEXES</w:t>
      </w:r>
    </w:p>
    <w:p w14:paraId="2B5CFA67" w14:textId="77777777" w:rsidR="00F64B90" w:rsidRDefault="00F64B90" w:rsidP="00F64B90">
      <w:pPr>
        <w:pStyle w:val="Text"/>
        <w:ind w:right="306"/>
        <w:jc w:val="center"/>
        <w:rPr>
          <w:rFonts w:ascii="Arial" w:hAnsi="Arial" w:cs="Arial"/>
          <w:b/>
          <w:sz w:val="20"/>
        </w:rPr>
      </w:pPr>
    </w:p>
    <w:p w14:paraId="28FEFE56" w14:textId="77777777" w:rsidR="00F64B90" w:rsidRDefault="00F64B90" w:rsidP="00164A4B">
      <w:pPr>
        <w:pStyle w:val="Text"/>
        <w:ind w:right="306"/>
        <w:rPr>
          <w:rFonts w:ascii="Arial" w:hAnsi="Arial" w:cs="Arial"/>
          <w:b/>
          <w:sz w:val="20"/>
        </w:rPr>
      </w:pPr>
    </w:p>
    <w:p w14:paraId="596FF691" w14:textId="77777777" w:rsidR="00F64B90" w:rsidRPr="000A4501" w:rsidRDefault="00F64B90" w:rsidP="00F64B90">
      <w:pPr>
        <w:pStyle w:val="Text"/>
        <w:ind w:right="306"/>
        <w:jc w:val="center"/>
        <w:rPr>
          <w:rFonts w:ascii="Arial" w:hAnsi="Arial" w:cs="Arial"/>
          <w:b/>
          <w:sz w:val="20"/>
        </w:rPr>
      </w:pPr>
    </w:p>
    <w:p w14:paraId="375303E6" w14:textId="77777777" w:rsidR="00F64B90" w:rsidRPr="000A4501" w:rsidRDefault="00F64B90" w:rsidP="00F64B90">
      <w:pPr>
        <w:pStyle w:val="Authors"/>
        <w:keepNext w:val="0"/>
        <w:spacing w:before="0"/>
        <w:ind w:right="306"/>
        <w:jc w:val="both"/>
        <w:rPr>
          <w:rFonts w:cs="Arial"/>
          <w:sz w:val="20"/>
        </w:rPr>
      </w:pPr>
    </w:p>
    <w:tbl>
      <w:tblPr>
        <w:tblW w:w="0" w:type="auto"/>
        <w:tblInd w:w="38" w:type="dxa"/>
        <w:tblLook w:val="01E0" w:firstRow="1" w:lastRow="1" w:firstColumn="1" w:lastColumn="1" w:noHBand="0" w:noVBand="0"/>
      </w:tblPr>
      <w:tblGrid>
        <w:gridCol w:w="1750"/>
        <w:gridCol w:w="7796"/>
      </w:tblGrid>
      <w:tr w:rsidR="00F64B90" w:rsidRPr="00D714E2" w14:paraId="15EBCA69" w14:textId="77777777" w:rsidTr="00406C1B">
        <w:tc>
          <w:tcPr>
            <w:tcW w:w="1750" w:type="dxa"/>
            <w:shd w:val="clear" w:color="auto" w:fill="auto"/>
          </w:tcPr>
          <w:p w14:paraId="06C965A0" w14:textId="77777777" w:rsidR="00F64B90" w:rsidRPr="00B1451B" w:rsidRDefault="00F64B90" w:rsidP="00406C1B">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Annexe I </w:t>
            </w:r>
          </w:p>
        </w:tc>
        <w:tc>
          <w:tcPr>
            <w:tcW w:w="7796" w:type="dxa"/>
            <w:shd w:val="clear" w:color="auto" w:fill="auto"/>
          </w:tcPr>
          <w:p w14:paraId="774C6125" w14:textId="77777777" w:rsidR="00F64B90" w:rsidRPr="00B1451B" w:rsidRDefault="00A36AA7" w:rsidP="00406C1B">
            <w:pPr>
              <w:tabs>
                <w:tab w:val="left" w:pos="1200"/>
              </w:tabs>
              <w:spacing w:line="360" w:lineRule="auto"/>
              <w:ind w:right="306"/>
              <w:jc w:val="both"/>
              <w:rPr>
                <w:rFonts w:ascii="Arial" w:hAnsi="Arial" w:cs="Arial"/>
                <w:b/>
                <w:bCs/>
                <w:sz w:val="20"/>
                <w:u w:val="single"/>
              </w:rPr>
            </w:pPr>
            <w:r>
              <w:rPr>
                <w:rFonts w:ascii="Arial" w:hAnsi="Arial" w:cs="Arial"/>
                <w:b/>
                <w:bCs/>
                <w:sz w:val="20"/>
                <w:u w:val="single"/>
              </w:rPr>
              <w:t>F</w:t>
            </w:r>
            <w:r w:rsidR="00F64B90" w:rsidRPr="00B1451B">
              <w:rPr>
                <w:rFonts w:ascii="Arial" w:hAnsi="Arial" w:cs="Arial"/>
                <w:b/>
                <w:bCs/>
                <w:sz w:val="20"/>
                <w:u w:val="single"/>
              </w:rPr>
              <w:t>iches de suivi médical à compléter par les prescripteurs dans le cahier de recueil de données informatisé</w:t>
            </w:r>
            <w:r w:rsidR="00F64B90">
              <w:rPr>
                <w:rFonts w:ascii="Arial" w:hAnsi="Arial" w:cs="Arial"/>
                <w:b/>
                <w:bCs/>
                <w:sz w:val="20"/>
                <w:u w:val="single"/>
              </w:rPr>
              <w:t>es</w:t>
            </w:r>
            <w:r w:rsidR="00F64B90" w:rsidRPr="00B1451B">
              <w:rPr>
                <w:rFonts w:ascii="Arial" w:hAnsi="Arial" w:cs="Arial"/>
                <w:b/>
                <w:bCs/>
                <w:sz w:val="20"/>
                <w:u w:val="single"/>
              </w:rPr>
              <w:t xml:space="preserve">  </w:t>
            </w:r>
          </w:p>
          <w:p w14:paraId="4837C738" w14:textId="77777777" w:rsidR="00F64B90"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rPr>
            </w:pPr>
            <w:r>
              <w:rPr>
                <w:rFonts w:ascii="Arial" w:hAnsi="Arial" w:cs="Arial"/>
                <w:b/>
                <w:sz w:val="20"/>
                <w:u w:val="single"/>
              </w:rPr>
              <w:t>Calendrier de suivi médical</w:t>
            </w:r>
          </w:p>
          <w:p w14:paraId="1EE29613" w14:textId="77777777" w:rsidR="00F64B90" w:rsidRPr="006C6027"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rPr>
            </w:pPr>
            <w:r w:rsidRPr="006C6027">
              <w:rPr>
                <w:rFonts w:ascii="Arial" w:hAnsi="Arial" w:cs="Arial"/>
                <w:b/>
                <w:sz w:val="20"/>
                <w:u w:val="single"/>
              </w:rPr>
              <w:t xml:space="preserve">Fiche </w:t>
            </w:r>
            <w:r w:rsidR="005409AE">
              <w:rPr>
                <w:rFonts w:ascii="Arial" w:hAnsi="Arial" w:cs="Arial"/>
                <w:b/>
                <w:sz w:val="20"/>
                <w:u w:val="single"/>
              </w:rPr>
              <w:t>d’initiation</w:t>
            </w:r>
          </w:p>
          <w:p w14:paraId="75A40B80" w14:textId="77777777" w:rsidR="00F64B90"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rPr>
            </w:pPr>
            <w:r w:rsidRPr="00B1451B">
              <w:rPr>
                <w:rFonts w:ascii="Arial" w:hAnsi="Arial" w:cs="Arial"/>
                <w:b/>
                <w:sz w:val="20"/>
                <w:u w:val="single"/>
              </w:rPr>
              <w:t xml:space="preserve">Fiches de suivi </w:t>
            </w:r>
          </w:p>
          <w:p w14:paraId="315A1AF9" w14:textId="5C98A14E" w:rsidR="00F64B90" w:rsidRPr="005C74EB"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rPr>
            </w:pPr>
            <w:r w:rsidRPr="005C74EB">
              <w:rPr>
                <w:rFonts w:ascii="Arial" w:hAnsi="Arial" w:cs="Arial"/>
                <w:b/>
                <w:sz w:val="20"/>
                <w:u w:val="single"/>
              </w:rPr>
              <w:t>Fiche de fin d</w:t>
            </w:r>
            <w:r w:rsidR="00714D2C">
              <w:rPr>
                <w:rFonts w:ascii="Arial" w:hAnsi="Arial" w:cs="Arial"/>
                <w:b/>
                <w:sz w:val="20"/>
                <w:u w:val="single"/>
              </w:rPr>
              <w:t xml:space="preserve">e </w:t>
            </w:r>
            <w:r w:rsidR="00D714E2">
              <w:rPr>
                <w:rFonts w:ascii="Arial" w:hAnsi="Arial" w:cs="Arial"/>
                <w:b/>
                <w:sz w:val="20"/>
                <w:u w:val="single"/>
              </w:rPr>
              <w:t>suivi</w:t>
            </w:r>
          </w:p>
          <w:p w14:paraId="68C98477" w14:textId="77777777" w:rsidR="00F64B90" w:rsidRPr="00B1451B" w:rsidRDefault="00F64B90" w:rsidP="00406C1B">
            <w:pPr>
              <w:tabs>
                <w:tab w:val="left" w:pos="1200"/>
              </w:tabs>
              <w:spacing w:line="360" w:lineRule="auto"/>
              <w:ind w:left="1080" w:right="306"/>
              <w:jc w:val="both"/>
              <w:rPr>
                <w:rFonts w:ascii="Arial" w:hAnsi="Arial" w:cs="Arial"/>
                <w:b/>
                <w:bCs/>
                <w:sz w:val="20"/>
                <w:u w:val="single"/>
              </w:rPr>
            </w:pPr>
          </w:p>
        </w:tc>
      </w:tr>
      <w:tr w:rsidR="00F64B90" w:rsidRPr="00B1451B" w14:paraId="37BCBC83" w14:textId="77777777" w:rsidTr="00406C1B">
        <w:tc>
          <w:tcPr>
            <w:tcW w:w="1750" w:type="dxa"/>
            <w:shd w:val="clear" w:color="auto" w:fill="auto"/>
          </w:tcPr>
          <w:p w14:paraId="11C0D751" w14:textId="77777777" w:rsidR="00F64B90" w:rsidRDefault="00F64B90" w:rsidP="00406C1B">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Annexe II</w:t>
            </w:r>
            <w:r w:rsidR="00581617">
              <w:rPr>
                <w:rFonts w:ascii="Arial" w:hAnsi="Arial" w:cs="Arial"/>
                <w:b/>
                <w:bCs/>
                <w:sz w:val="20"/>
                <w:u w:val="single"/>
              </w:rPr>
              <w:t xml:space="preserve">                  </w:t>
            </w:r>
          </w:p>
          <w:p w14:paraId="2E11089B" w14:textId="77777777" w:rsidR="00E306B4" w:rsidRDefault="00E306B4" w:rsidP="00406C1B">
            <w:pPr>
              <w:tabs>
                <w:tab w:val="left" w:pos="1200"/>
              </w:tabs>
              <w:spacing w:line="360" w:lineRule="auto"/>
              <w:ind w:right="306"/>
              <w:jc w:val="both"/>
              <w:rPr>
                <w:rFonts w:ascii="Arial" w:hAnsi="Arial" w:cs="Arial"/>
                <w:b/>
                <w:bCs/>
                <w:sz w:val="20"/>
                <w:u w:val="single"/>
              </w:rPr>
            </w:pPr>
          </w:p>
          <w:p w14:paraId="5E83F567" w14:textId="77777777" w:rsidR="00E306B4" w:rsidRPr="00B1451B" w:rsidRDefault="00E306B4" w:rsidP="00406C1B">
            <w:pPr>
              <w:tabs>
                <w:tab w:val="left" w:pos="1200"/>
              </w:tabs>
              <w:spacing w:line="360" w:lineRule="auto"/>
              <w:ind w:right="306"/>
              <w:jc w:val="both"/>
              <w:rPr>
                <w:rFonts w:ascii="Arial" w:hAnsi="Arial" w:cs="Arial"/>
                <w:b/>
                <w:bCs/>
                <w:sz w:val="20"/>
                <w:u w:val="single"/>
              </w:rPr>
            </w:pPr>
            <w:r>
              <w:rPr>
                <w:rFonts w:ascii="Arial" w:hAnsi="Arial" w:cs="Arial"/>
                <w:b/>
                <w:bCs/>
                <w:sz w:val="20"/>
                <w:u w:val="single"/>
              </w:rPr>
              <w:t>Annexe III</w:t>
            </w:r>
          </w:p>
        </w:tc>
        <w:tc>
          <w:tcPr>
            <w:tcW w:w="7796" w:type="dxa"/>
            <w:shd w:val="clear" w:color="auto" w:fill="auto"/>
          </w:tcPr>
          <w:p w14:paraId="076A5B1F" w14:textId="77777777" w:rsidR="00E306B4" w:rsidRDefault="00581617" w:rsidP="00406C1B">
            <w:pPr>
              <w:tabs>
                <w:tab w:val="left" w:pos="1200"/>
              </w:tabs>
              <w:spacing w:line="360" w:lineRule="auto"/>
              <w:ind w:right="306"/>
              <w:jc w:val="both"/>
              <w:rPr>
                <w:rFonts w:ascii="Arial" w:hAnsi="Arial" w:cs="Arial"/>
                <w:b/>
                <w:bCs/>
                <w:sz w:val="20"/>
                <w:u w:val="single"/>
              </w:rPr>
            </w:pPr>
            <w:r>
              <w:rPr>
                <w:rFonts w:ascii="Arial" w:hAnsi="Arial" w:cs="Arial"/>
                <w:b/>
                <w:bCs/>
                <w:sz w:val="20"/>
                <w:u w:val="single"/>
              </w:rPr>
              <w:t>Tableau posologique indicatif</w:t>
            </w:r>
          </w:p>
          <w:p w14:paraId="16365A8E" w14:textId="77777777" w:rsidR="00E306B4" w:rsidRDefault="00E306B4" w:rsidP="00406C1B">
            <w:pPr>
              <w:tabs>
                <w:tab w:val="left" w:pos="1200"/>
              </w:tabs>
              <w:spacing w:line="360" w:lineRule="auto"/>
              <w:ind w:right="306"/>
              <w:jc w:val="both"/>
              <w:rPr>
                <w:rFonts w:ascii="Arial" w:hAnsi="Arial" w:cs="Arial"/>
                <w:b/>
                <w:bCs/>
                <w:sz w:val="20"/>
                <w:u w:val="single"/>
              </w:rPr>
            </w:pPr>
          </w:p>
          <w:p w14:paraId="3E3CA618" w14:textId="77777777" w:rsidR="00F64B90" w:rsidRPr="00B1451B" w:rsidRDefault="00F64B90" w:rsidP="00406C1B">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Argumentaire et Références bibliographiques</w:t>
            </w:r>
          </w:p>
        </w:tc>
      </w:tr>
      <w:tr w:rsidR="00F64B90" w:rsidRPr="00F00C91" w14:paraId="1B10CB72" w14:textId="77777777" w:rsidTr="00406C1B">
        <w:tc>
          <w:tcPr>
            <w:tcW w:w="1750" w:type="dxa"/>
            <w:shd w:val="clear" w:color="auto" w:fill="auto"/>
          </w:tcPr>
          <w:p w14:paraId="5E98C69A" w14:textId="77777777" w:rsidR="00F64B90" w:rsidRPr="00B1451B" w:rsidRDefault="00F64B90" w:rsidP="00406C1B">
            <w:pPr>
              <w:tabs>
                <w:tab w:val="left" w:pos="1200"/>
              </w:tabs>
              <w:spacing w:line="360" w:lineRule="auto"/>
              <w:ind w:right="306"/>
              <w:jc w:val="both"/>
              <w:rPr>
                <w:rFonts w:ascii="Arial" w:hAnsi="Arial" w:cs="Arial"/>
                <w:b/>
                <w:bCs/>
                <w:sz w:val="20"/>
                <w:u w:val="single"/>
              </w:rPr>
            </w:pPr>
          </w:p>
        </w:tc>
        <w:tc>
          <w:tcPr>
            <w:tcW w:w="7796" w:type="dxa"/>
            <w:shd w:val="clear" w:color="auto" w:fill="auto"/>
          </w:tcPr>
          <w:p w14:paraId="2607FA0F" w14:textId="77777777" w:rsidR="00F64B90" w:rsidRPr="00B1451B" w:rsidRDefault="00F64B90" w:rsidP="00406C1B">
            <w:pPr>
              <w:tabs>
                <w:tab w:val="left" w:pos="1200"/>
              </w:tabs>
              <w:spacing w:line="360" w:lineRule="auto"/>
              <w:ind w:right="306"/>
              <w:jc w:val="both"/>
              <w:rPr>
                <w:rFonts w:ascii="Arial" w:hAnsi="Arial" w:cs="Arial"/>
                <w:b/>
                <w:bCs/>
                <w:sz w:val="20"/>
                <w:u w:val="single"/>
              </w:rPr>
            </w:pPr>
          </w:p>
        </w:tc>
      </w:tr>
      <w:tr w:rsidR="00F64B90" w:rsidRPr="002C1B54" w14:paraId="0509A05E" w14:textId="77777777" w:rsidTr="00406C1B">
        <w:tc>
          <w:tcPr>
            <w:tcW w:w="1750" w:type="dxa"/>
            <w:shd w:val="clear" w:color="auto" w:fill="auto"/>
          </w:tcPr>
          <w:p w14:paraId="6E599E84" w14:textId="77777777" w:rsidR="00F64B90" w:rsidRPr="00B1451B" w:rsidRDefault="00F64B90" w:rsidP="00E306B4">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 xml:space="preserve">Annexe </w:t>
            </w:r>
            <w:r w:rsidR="00E306B4" w:rsidRPr="00B1451B">
              <w:rPr>
                <w:rFonts w:ascii="Arial" w:hAnsi="Arial" w:cs="Arial"/>
                <w:b/>
                <w:bCs/>
                <w:sz w:val="20"/>
                <w:u w:val="single"/>
              </w:rPr>
              <w:t>I</w:t>
            </w:r>
            <w:r w:rsidR="00E306B4">
              <w:rPr>
                <w:rFonts w:ascii="Arial" w:hAnsi="Arial" w:cs="Arial"/>
                <w:b/>
                <w:bCs/>
                <w:sz w:val="20"/>
                <w:u w:val="single"/>
              </w:rPr>
              <w:t>V</w:t>
            </w:r>
          </w:p>
        </w:tc>
        <w:tc>
          <w:tcPr>
            <w:tcW w:w="7796" w:type="dxa"/>
            <w:shd w:val="clear" w:color="auto" w:fill="auto"/>
          </w:tcPr>
          <w:p w14:paraId="7F232071" w14:textId="36E3B97D" w:rsidR="00776FB8" w:rsidRDefault="00F64B90">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 xml:space="preserve">Note d’information destinée </w:t>
            </w:r>
            <w:r w:rsidR="00E874A3">
              <w:rPr>
                <w:rFonts w:ascii="Arial" w:hAnsi="Arial" w:cs="Arial"/>
                <w:b/>
                <w:bCs/>
                <w:sz w:val="20"/>
                <w:u w:val="single"/>
              </w:rPr>
              <w:t>à la patiente</w:t>
            </w:r>
            <w:r w:rsidRPr="00B1451B">
              <w:rPr>
                <w:rFonts w:ascii="Arial" w:hAnsi="Arial" w:cs="Arial"/>
                <w:b/>
                <w:bCs/>
                <w:sz w:val="20"/>
                <w:u w:val="single"/>
              </w:rPr>
              <w:t xml:space="preserve"> dans le </w:t>
            </w:r>
            <w:r w:rsidR="003D062E">
              <w:rPr>
                <w:rFonts w:ascii="Arial" w:hAnsi="Arial" w:cs="Arial"/>
                <w:b/>
                <w:bCs/>
                <w:sz w:val="20"/>
                <w:u w:val="single"/>
              </w:rPr>
              <w:t>CPC</w:t>
            </w:r>
          </w:p>
          <w:p w14:paraId="01A07DE0" w14:textId="77777777" w:rsidR="00F64B90" w:rsidRPr="00B1451B" w:rsidRDefault="00F64B90">
            <w:pPr>
              <w:tabs>
                <w:tab w:val="left" w:pos="1200"/>
              </w:tabs>
              <w:spacing w:line="360" w:lineRule="auto"/>
              <w:ind w:right="306"/>
              <w:jc w:val="both"/>
              <w:rPr>
                <w:rFonts w:ascii="Arial" w:hAnsi="Arial" w:cs="Arial"/>
                <w:b/>
                <w:bCs/>
                <w:sz w:val="20"/>
                <w:u w:val="single"/>
              </w:rPr>
            </w:pPr>
          </w:p>
        </w:tc>
      </w:tr>
      <w:tr w:rsidR="00F64B90" w:rsidRPr="002C1B54" w14:paraId="29AB82D1" w14:textId="77777777" w:rsidTr="00406C1B">
        <w:tc>
          <w:tcPr>
            <w:tcW w:w="1750" w:type="dxa"/>
            <w:shd w:val="clear" w:color="auto" w:fill="auto"/>
          </w:tcPr>
          <w:p w14:paraId="5D59ED25" w14:textId="77777777" w:rsidR="00F64B90" w:rsidRPr="00B1451B" w:rsidRDefault="00F64B90" w:rsidP="00406C1B">
            <w:pPr>
              <w:tabs>
                <w:tab w:val="left" w:pos="1200"/>
              </w:tabs>
              <w:spacing w:line="360" w:lineRule="auto"/>
              <w:ind w:right="306"/>
              <w:jc w:val="both"/>
              <w:rPr>
                <w:rFonts w:ascii="Arial" w:hAnsi="Arial" w:cs="Arial"/>
                <w:b/>
                <w:bCs/>
                <w:sz w:val="20"/>
                <w:u w:val="single"/>
              </w:rPr>
            </w:pPr>
            <w:r w:rsidRPr="00B1451B">
              <w:rPr>
                <w:rFonts w:ascii="Arial" w:hAnsi="Arial" w:cs="Arial"/>
                <w:b/>
                <w:bCs/>
                <w:sz w:val="20"/>
                <w:u w:val="single"/>
              </w:rPr>
              <w:t>Annexe V</w:t>
            </w:r>
          </w:p>
        </w:tc>
        <w:tc>
          <w:tcPr>
            <w:tcW w:w="7796" w:type="dxa"/>
            <w:shd w:val="clear" w:color="auto" w:fill="auto"/>
          </w:tcPr>
          <w:p w14:paraId="5DEB9637" w14:textId="77777777" w:rsidR="00F64B90" w:rsidRPr="00B1451B" w:rsidRDefault="00776FB8" w:rsidP="00406C1B">
            <w:pPr>
              <w:spacing w:line="360" w:lineRule="auto"/>
              <w:ind w:right="306" w:firstLine="12"/>
              <w:jc w:val="both"/>
              <w:rPr>
                <w:rFonts w:ascii="Arial" w:hAnsi="Arial" w:cs="Arial"/>
                <w:b/>
                <w:bCs/>
                <w:sz w:val="20"/>
                <w:u w:val="single"/>
              </w:rPr>
            </w:pPr>
            <w:r w:rsidRPr="00BC4756">
              <w:rPr>
                <w:rFonts w:ascii="Arial" w:hAnsi="Arial" w:cs="Arial"/>
                <w:b/>
                <w:sz w:val="20"/>
                <w:u w:val="single"/>
              </w:rPr>
              <w:t>Rappel sur</w:t>
            </w:r>
            <w:r w:rsidR="00464A09">
              <w:rPr>
                <w:rFonts w:ascii="Arial" w:hAnsi="Arial" w:cs="Arial"/>
                <w:b/>
                <w:bCs/>
                <w:sz w:val="20"/>
                <w:u w:val="single"/>
              </w:rPr>
              <w:t xml:space="preserve"> les </w:t>
            </w:r>
            <w:r w:rsidRPr="00BC4756">
              <w:rPr>
                <w:rFonts w:ascii="Arial" w:hAnsi="Arial" w:cs="Arial"/>
                <w:b/>
                <w:sz w:val="20"/>
                <w:u w:val="single"/>
              </w:rPr>
              <w:t>modalités</w:t>
            </w:r>
            <w:r w:rsidR="00464A09">
              <w:rPr>
                <w:rFonts w:ascii="Arial" w:hAnsi="Arial" w:cs="Arial"/>
                <w:b/>
                <w:bCs/>
                <w:sz w:val="20"/>
                <w:u w:val="single"/>
              </w:rPr>
              <w:t xml:space="preserve"> de </w:t>
            </w:r>
            <w:r w:rsidRPr="00BC4756">
              <w:rPr>
                <w:rFonts w:ascii="Arial" w:hAnsi="Arial" w:cs="Arial"/>
                <w:b/>
                <w:sz w:val="20"/>
                <w:u w:val="single"/>
              </w:rPr>
              <w:t>recueil</w:t>
            </w:r>
            <w:r w:rsidR="00464A09">
              <w:rPr>
                <w:rFonts w:ascii="Arial" w:hAnsi="Arial" w:cs="Arial"/>
                <w:b/>
                <w:bCs/>
                <w:sz w:val="20"/>
                <w:u w:val="single"/>
              </w:rPr>
              <w:t xml:space="preserve"> </w:t>
            </w:r>
            <w:r w:rsidR="00F64B90" w:rsidRPr="00B1451B">
              <w:rPr>
                <w:rFonts w:ascii="Arial" w:hAnsi="Arial" w:cs="Arial"/>
                <w:b/>
                <w:bCs/>
                <w:sz w:val="20"/>
                <w:u w:val="single"/>
              </w:rPr>
              <w:t xml:space="preserve">des effets indésirables à </w:t>
            </w:r>
            <w:r w:rsidRPr="00BC4756">
              <w:rPr>
                <w:rFonts w:ascii="Arial" w:hAnsi="Arial" w:cs="Arial"/>
                <w:b/>
                <w:sz w:val="20"/>
                <w:u w:val="single"/>
              </w:rPr>
              <w:t>destination des professionnels de santé</w:t>
            </w:r>
          </w:p>
          <w:p w14:paraId="31EE9A8B" w14:textId="77777777" w:rsidR="00F64B90" w:rsidRPr="00B1451B" w:rsidRDefault="00F64B90" w:rsidP="001C7629">
            <w:pPr>
              <w:numPr>
                <w:ilvl w:val="0"/>
                <w:numId w:val="12"/>
              </w:numPr>
              <w:tabs>
                <w:tab w:val="left" w:pos="1200"/>
              </w:tabs>
              <w:spacing w:line="360" w:lineRule="auto"/>
              <w:ind w:right="306"/>
              <w:jc w:val="both"/>
              <w:rPr>
                <w:rFonts w:ascii="Arial" w:hAnsi="Arial" w:cs="Arial"/>
                <w:b/>
                <w:bCs/>
                <w:sz w:val="20"/>
                <w:u w:val="single"/>
              </w:rPr>
            </w:pPr>
          </w:p>
        </w:tc>
      </w:tr>
    </w:tbl>
    <w:p w14:paraId="33C647DF" w14:textId="77777777" w:rsidR="00F64B90" w:rsidRDefault="00F64B90" w:rsidP="00F64B90">
      <w:pPr>
        <w:tabs>
          <w:tab w:val="left" w:pos="1200"/>
        </w:tabs>
        <w:spacing w:line="360" w:lineRule="auto"/>
        <w:ind w:right="306"/>
        <w:jc w:val="both"/>
        <w:rPr>
          <w:rFonts w:ascii="Arial" w:hAnsi="Arial" w:cs="Arial"/>
          <w:b/>
          <w:bCs/>
          <w:sz w:val="20"/>
        </w:rPr>
      </w:pPr>
    </w:p>
    <w:p w14:paraId="58BFF57A" w14:textId="77777777" w:rsidR="00F64B90" w:rsidRDefault="00F64B90" w:rsidP="00F64B90">
      <w:pPr>
        <w:tabs>
          <w:tab w:val="left" w:pos="1200"/>
        </w:tabs>
        <w:spacing w:line="360" w:lineRule="auto"/>
        <w:ind w:right="306"/>
        <w:jc w:val="both"/>
        <w:rPr>
          <w:rFonts w:ascii="Arial" w:hAnsi="Arial" w:cs="Arial"/>
          <w:b/>
          <w:bCs/>
          <w:sz w:val="20"/>
        </w:rPr>
      </w:pPr>
    </w:p>
    <w:p w14:paraId="57391D64" w14:textId="77777777" w:rsidR="00F64B90" w:rsidRPr="000A4501" w:rsidRDefault="00F64B90" w:rsidP="00F64B90">
      <w:pPr>
        <w:tabs>
          <w:tab w:val="left" w:pos="1200"/>
        </w:tabs>
        <w:spacing w:line="360" w:lineRule="auto"/>
        <w:ind w:left="720" w:right="306"/>
        <w:jc w:val="both"/>
        <w:rPr>
          <w:rFonts w:ascii="Arial" w:hAnsi="Arial" w:cs="Arial"/>
          <w:sz w:val="20"/>
        </w:rPr>
      </w:pPr>
    </w:p>
    <w:p w14:paraId="45295786" w14:textId="77777777" w:rsidR="00F64B90" w:rsidRDefault="00F64B90" w:rsidP="00F64B90">
      <w:pPr>
        <w:tabs>
          <w:tab w:val="left" w:pos="1200"/>
        </w:tabs>
        <w:spacing w:line="360" w:lineRule="auto"/>
        <w:ind w:left="1200" w:right="306" w:hanging="1200"/>
        <w:jc w:val="both"/>
        <w:rPr>
          <w:rFonts w:ascii="Arial" w:hAnsi="Arial" w:cs="Arial"/>
          <w:b/>
          <w:sz w:val="20"/>
        </w:rPr>
      </w:pPr>
      <w:r>
        <w:rPr>
          <w:rFonts w:ascii="Arial" w:hAnsi="Arial" w:cs="Arial"/>
          <w:b/>
          <w:bCs/>
          <w:sz w:val="20"/>
        </w:rPr>
        <w:tab/>
      </w:r>
    </w:p>
    <w:p w14:paraId="5E0F937C" w14:textId="77777777" w:rsidR="00F64B90" w:rsidRDefault="00F64B90" w:rsidP="00F64B90">
      <w:pPr>
        <w:keepLines w:val="0"/>
        <w:spacing w:after="200" w:line="276" w:lineRule="auto"/>
        <w:rPr>
          <w:rFonts w:ascii="Arial" w:hAnsi="Arial" w:cs="Arial"/>
          <w:b/>
          <w:sz w:val="20"/>
        </w:rPr>
      </w:pPr>
      <w:r>
        <w:rPr>
          <w:rFonts w:ascii="Arial" w:hAnsi="Arial" w:cs="Arial"/>
          <w:b/>
          <w:sz w:val="20"/>
        </w:rPr>
        <w:br w:type="page"/>
      </w:r>
    </w:p>
    <w:p w14:paraId="1699D3CA" w14:textId="77777777" w:rsidR="00F64B90" w:rsidRDefault="00F64B90" w:rsidP="00F64B90">
      <w:pPr>
        <w:tabs>
          <w:tab w:val="left" w:pos="1200"/>
        </w:tabs>
        <w:spacing w:line="360" w:lineRule="auto"/>
        <w:ind w:right="306"/>
        <w:jc w:val="center"/>
        <w:rPr>
          <w:rFonts w:ascii="Arial" w:hAnsi="Arial" w:cs="Arial"/>
          <w:b/>
          <w:bCs/>
          <w:sz w:val="20"/>
        </w:rPr>
      </w:pPr>
      <w:r w:rsidRPr="000A4501">
        <w:rPr>
          <w:rFonts w:ascii="Arial" w:hAnsi="Arial" w:cs="Arial"/>
          <w:b/>
          <w:bCs/>
          <w:sz w:val="20"/>
        </w:rPr>
        <w:lastRenderedPageBreak/>
        <w:t>A</w:t>
      </w:r>
      <w:r>
        <w:rPr>
          <w:rFonts w:ascii="Arial" w:hAnsi="Arial" w:cs="Arial"/>
          <w:b/>
          <w:bCs/>
          <w:sz w:val="20"/>
        </w:rPr>
        <w:t>NNEXE I </w:t>
      </w:r>
    </w:p>
    <w:p w14:paraId="265EBAC2" w14:textId="77777777" w:rsidR="00F64B90" w:rsidRDefault="00F64B90" w:rsidP="00F64B90">
      <w:pPr>
        <w:tabs>
          <w:tab w:val="left" w:pos="1200"/>
        </w:tabs>
        <w:spacing w:line="360" w:lineRule="auto"/>
        <w:ind w:right="306"/>
        <w:jc w:val="center"/>
        <w:rPr>
          <w:rFonts w:ascii="Arial" w:hAnsi="Arial" w:cs="Arial"/>
          <w:b/>
          <w:bCs/>
          <w:sz w:val="20"/>
        </w:rPr>
      </w:pPr>
    </w:p>
    <w:p w14:paraId="1B2F7E2B"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rPr>
      </w:pPr>
      <w:r w:rsidRPr="00C23315">
        <w:rPr>
          <w:rFonts w:ascii="Arial" w:hAnsi="Arial" w:cs="Arial"/>
          <w:b/>
          <w:sz w:val="20"/>
        </w:rPr>
        <w:t xml:space="preserve">Calendrier de suivi médical </w:t>
      </w:r>
    </w:p>
    <w:p w14:paraId="0807FB5C"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rPr>
      </w:pPr>
      <w:r w:rsidRPr="00C23315">
        <w:rPr>
          <w:rFonts w:ascii="Arial" w:hAnsi="Arial" w:cs="Arial"/>
          <w:b/>
          <w:sz w:val="20"/>
        </w:rPr>
        <w:t xml:space="preserve">Fiche </w:t>
      </w:r>
      <w:r w:rsidR="009B03BA">
        <w:rPr>
          <w:rFonts w:ascii="Arial" w:hAnsi="Arial" w:cs="Arial"/>
          <w:b/>
          <w:sz w:val="20"/>
        </w:rPr>
        <w:t>d’initiation</w:t>
      </w:r>
    </w:p>
    <w:p w14:paraId="3542B3B1"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rPr>
      </w:pPr>
      <w:r w:rsidRPr="00C23315">
        <w:rPr>
          <w:rFonts w:ascii="Arial" w:hAnsi="Arial" w:cs="Arial"/>
          <w:b/>
          <w:sz w:val="20"/>
        </w:rPr>
        <w:t>Fiches de suivi</w:t>
      </w:r>
    </w:p>
    <w:p w14:paraId="5AF45AC6" w14:textId="1BC23D4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rPr>
      </w:pPr>
      <w:r w:rsidRPr="00C23315">
        <w:rPr>
          <w:rFonts w:ascii="Arial" w:hAnsi="Arial" w:cs="Arial"/>
          <w:b/>
          <w:sz w:val="20"/>
        </w:rPr>
        <w:t>Fiche de fin d</w:t>
      </w:r>
      <w:r w:rsidR="002927DD">
        <w:rPr>
          <w:rFonts w:ascii="Arial" w:hAnsi="Arial" w:cs="Arial"/>
          <w:b/>
          <w:sz w:val="20"/>
        </w:rPr>
        <w:t xml:space="preserve">e </w:t>
      </w:r>
      <w:r w:rsidR="00D714E2">
        <w:rPr>
          <w:rFonts w:ascii="Arial" w:hAnsi="Arial" w:cs="Arial"/>
          <w:b/>
          <w:sz w:val="20"/>
        </w:rPr>
        <w:t>suivi</w:t>
      </w:r>
    </w:p>
    <w:p w14:paraId="6B4B5716" w14:textId="77777777" w:rsidR="00F64B90" w:rsidRDefault="00F64B90" w:rsidP="00F64B90">
      <w:pPr>
        <w:keepLines w:val="0"/>
        <w:spacing w:after="200" w:line="276" w:lineRule="auto"/>
        <w:rPr>
          <w:rFonts w:ascii="Arial" w:hAnsi="Arial" w:cs="Arial"/>
          <w:b/>
          <w:i/>
          <w:sz w:val="20"/>
        </w:rPr>
      </w:pPr>
      <w:r>
        <w:rPr>
          <w:rFonts w:ascii="Arial" w:hAnsi="Arial" w:cs="Arial"/>
          <w:b/>
          <w:i/>
          <w:sz w:val="20"/>
        </w:rPr>
        <w:br w:type="page"/>
      </w:r>
    </w:p>
    <w:p w14:paraId="4458DC2E" w14:textId="77777777" w:rsidR="00F64B90" w:rsidRPr="00377FA4" w:rsidRDefault="00F64B90" w:rsidP="00F64B90">
      <w:pPr>
        <w:keepLines w:val="0"/>
        <w:ind w:right="140"/>
        <w:jc w:val="center"/>
        <w:rPr>
          <w:rFonts w:ascii="Arial" w:hAnsi="Arial" w:cs="Arial"/>
        </w:rPr>
        <w:sectPr w:rsidR="00F64B90" w:rsidRPr="00377FA4" w:rsidSect="00FB6348">
          <w:headerReference w:type="default" r:id="rId21"/>
          <w:footerReference w:type="default" r:id="rId22"/>
          <w:pgSz w:w="11906" w:h="16838"/>
          <w:pgMar w:top="1134" w:right="1134" w:bottom="709" w:left="1134" w:header="709" w:footer="0" w:gutter="0"/>
          <w:paperSrc w:first="7" w:other="7"/>
          <w:cols w:space="708"/>
          <w:docGrid w:linePitch="360"/>
        </w:sectPr>
      </w:pPr>
    </w:p>
    <w:p w14:paraId="2003ADD9" w14:textId="77777777" w:rsidR="00F64B90" w:rsidRPr="00324E0F" w:rsidRDefault="00F64B90" w:rsidP="00F64B90">
      <w:pPr>
        <w:keepLines w:val="0"/>
        <w:ind w:right="140"/>
        <w:jc w:val="center"/>
        <w:rPr>
          <w:rFonts w:ascii="Arial" w:hAnsi="Arial" w:cs="Arial"/>
          <w:b/>
          <w:bCs/>
          <w:iCs/>
          <w:sz w:val="20"/>
          <w:u w:val="single"/>
          <w:lang w:eastAsia="fr-FR"/>
        </w:rPr>
      </w:pPr>
      <w:r w:rsidRPr="00377FA4">
        <w:rPr>
          <w:rFonts w:ascii="Arial" w:hAnsi="Arial" w:cs="Arial"/>
        </w:rPr>
        <w:lastRenderedPageBreak/>
        <w:br/>
      </w:r>
    </w:p>
    <w:p w14:paraId="48312F34" w14:textId="77777777" w:rsidR="00F64B90" w:rsidRPr="00324E0F" w:rsidRDefault="00F64B90" w:rsidP="00F64B90">
      <w:pPr>
        <w:keepLines w:val="0"/>
        <w:ind w:right="140"/>
        <w:jc w:val="center"/>
        <w:rPr>
          <w:rFonts w:ascii="Arial" w:hAnsi="Arial" w:cs="Arial"/>
          <w:b/>
          <w:bCs/>
          <w:iCs/>
          <w:sz w:val="20"/>
          <w:u w:val="single"/>
          <w:lang w:eastAsia="fr-FR"/>
        </w:rPr>
      </w:pPr>
      <w:r w:rsidRPr="00324E0F">
        <w:rPr>
          <w:rFonts w:ascii="Arial" w:hAnsi="Arial" w:cs="Arial"/>
          <w:b/>
          <w:bCs/>
          <w:iCs/>
          <w:sz w:val="20"/>
          <w:u w:val="single"/>
          <w:lang w:eastAsia="fr-FR"/>
        </w:rPr>
        <w:t>CALENDRIER DE SUIVI MEDICAL</w:t>
      </w:r>
    </w:p>
    <w:p w14:paraId="21ECC1C6" w14:textId="77777777" w:rsidR="00F64B90" w:rsidRDefault="00F64B90" w:rsidP="00F64B90">
      <w:pPr>
        <w:keepLines w:val="0"/>
        <w:ind w:right="140"/>
        <w:jc w:val="center"/>
        <w:rPr>
          <w:rFonts w:ascii="Arial" w:hAnsi="Arial" w:cs="Arial"/>
          <w:b/>
          <w:bCs/>
          <w:iCs/>
          <w:sz w:val="20"/>
          <w:lang w:eastAsia="fr-FR"/>
        </w:rPr>
      </w:pPr>
    </w:p>
    <w:tbl>
      <w:tblPr>
        <w:tblStyle w:val="Grilledutableau"/>
        <w:tblW w:w="14283" w:type="dxa"/>
        <w:tblInd w:w="15" w:type="dxa"/>
        <w:tblLayout w:type="fixed"/>
        <w:tblLook w:val="04A0" w:firstRow="1" w:lastRow="0" w:firstColumn="1" w:lastColumn="0" w:noHBand="0" w:noVBand="1"/>
      </w:tblPr>
      <w:tblGrid>
        <w:gridCol w:w="4680"/>
        <w:gridCol w:w="3366"/>
        <w:gridCol w:w="1578"/>
        <w:gridCol w:w="1706"/>
        <w:gridCol w:w="1418"/>
        <w:gridCol w:w="260"/>
        <w:gridCol w:w="1275"/>
      </w:tblGrid>
      <w:tr w:rsidR="00F64B90" w:rsidRPr="00DC4F82" w14:paraId="659346CF" w14:textId="77777777" w:rsidTr="00865662">
        <w:tc>
          <w:tcPr>
            <w:tcW w:w="8046" w:type="dxa"/>
            <w:gridSpan w:val="2"/>
            <w:tcBorders>
              <w:top w:val="nil"/>
              <w:left w:val="nil"/>
              <w:bottom w:val="nil"/>
              <w:right w:val="single" w:sz="4" w:space="0" w:color="auto"/>
            </w:tcBorders>
          </w:tcPr>
          <w:p w14:paraId="12D28147" w14:textId="77777777" w:rsidR="00F64B90" w:rsidRPr="00532FE0" w:rsidRDefault="00F64B90" w:rsidP="00406C1B">
            <w:pPr>
              <w:keepLines w:val="0"/>
              <w:ind w:right="140"/>
              <w:jc w:val="right"/>
              <w:rPr>
                <w:rFonts w:ascii="Arial" w:hAnsi="Arial" w:cs="Arial"/>
                <w:bCs/>
                <w:iCs/>
                <w:sz w:val="16"/>
                <w:szCs w:val="16"/>
                <w:lang w:eastAsia="fr-FR"/>
              </w:rPr>
            </w:pPr>
          </w:p>
        </w:tc>
        <w:tc>
          <w:tcPr>
            <w:tcW w:w="6237" w:type="dxa"/>
            <w:gridSpan w:val="5"/>
            <w:tcBorders>
              <w:left w:val="single" w:sz="4" w:space="0" w:color="auto"/>
            </w:tcBorders>
            <w:shd w:val="clear" w:color="auto" w:fill="DBE5F1" w:themeFill="accent1" w:themeFillTint="33"/>
          </w:tcPr>
          <w:p w14:paraId="30B64B0C" w14:textId="77777777" w:rsidR="00F64B90" w:rsidRPr="00532FE0" w:rsidRDefault="00F64B90" w:rsidP="00406C1B">
            <w:pPr>
              <w:keepLines w:val="0"/>
              <w:ind w:right="140"/>
              <w:jc w:val="center"/>
              <w:rPr>
                <w:rFonts w:ascii="Arial" w:hAnsi="Arial" w:cs="Arial"/>
                <w:b/>
                <w:bCs/>
                <w:iCs/>
                <w:sz w:val="16"/>
                <w:szCs w:val="16"/>
                <w:lang w:eastAsia="fr-FR"/>
              </w:rPr>
            </w:pPr>
          </w:p>
          <w:p w14:paraId="5C69E56C" w14:textId="77777777" w:rsidR="00F64B90" w:rsidRPr="00532FE0"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VISITES DE SUIVI</w:t>
            </w:r>
          </w:p>
        </w:tc>
      </w:tr>
      <w:tr w:rsidR="00F64B90" w:rsidRPr="00865662" w14:paraId="26932EB4" w14:textId="77777777" w:rsidTr="00865662">
        <w:tc>
          <w:tcPr>
            <w:tcW w:w="4680" w:type="dxa"/>
            <w:tcBorders>
              <w:top w:val="single" w:sz="4" w:space="0" w:color="auto"/>
            </w:tcBorders>
            <w:shd w:val="clear" w:color="auto" w:fill="DBE5F1" w:themeFill="accent1" w:themeFillTint="33"/>
          </w:tcPr>
          <w:p w14:paraId="5E106696" w14:textId="77777777" w:rsidR="00F64B90" w:rsidRPr="00532FE0" w:rsidRDefault="00F64B90" w:rsidP="00406C1B">
            <w:pPr>
              <w:keepLines w:val="0"/>
              <w:ind w:right="140"/>
              <w:jc w:val="center"/>
              <w:rPr>
                <w:rFonts w:ascii="Arial" w:hAnsi="Arial" w:cs="Arial"/>
                <w:b/>
                <w:bCs/>
                <w:iCs/>
                <w:sz w:val="16"/>
                <w:szCs w:val="16"/>
                <w:lang w:eastAsia="fr-FR"/>
              </w:rPr>
            </w:pPr>
          </w:p>
          <w:p w14:paraId="363C7E35" w14:textId="77777777" w:rsidR="00F64B90" w:rsidRPr="00532FE0" w:rsidRDefault="00F64B90"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EXAMENS</w:t>
            </w:r>
            <w:r w:rsidRPr="00532FE0">
              <w:rPr>
                <w:rFonts w:ascii="Arial" w:hAnsi="Arial" w:cs="Arial"/>
                <w:b/>
                <w:bCs/>
                <w:iCs/>
                <w:sz w:val="16"/>
                <w:szCs w:val="16"/>
                <w:lang w:eastAsia="fr-FR"/>
              </w:rPr>
              <w:t> / VISITES</w:t>
            </w:r>
            <w:r>
              <w:rPr>
                <w:rFonts w:ascii="Arial" w:hAnsi="Arial" w:cs="Arial"/>
                <w:b/>
                <w:bCs/>
                <w:iCs/>
                <w:sz w:val="16"/>
                <w:szCs w:val="16"/>
                <w:lang w:eastAsia="fr-FR"/>
              </w:rPr>
              <w:t> / TRAITEMENT / SURVEILLANCE</w:t>
            </w:r>
          </w:p>
        </w:tc>
        <w:tc>
          <w:tcPr>
            <w:tcW w:w="3366" w:type="dxa"/>
            <w:tcBorders>
              <w:top w:val="single" w:sz="4" w:space="0" w:color="auto"/>
            </w:tcBorders>
            <w:shd w:val="clear" w:color="auto" w:fill="DBE5F1" w:themeFill="accent1" w:themeFillTint="33"/>
          </w:tcPr>
          <w:p w14:paraId="49C27871" w14:textId="77777777" w:rsidR="00F64B90" w:rsidRPr="00532FE0" w:rsidRDefault="00F64B90" w:rsidP="00406C1B">
            <w:pPr>
              <w:keepLines w:val="0"/>
              <w:ind w:right="140"/>
              <w:jc w:val="center"/>
              <w:rPr>
                <w:rFonts w:ascii="Arial" w:hAnsi="Arial" w:cs="Arial"/>
                <w:b/>
                <w:bCs/>
                <w:iCs/>
                <w:sz w:val="16"/>
                <w:szCs w:val="16"/>
                <w:lang w:eastAsia="fr-FR"/>
              </w:rPr>
            </w:pPr>
          </w:p>
          <w:p w14:paraId="449361F0" w14:textId="77777777" w:rsidR="00F64B90" w:rsidRPr="00532FE0" w:rsidRDefault="00F64B90" w:rsidP="00714D2C">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 xml:space="preserve">VISITE </w:t>
            </w:r>
            <w:r w:rsidR="00714D2C">
              <w:rPr>
                <w:rFonts w:ascii="Arial" w:hAnsi="Arial" w:cs="Arial"/>
                <w:b/>
                <w:bCs/>
                <w:iCs/>
                <w:sz w:val="16"/>
                <w:szCs w:val="16"/>
                <w:lang w:eastAsia="fr-FR"/>
              </w:rPr>
              <w:t>D’INITIATION</w:t>
            </w:r>
          </w:p>
        </w:tc>
        <w:tc>
          <w:tcPr>
            <w:tcW w:w="1578" w:type="dxa"/>
            <w:shd w:val="clear" w:color="auto" w:fill="DBE5F1" w:themeFill="accent1" w:themeFillTint="33"/>
          </w:tcPr>
          <w:p w14:paraId="65211AB0" w14:textId="77777777" w:rsidR="00F64B90" w:rsidRPr="00532FE0" w:rsidRDefault="00F64B90" w:rsidP="00406C1B">
            <w:pPr>
              <w:keepLines w:val="0"/>
              <w:ind w:right="140"/>
              <w:jc w:val="center"/>
              <w:rPr>
                <w:rFonts w:ascii="Arial" w:hAnsi="Arial" w:cs="Arial"/>
                <w:b/>
                <w:bCs/>
                <w:iCs/>
                <w:sz w:val="16"/>
                <w:szCs w:val="16"/>
                <w:lang w:eastAsia="fr-FR"/>
              </w:rPr>
            </w:pPr>
          </w:p>
          <w:p w14:paraId="4209BE5C" w14:textId="77777777" w:rsidR="00A0026A"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 xml:space="preserve">VISITE </w:t>
            </w:r>
            <w:r w:rsidR="00451F7E">
              <w:rPr>
                <w:rFonts w:ascii="Arial" w:hAnsi="Arial" w:cs="Arial"/>
                <w:b/>
                <w:bCs/>
                <w:iCs/>
                <w:sz w:val="16"/>
                <w:szCs w:val="16"/>
                <w:lang w:eastAsia="fr-FR"/>
              </w:rPr>
              <w:t>à J7</w:t>
            </w:r>
            <w:r w:rsidR="00451F7E" w:rsidRPr="00532FE0">
              <w:rPr>
                <w:rFonts w:ascii="Arial" w:hAnsi="Arial" w:cs="Arial"/>
                <w:b/>
                <w:bCs/>
                <w:iCs/>
                <w:sz w:val="16"/>
                <w:szCs w:val="16"/>
                <w:lang w:eastAsia="fr-FR"/>
              </w:rPr>
              <w:t xml:space="preserve"> </w:t>
            </w:r>
          </w:p>
          <w:p w14:paraId="0AD8A2E5" w14:textId="77777777" w:rsidR="00F64B90" w:rsidRPr="00532FE0" w:rsidRDefault="00F64B90" w:rsidP="00406C1B">
            <w:pPr>
              <w:keepLines w:val="0"/>
              <w:ind w:right="140"/>
              <w:jc w:val="center"/>
              <w:rPr>
                <w:rFonts w:ascii="Arial" w:hAnsi="Arial" w:cs="Arial"/>
                <w:b/>
                <w:bCs/>
                <w:iCs/>
                <w:sz w:val="16"/>
                <w:szCs w:val="16"/>
                <w:lang w:eastAsia="fr-FR"/>
              </w:rPr>
            </w:pPr>
          </w:p>
          <w:p w14:paraId="33EDEC01" w14:textId="77777777" w:rsidR="00F64B90" w:rsidRPr="00532FE0" w:rsidRDefault="00F64B90" w:rsidP="00406C1B">
            <w:pPr>
              <w:keepLines w:val="0"/>
              <w:ind w:right="140"/>
              <w:jc w:val="center"/>
              <w:rPr>
                <w:rFonts w:ascii="Arial" w:hAnsi="Arial" w:cs="Arial"/>
                <w:b/>
                <w:bCs/>
                <w:iCs/>
                <w:sz w:val="16"/>
                <w:szCs w:val="16"/>
                <w:lang w:eastAsia="fr-FR"/>
              </w:rPr>
            </w:pPr>
          </w:p>
        </w:tc>
        <w:tc>
          <w:tcPr>
            <w:tcW w:w="1706" w:type="dxa"/>
            <w:shd w:val="clear" w:color="auto" w:fill="DBE5F1" w:themeFill="accent1" w:themeFillTint="33"/>
          </w:tcPr>
          <w:p w14:paraId="4983C0C6" w14:textId="77777777" w:rsidR="00F64B90" w:rsidRPr="00532FE0" w:rsidRDefault="00F64B90" w:rsidP="00406C1B">
            <w:pPr>
              <w:keepLines w:val="0"/>
              <w:ind w:right="140"/>
              <w:jc w:val="center"/>
              <w:rPr>
                <w:rFonts w:ascii="Arial" w:hAnsi="Arial" w:cs="Arial"/>
                <w:b/>
                <w:bCs/>
                <w:iCs/>
                <w:sz w:val="16"/>
                <w:szCs w:val="16"/>
                <w:lang w:eastAsia="fr-FR"/>
              </w:rPr>
            </w:pPr>
          </w:p>
          <w:p w14:paraId="5E8740AC" w14:textId="77777777" w:rsidR="0013627F" w:rsidRDefault="00F64B90" w:rsidP="00451F7E">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 xml:space="preserve">VISITE </w:t>
            </w:r>
            <w:r w:rsidR="00451F7E">
              <w:rPr>
                <w:rFonts w:ascii="Arial" w:hAnsi="Arial" w:cs="Arial"/>
                <w:b/>
                <w:bCs/>
                <w:iCs/>
                <w:sz w:val="16"/>
                <w:szCs w:val="16"/>
                <w:lang w:eastAsia="fr-FR"/>
              </w:rPr>
              <w:t>à J14</w:t>
            </w:r>
          </w:p>
          <w:p w14:paraId="05C8F109" w14:textId="77777777" w:rsidR="0013627F" w:rsidRDefault="0013627F" w:rsidP="00406C1B">
            <w:pPr>
              <w:keepLines w:val="0"/>
              <w:ind w:right="140"/>
              <w:jc w:val="center"/>
              <w:rPr>
                <w:rFonts w:ascii="Arial" w:hAnsi="Arial" w:cs="Arial"/>
                <w:b/>
                <w:bCs/>
                <w:iCs/>
                <w:sz w:val="16"/>
                <w:szCs w:val="16"/>
                <w:lang w:eastAsia="fr-FR"/>
              </w:rPr>
            </w:pPr>
          </w:p>
          <w:p w14:paraId="08D3A4FD" w14:textId="77777777" w:rsidR="00F64B9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Uniquement e</w:t>
            </w:r>
            <w:r w:rsidR="0013627F">
              <w:rPr>
                <w:rFonts w:ascii="Arial" w:hAnsi="Arial" w:cs="Arial"/>
                <w:b/>
                <w:bCs/>
                <w:iCs/>
                <w:sz w:val="16"/>
                <w:szCs w:val="16"/>
                <w:lang w:eastAsia="fr-FR"/>
              </w:rPr>
              <w:t>n cas de deuxième injection de MTX</w:t>
            </w:r>
            <w:r w:rsidR="00F64B90" w:rsidRPr="00532FE0">
              <w:rPr>
                <w:rFonts w:ascii="Arial" w:hAnsi="Arial" w:cs="Arial"/>
                <w:b/>
                <w:bCs/>
                <w:iCs/>
                <w:sz w:val="16"/>
                <w:szCs w:val="16"/>
                <w:lang w:eastAsia="fr-FR"/>
              </w:rPr>
              <w:t xml:space="preserve"> </w:t>
            </w:r>
            <w:r>
              <w:rPr>
                <w:rFonts w:ascii="Arial" w:hAnsi="Arial" w:cs="Arial"/>
                <w:b/>
                <w:bCs/>
                <w:iCs/>
                <w:sz w:val="16"/>
                <w:szCs w:val="16"/>
                <w:lang w:eastAsia="fr-FR"/>
              </w:rPr>
              <w:t>à J7</w:t>
            </w:r>
          </w:p>
          <w:p w14:paraId="3A6D32A9" w14:textId="77777777" w:rsidR="00F64B90" w:rsidRPr="00532FE0" w:rsidRDefault="00F64B90" w:rsidP="00406C1B">
            <w:pPr>
              <w:keepLines w:val="0"/>
              <w:ind w:right="140"/>
              <w:jc w:val="center"/>
              <w:rPr>
                <w:rFonts w:ascii="Arial" w:hAnsi="Arial" w:cs="Arial"/>
                <w:b/>
                <w:bCs/>
                <w:iCs/>
                <w:sz w:val="16"/>
                <w:szCs w:val="16"/>
                <w:lang w:eastAsia="fr-FR"/>
              </w:rPr>
            </w:pPr>
          </w:p>
          <w:p w14:paraId="0A3D5271"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shd w:val="clear" w:color="auto" w:fill="DBE5F1" w:themeFill="accent1" w:themeFillTint="33"/>
          </w:tcPr>
          <w:p w14:paraId="6D9072BE" w14:textId="77777777" w:rsidR="00F64B90" w:rsidRPr="00532FE0" w:rsidRDefault="00F64B90" w:rsidP="00406C1B">
            <w:pPr>
              <w:keepLines w:val="0"/>
              <w:ind w:right="140"/>
              <w:jc w:val="center"/>
              <w:rPr>
                <w:rFonts w:ascii="Arial" w:hAnsi="Arial" w:cs="Arial"/>
                <w:b/>
                <w:bCs/>
                <w:iCs/>
                <w:sz w:val="16"/>
                <w:szCs w:val="16"/>
                <w:lang w:eastAsia="fr-FR"/>
              </w:rPr>
            </w:pPr>
          </w:p>
          <w:p w14:paraId="598EDDFB" w14:textId="651FC44E" w:rsidR="00F64B90" w:rsidRDefault="00865662"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 xml:space="preserve">FIN DE </w:t>
            </w:r>
            <w:r w:rsidR="0084754E">
              <w:rPr>
                <w:rFonts w:ascii="Arial" w:hAnsi="Arial" w:cs="Arial"/>
                <w:b/>
                <w:bCs/>
                <w:iCs/>
                <w:sz w:val="16"/>
                <w:szCs w:val="16"/>
                <w:lang w:eastAsia="fr-FR"/>
              </w:rPr>
              <w:t>SUIVI</w:t>
            </w:r>
            <w:r w:rsidR="0084754E" w:rsidRPr="00532FE0">
              <w:rPr>
                <w:rFonts w:ascii="Arial" w:hAnsi="Arial" w:cs="Arial"/>
                <w:b/>
                <w:bCs/>
                <w:iCs/>
                <w:sz w:val="16"/>
                <w:szCs w:val="16"/>
                <w:lang w:eastAsia="fr-FR"/>
              </w:rPr>
              <w:t xml:space="preserve"> </w:t>
            </w:r>
          </w:p>
          <w:p w14:paraId="58E6C2DE" w14:textId="77777777" w:rsidR="00080FA1" w:rsidRDefault="00080FA1" w:rsidP="00406C1B">
            <w:pPr>
              <w:keepLines w:val="0"/>
              <w:ind w:right="140"/>
              <w:jc w:val="center"/>
              <w:rPr>
                <w:rFonts w:ascii="Arial" w:hAnsi="Arial" w:cs="Arial"/>
                <w:b/>
                <w:bCs/>
                <w:iCs/>
                <w:sz w:val="16"/>
                <w:szCs w:val="16"/>
                <w:lang w:eastAsia="fr-FR"/>
              </w:rPr>
            </w:pPr>
          </w:p>
          <w:p w14:paraId="27CEB2F0" w14:textId="77777777" w:rsidR="00F64B90" w:rsidRPr="00532FE0" w:rsidRDefault="00F64B90" w:rsidP="00080FA1">
            <w:pPr>
              <w:keepLines w:val="0"/>
              <w:ind w:right="140"/>
              <w:jc w:val="center"/>
              <w:rPr>
                <w:rFonts w:ascii="Arial" w:hAnsi="Arial" w:cs="Arial"/>
                <w:b/>
                <w:bCs/>
                <w:iCs/>
                <w:sz w:val="16"/>
                <w:szCs w:val="16"/>
                <w:lang w:eastAsia="fr-FR"/>
              </w:rPr>
            </w:pPr>
          </w:p>
        </w:tc>
        <w:tc>
          <w:tcPr>
            <w:tcW w:w="260" w:type="dxa"/>
            <w:shd w:val="clear" w:color="auto" w:fill="DBE5F1" w:themeFill="accent1" w:themeFillTint="33"/>
          </w:tcPr>
          <w:p w14:paraId="3FB3776E" w14:textId="77777777" w:rsidR="00F64B90" w:rsidRPr="00532FE0" w:rsidRDefault="00F64B90" w:rsidP="00406C1B">
            <w:pPr>
              <w:keepLines w:val="0"/>
              <w:ind w:right="140"/>
              <w:jc w:val="center"/>
              <w:rPr>
                <w:rFonts w:ascii="Arial" w:hAnsi="Arial" w:cs="Arial"/>
                <w:b/>
                <w:bCs/>
                <w:iCs/>
                <w:sz w:val="16"/>
                <w:szCs w:val="16"/>
                <w:lang w:eastAsia="fr-FR"/>
              </w:rPr>
            </w:pPr>
          </w:p>
          <w:p w14:paraId="62F9936C"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shd w:val="clear" w:color="auto" w:fill="DBE5F1" w:themeFill="accent1" w:themeFillTint="33"/>
          </w:tcPr>
          <w:p w14:paraId="1B99759F" w14:textId="77777777" w:rsidR="00F64B90" w:rsidRPr="00532FE0" w:rsidRDefault="00F64B90" w:rsidP="00406C1B">
            <w:pPr>
              <w:keepLines w:val="0"/>
              <w:ind w:right="140"/>
              <w:jc w:val="center"/>
              <w:rPr>
                <w:rFonts w:ascii="Arial" w:hAnsi="Arial" w:cs="Arial"/>
                <w:b/>
                <w:bCs/>
                <w:iCs/>
                <w:sz w:val="16"/>
                <w:szCs w:val="16"/>
                <w:lang w:eastAsia="fr-FR"/>
              </w:rPr>
            </w:pPr>
          </w:p>
          <w:p w14:paraId="69421100"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532FE0" w14:paraId="52823FA1" w14:textId="77777777" w:rsidTr="00A0026A">
        <w:tc>
          <w:tcPr>
            <w:tcW w:w="4680" w:type="dxa"/>
          </w:tcPr>
          <w:p w14:paraId="777372F9" w14:textId="77777777" w:rsidR="00F64B90" w:rsidRPr="00635886" w:rsidRDefault="00F64B90" w:rsidP="00406C1B">
            <w:pPr>
              <w:keepLines w:val="0"/>
              <w:ind w:right="140"/>
              <w:rPr>
                <w:rFonts w:ascii="Arial" w:hAnsi="Arial" w:cs="Arial"/>
                <w:bCs/>
                <w:iCs/>
                <w:color w:val="000000" w:themeColor="text1"/>
                <w:sz w:val="10"/>
                <w:szCs w:val="10"/>
                <w:lang w:eastAsia="fr-FR"/>
              </w:rPr>
            </w:pPr>
          </w:p>
          <w:p w14:paraId="230EB484" w14:textId="77777777" w:rsidR="00F64B90" w:rsidRDefault="00F64B90" w:rsidP="00406C1B">
            <w:pPr>
              <w:keepLines w:val="0"/>
              <w:ind w:right="140"/>
              <w:rPr>
                <w:rFonts w:ascii="Arial" w:hAnsi="Arial" w:cs="Arial"/>
                <w:b/>
                <w:bCs/>
                <w:iCs/>
                <w:color w:val="000000" w:themeColor="text1"/>
                <w:sz w:val="16"/>
                <w:szCs w:val="16"/>
                <w:lang w:eastAsia="fr-FR"/>
              </w:rPr>
            </w:pPr>
            <w:r w:rsidRPr="00543A0D">
              <w:rPr>
                <w:rFonts w:ascii="Arial" w:hAnsi="Arial" w:cs="Arial"/>
                <w:b/>
                <w:bCs/>
                <w:iCs/>
                <w:color w:val="000000" w:themeColor="text1"/>
                <w:sz w:val="16"/>
                <w:szCs w:val="16"/>
                <w:lang w:eastAsia="fr-FR"/>
              </w:rPr>
              <w:t>EXAMEN CLINIQUE</w:t>
            </w:r>
          </w:p>
          <w:p w14:paraId="063001C0" w14:textId="77777777" w:rsidR="00F64B90" w:rsidRPr="00635886" w:rsidRDefault="00F64B90" w:rsidP="00406C1B">
            <w:pPr>
              <w:keepLines w:val="0"/>
              <w:ind w:right="140"/>
              <w:rPr>
                <w:rFonts w:ascii="Arial" w:hAnsi="Arial" w:cs="Arial"/>
                <w:b/>
                <w:bCs/>
                <w:iCs/>
                <w:color w:val="000000" w:themeColor="text1"/>
                <w:sz w:val="10"/>
                <w:szCs w:val="10"/>
                <w:lang w:eastAsia="fr-FR"/>
              </w:rPr>
            </w:pPr>
          </w:p>
        </w:tc>
        <w:tc>
          <w:tcPr>
            <w:tcW w:w="3366" w:type="dxa"/>
            <w:vAlign w:val="center"/>
          </w:tcPr>
          <w:p w14:paraId="7ABFD566" w14:textId="77777777" w:rsidR="00F64B90" w:rsidRDefault="00F64B90" w:rsidP="00406C1B">
            <w:pPr>
              <w:jc w:val="center"/>
              <w:rPr>
                <w:rFonts w:ascii="Arial" w:hAnsi="Arial" w:cs="Arial"/>
                <w:b/>
                <w:bCs/>
                <w:iCs/>
                <w:sz w:val="16"/>
                <w:szCs w:val="16"/>
                <w:lang w:eastAsia="fr-FR"/>
              </w:rPr>
            </w:pPr>
          </w:p>
          <w:p w14:paraId="2C6AA22B" w14:textId="77777777" w:rsidR="00F64B90" w:rsidRDefault="00F64B90" w:rsidP="00406C1B">
            <w:pPr>
              <w:jc w:val="center"/>
            </w:pPr>
            <w:r w:rsidRPr="00F374E6">
              <w:rPr>
                <w:rFonts w:ascii="Arial" w:hAnsi="Arial" w:cs="Arial"/>
                <w:b/>
                <w:bCs/>
                <w:iCs/>
                <w:sz w:val="16"/>
                <w:szCs w:val="16"/>
                <w:lang w:eastAsia="fr-FR"/>
              </w:rPr>
              <w:t>x</w:t>
            </w:r>
          </w:p>
        </w:tc>
        <w:tc>
          <w:tcPr>
            <w:tcW w:w="1578" w:type="dxa"/>
          </w:tcPr>
          <w:p w14:paraId="11DC05B2" w14:textId="77777777" w:rsidR="00F64B90" w:rsidRDefault="00F64B90" w:rsidP="00406C1B">
            <w:pPr>
              <w:jc w:val="center"/>
              <w:rPr>
                <w:rFonts w:ascii="Arial" w:hAnsi="Arial" w:cs="Arial"/>
                <w:b/>
                <w:bCs/>
                <w:iCs/>
                <w:sz w:val="16"/>
                <w:szCs w:val="16"/>
                <w:lang w:eastAsia="fr-FR"/>
              </w:rPr>
            </w:pPr>
          </w:p>
          <w:p w14:paraId="40D32860" w14:textId="77777777" w:rsidR="00F64B90" w:rsidRDefault="00865662" w:rsidP="00406C1B">
            <w:pPr>
              <w:jc w:val="center"/>
            </w:pPr>
            <w:r w:rsidRPr="00532FE0">
              <w:rPr>
                <w:rFonts w:ascii="Arial" w:hAnsi="Arial" w:cs="Arial"/>
                <w:b/>
                <w:bCs/>
                <w:iCs/>
                <w:sz w:val="16"/>
                <w:szCs w:val="16"/>
                <w:lang w:eastAsia="fr-FR"/>
              </w:rPr>
              <w:t>(</w:t>
            </w:r>
            <w:r w:rsidRPr="000B51ED">
              <w:rPr>
                <w:rFonts w:ascii="Arial" w:hAnsi="Arial" w:cs="Arial"/>
                <w:b/>
                <w:bCs/>
                <w:iCs/>
                <w:sz w:val="16"/>
                <w:szCs w:val="16"/>
                <w:lang w:eastAsia="fr-FR"/>
              </w:rPr>
              <w:t>x</w:t>
            </w:r>
            <w:r w:rsidRPr="00532FE0">
              <w:rPr>
                <w:rFonts w:ascii="Arial" w:hAnsi="Arial" w:cs="Arial"/>
                <w:b/>
                <w:bCs/>
                <w:iCs/>
                <w:sz w:val="16"/>
                <w:szCs w:val="16"/>
                <w:lang w:eastAsia="fr-FR"/>
              </w:rPr>
              <w:t>)*</w:t>
            </w:r>
          </w:p>
        </w:tc>
        <w:tc>
          <w:tcPr>
            <w:tcW w:w="1706" w:type="dxa"/>
          </w:tcPr>
          <w:p w14:paraId="7FC0B2E1" w14:textId="77777777" w:rsidR="00F64B90" w:rsidRDefault="00F64B90" w:rsidP="00406C1B">
            <w:pPr>
              <w:keepLines w:val="0"/>
              <w:ind w:right="140"/>
              <w:jc w:val="center"/>
              <w:rPr>
                <w:rFonts w:ascii="Arial" w:hAnsi="Arial" w:cs="Arial"/>
                <w:b/>
                <w:bCs/>
                <w:iCs/>
                <w:sz w:val="16"/>
                <w:szCs w:val="16"/>
                <w:lang w:eastAsia="fr-FR"/>
              </w:rPr>
            </w:pPr>
          </w:p>
          <w:p w14:paraId="1E9B50EF" w14:textId="77777777" w:rsidR="00F64B90" w:rsidRPr="00532FE0"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w:t>
            </w:r>
            <w:r w:rsidRPr="000B51ED">
              <w:rPr>
                <w:rFonts w:ascii="Arial" w:hAnsi="Arial" w:cs="Arial"/>
                <w:b/>
                <w:bCs/>
                <w:iCs/>
                <w:sz w:val="16"/>
                <w:szCs w:val="16"/>
                <w:lang w:eastAsia="fr-FR"/>
              </w:rPr>
              <w:t>x</w:t>
            </w:r>
            <w:r w:rsidRPr="00532FE0">
              <w:rPr>
                <w:rFonts w:ascii="Arial" w:hAnsi="Arial" w:cs="Arial"/>
                <w:b/>
                <w:bCs/>
                <w:iCs/>
                <w:sz w:val="16"/>
                <w:szCs w:val="16"/>
                <w:lang w:eastAsia="fr-FR"/>
              </w:rPr>
              <w:t>)*</w:t>
            </w:r>
          </w:p>
        </w:tc>
        <w:tc>
          <w:tcPr>
            <w:tcW w:w="1418" w:type="dxa"/>
          </w:tcPr>
          <w:p w14:paraId="477CA994" w14:textId="77777777" w:rsidR="00F64B90" w:rsidRDefault="00F64B90" w:rsidP="00406C1B">
            <w:pPr>
              <w:jc w:val="center"/>
              <w:rPr>
                <w:rFonts w:ascii="Arial" w:hAnsi="Arial" w:cs="Arial"/>
                <w:b/>
                <w:bCs/>
                <w:iCs/>
                <w:sz w:val="16"/>
                <w:szCs w:val="16"/>
                <w:lang w:eastAsia="fr-FR"/>
              </w:rPr>
            </w:pPr>
          </w:p>
          <w:p w14:paraId="14827AEB" w14:textId="77777777" w:rsidR="00F64B90" w:rsidRDefault="00F64B90" w:rsidP="00406C1B">
            <w:pPr>
              <w:jc w:val="center"/>
            </w:pPr>
            <w:r w:rsidRPr="00E76D3F">
              <w:rPr>
                <w:rFonts w:ascii="Arial" w:hAnsi="Arial" w:cs="Arial"/>
                <w:b/>
                <w:bCs/>
                <w:iCs/>
                <w:sz w:val="16"/>
                <w:szCs w:val="16"/>
                <w:lang w:eastAsia="fr-FR"/>
              </w:rPr>
              <w:t>(x)*</w:t>
            </w:r>
          </w:p>
        </w:tc>
        <w:tc>
          <w:tcPr>
            <w:tcW w:w="260" w:type="dxa"/>
          </w:tcPr>
          <w:p w14:paraId="6CB24F47" w14:textId="77777777" w:rsidR="00F64B90" w:rsidRDefault="00F64B90" w:rsidP="00406C1B">
            <w:pPr>
              <w:jc w:val="center"/>
              <w:rPr>
                <w:rFonts w:ascii="Arial" w:hAnsi="Arial" w:cs="Arial"/>
                <w:b/>
                <w:bCs/>
                <w:iCs/>
                <w:sz w:val="16"/>
                <w:szCs w:val="16"/>
                <w:lang w:eastAsia="fr-FR"/>
              </w:rPr>
            </w:pPr>
          </w:p>
          <w:p w14:paraId="0F9842B1" w14:textId="77777777" w:rsidR="00F64B90" w:rsidRDefault="00F64B90" w:rsidP="00406C1B">
            <w:pPr>
              <w:jc w:val="center"/>
            </w:pPr>
          </w:p>
        </w:tc>
        <w:tc>
          <w:tcPr>
            <w:tcW w:w="1275" w:type="dxa"/>
          </w:tcPr>
          <w:p w14:paraId="5F43495B" w14:textId="77777777" w:rsidR="00F64B90" w:rsidRDefault="00F64B90" w:rsidP="00406C1B">
            <w:pPr>
              <w:jc w:val="center"/>
              <w:rPr>
                <w:rFonts w:ascii="Arial" w:hAnsi="Arial" w:cs="Arial"/>
                <w:b/>
                <w:bCs/>
                <w:iCs/>
                <w:sz w:val="16"/>
                <w:szCs w:val="16"/>
                <w:lang w:eastAsia="fr-FR"/>
              </w:rPr>
            </w:pPr>
          </w:p>
          <w:p w14:paraId="336205B8" w14:textId="77777777" w:rsidR="00F64B90" w:rsidRDefault="00F64B90" w:rsidP="00406C1B">
            <w:pPr>
              <w:jc w:val="center"/>
            </w:pPr>
          </w:p>
        </w:tc>
      </w:tr>
      <w:tr w:rsidR="00F64B90" w:rsidRPr="00532FE0" w14:paraId="1B905F96" w14:textId="77777777" w:rsidTr="00A0026A">
        <w:trPr>
          <w:trHeight w:val="222"/>
        </w:trPr>
        <w:tc>
          <w:tcPr>
            <w:tcW w:w="4680" w:type="dxa"/>
          </w:tcPr>
          <w:p w14:paraId="69CFF0E2" w14:textId="77777777" w:rsidR="00F64B90" w:rsidRPr="00635886" w:rsidRDefault="00F64B90" w:rsidP="00406C1B">
            <w:pPr>
              <w:keepLines w:val="0"/>
              <w:ind w:right="140"/>
              <w:rPr>
                <w:rFonts w:ascii="Arial" w:hAnsi="Arial" w:cs="Arial"/>
                <w:b/>
                <w:bCs/>
                <w:iCs/>
                <w:color w:val="000000" w:themeColor="text1"/>
                <w:sz w:val="10"/>
                <w:szCs w:val="10"/>
                <w:lang w:eastAsia="fr-FR"/>
              </w:rPr>
            </w:pPr>
          </w:p>
          <w:p w14:paraId="6958EF6E" w14:textId="77777777" w:rsidR="00F64B90" w:rsidRDefault="00F64B90" w:rsidP="00406C1B">
            <w:pPr>
              <w:keepLines w:val="0"/>
              <w:ind w:right="140"/>
              <w:rPr>
                <w:rFonts w:ascii="Arial" w:hAnsi="Arial" w:cs="Arial"/>
                <w:b/>
                <w:bCs/>
                <w:iCs/>
                <w:color w:val="000000" w:themeColor="text1"/>
                <w:sz w:val="16"/>
                <w:szCs w:val="16"/>
                <w:lang w:eastAsia="fr-FR"/>
              </w:rPr>
            </w:pPr>
            <w:r>
              <w:rPr>
                <w:rFonts w:ascii="Arial" w:hAnsi="Arial" w:cs="Arial"/>
                <w:b/>
                <w:bCs/>
                <w:iCs/>
                <w:color w:val="000000" w:themeColor="text1"/>
                <w:sz w:val="16"/>
                <w:szCs w:val="16"/>
                <w:lang w:eastAsia="fr-FR"/>
              </w:rPr>
              <w:t>EXAMEN</w:t>
            </w:r>
            <w:r w:rsidRPr="00543A0D">
              <w:rPr>
                <w:rFonts w:ascii="Arial" w:hAnsi="Arial" w:cs="Arial"/>
                <w:b/>
                <w:bCs/>
                <w:iCs/>
                <w:color w:val="000000" w:themeColor="text1"/>
                <w:sz w:val="16"/>
                <w:szCs w:val="16"/>
                <w:lang w:eastAsia="fr-FR"/>
              </w:rPr>
              <w:t>S COMPLEMENTAIRES</w:t>
            </w:r>
          </w:p>
          <w:p w14:paraId="13E64D4B" w14:textId="77777777" w:rsidR="00F64B90" w:rsidRPr="00635886" w:rsidRDefault="00F64B90" w:rsidP="00406C1B">
            <w:pPr>
              <w:keepLines w:val="0"/>
              <w:ind w:right="140"/>
              <w:rPr>
                <w:rFonts w:ascii="Arial" w:hAnsi="Arial" w:cs="Arial"/>
                <w:b/>
                <w:bCs/>
                <w:iCs/>
                <w:color w:val="000000" w:themeColor="text1"/>
                <w:sz w:val="10"/>
                <w:szCs w:val="10"/>
                <w:lang w:eastAsia="fr-FR"/>
              </w:rPr>
            </w:pPr>
          </w:p>
        </w:tc>
        <w:tc>
          <w:tcPr>
            <w:tcW w:w="9603" w:type="dxa"/>
            <w:gridSpan w:val="6"/>
            <w:shd w:val="clear" w:color="auto" w:fill="DBE5F1" w:themeFill="accent1" w:themeFillTint="33"/>
            <w:vAlign w:val="center"/>
          </w:tcPr>
          <w:p w14:paraId="052FF32B"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532FE0" w14:paraId="3AC3422F" w14:textId="77777777" w:rsidTr="00A0026A">
        <w:tc>
          <w:tcPr>
            <w:tcW w:w="4680" w:type="dxa"/>
          </w:tcPr>
          <w:p w14:paraId="0CAFC25B"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4DBFCDC3" w14:textId="77777777" w:rsidR="00F64B90" w:rsidRPr="00543A0D" w:rsidRDefault="00F64B90" w:rsidP="00406C1B">
            <w:pPr>
              <w:keepLines w:val="0"/>
              <w:ind w:right="140"/>
              <w:rPr>
                <w:rFonts w:ascii="Arial" w:hAnsi="Arial" w:cs="Arial"/>
                <w:bCs/>
                <w:iCs/>
                <w:color w:val="000000" w:themeColor="text1"/>
                <w:sz w:val="16"/>
                <w:szCs w:val="16"/>
                <w:lang w:eastAsia="fr-FR"/>
              </w:rPr>
            </w:pPr>
            <w:r w:rsidRPr="00543A0D">
              <w:rPr>
                <w:rFonts w:ascii="Arial" w:hAnsi="Arial" w:cs="Arial"/>
                <w:bCs/>
                <w:iCs/>
                <w:color w:val="000000" w:themeColor="text1"/>
                <w:sz w:val="16"/>
                <w:szCs w:val="16"/>
                <w:lang w:eastAsia="fr-FR"/>
              </w:rPr>
              <w:t>NFS</w:t>
            </w:r>
            <w:r w:rsidR="00D27A33">
              <w:rPr>
                <w:rFonts w:ascii="Arial" w:hAnsi="Arial" w:cs="Arial"/>
                <w:bCs/>
                <w:iCs/>
                <w:color w:val="000000" w:themeColor="text1"/>
                <w:sz w:val="16"/>
                <w:szCs w:val="16"/>
                <w:lang w:eastAsia="fr-FR"/>
              </w:rPr>
              <w:t>-</w:t>
            </w:r>
            <w:r w:rsidRPr="00543A0D">
              <w:rPr>
                <w:rFonts w:ascii="Arial" w:hAnsi="Arial" w:cs="Arial"/>
                <w:bCs/>
                <w:iCs/>
                <w:color w:val="000000" w:themeColor="text1"/>
                <w:sz w:val="16"/>
                <w:szCs w:val="16"/>
                <w:lang w:eastAsia="fr-FR"/>
              </w:rPr>
              <w:t>TP-TCA</w:t>
            </w:r>
          </w:p>
        </w:tc>
        <w:tc>
          <w:tcPr>
            <w:tcW w:w="3366" w:type="dxa"/>
            <w:vAlign w:val="center"/>
          </w:tcPr>
          <w:p w14:paraId="52458E3A" w14:textId="77777777" w:rsidR="00F64B90" w:rsidRDefault="00F64B90" w:rsidP="00406C1B">
            <w:pPr>
              <w:jc w:val="center"/>
              <w:rPr>
                <w:rFonts w:ascii="Arial" w:hAnsi="Arial" w:cs="Arial"/>
                <w:b/>
                <w:bCs/>
                <w:iCs/>
                <w:sz w:val="16"/>
                <w:szCs w:val="16"/>
                <w:lang w:eastAsia="fr-FR"/>
              </w:rPr>
            </w:pPr>
          </w:p>
          <w:p w14:paraId="516E1F7C" w14:textId="77777777" w:rsidR="00F64B90" w:rsidRDefault="00F64B90" w:rsidP="00406C1B">
            <w:pPr>
              <w:jc w:val="center"/>
            </w:pPr>
            <w:r w:rsidRPr="00BD71F0">
              <w:rPr>
                <w:rFonts w:ascii="Arial" w:hAnsi="Arial" w:cs="Arial"/>
                <w:b/>
                <w:bCs/>
                <w:iCs/>
                <w:sz w:val="16"/>
                <w:szCs w:val="16"/>
                <w:lang w:eastAsia="fr-FR"/>
              </w:rPr>
              <w:t>x</w:t>
            </w:r>
          </w:p>
        </w:tc>
        <w:tc>
          <w:tcPr>
            <w:tcW w:w="1578" w:type="dxa"/>
            <w:vAlign w:val="center"/>
          </w:tcPr>
          <w:p w14:paraId="08BABEC7" w14:textId="77777777" w:rsidR="00F64B90" w:rsidRPr="00532FE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7F358CE4" w14:textId="77777777" w:rsidR="00F64B90" w:rsidRDefault="00F64B90" w:rsidP="00406C1B">
            <w:pPr>
              <w:keepLines w:val="0"/>
              <w:ind w:right="140"/>
              <w:jc w:val="center"/>
              <w:rPr>
                <w:rFonts w:ascii="Arial" w:hAnsi="Arial" w:cs="Arial"/>
                <w:b/>
                <w:bCs/>
                <w:iCs/>
                <w:sz w:val="16"/>
                <w:szCs w:val="16"/>
                <w:lang w:eastAsia="fr-FR"/>
              </w:rPr>
            </w:pPr>
          </w:p>
          <w:p w14:paraId="446AF44C"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tcPr>
          <w:p w14:paraId="562AEFFC" w14:textId="77777777" w:rsidR="00F64B90" w:rsidRPr="00532FE0" w:rsidRDefault="00F64B90" w:rsidP="00406C1B">
            <w:pPr>
              <w:keepLines w:val="0"/>
              <w:ind w:right="140"/>
              <w:jc w:val="center"/>
              <w:rPr>
                <w:rFonts w:ascii="Arial" w:hAnsi="Arial" w:cs="Arial"/>
                <w:b/>
                <w:bCs/>
                <w:iCs/>
                <w:sz w:val="16"/>
                <w:szCs w:val="16"/>
                <w:lang w:eastAsia="fr-FR"/>
              </w:rPr>
            </w:pPr>
          </w:p>
        </w:tc>
        <w:tc>
          <w:tcPr>
            <w:tcW w:w="260" w:type="dxa"/>
          </w:tcPr>
          <w:p w14:paraId="4845715C"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2B1AB5F5"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532FE0" w14:paraId="22BD651B" w14:textId="77777777" w:rsidTr="00A0026A">
        <w:tc>
          <w:tcPr>
            <w:tcW w:w="4680" w:type="dxa"/>
          </w:tcPr>
          <w:p w14:paraId="6FCED82B"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6D47D451" w14:textId="77777777" w:rsidR="00F64B90" w:rsidRPr="00543A0D" w:rsidRDefault="00F64B90" w:rsidP="00406C1B">
            <w:pPr>
              <w:keepLines w:val="0"/>
              <w:ind w:right="140"/>
              <w:rPr>
                <w:rFonts w:ascii="Arial" w:hAnsi="Arial" w:cs="Arial"/>
                <w:bCs/>
                <w:iCs/>
                <w:color w:val="000000" w:themeColor="text1"/>
                <w:sz w:val="16"/>
                <w:szCs w:val="16"/>
                <w:lang w:eastAsia="fr-FR"/>
              </w:rPr>
            </w:pPr>
            <w:r>
              <w:rPr>
                <w:rFonts w:ascii="Arial" w:hAnsi="Arial" w:cs="Arial"/>
                <w:bCs/>
                <w:iCs/>
                <w:color w:val="000000" w:themeColor="text1"/>
                <w:sz w:val="16"/>
                <w:szCs w:val="16"/>
                <w:lang w:eastAsia="fr-FR"/>
              </w:rPr>
              <w:t xml:space="preserve">hCG Plasmatique </w:t>
            </w:r>
          </w:p>
        </w:tc>
        <w:tc>
          <w:tcPr>
            <w:tcW w:w="3366" w:type="dxa"/>
            <w:vAlign w:val="center"/>
          </w:tcPr>
          <w:p w14:paraId="77A91A70" w14:textId="77777777" w:rsidR="00F64B90" w:rsidRDefault="00F64B90" w:rsidP="00406C1B">
            <w:pPr>
              <w:jc w:val="center"/>
              <w:rPr>
                <w:rFonts w:ascii="Arial" w:hAnsi="Arial" w:cs="Arial"/>
                <w:b/>
                <w:bCs/>
                <w:iCs/>
                <w:sz w:val="16"/>
                <w:szCs w:val="16"/>
                <w:lang w:eastAsia="fr-FR"/>
              </w:rPr>
            </w:pPr>
          </w:p>
          <w:p w14:paraId="2D6833FF" w14:textId="77777777" w:rsidR="00F64B90" w:rsidRDefault="00F64B90" w:rsidP="00406C1B">
            <w:pPr>
              <w:jc w:val="center"/>
            </w:pPr>
            <w:r w:rsidRPr="00BD71F0">
              <w:rPr>
                <w:rFonts w:ascii="Arial" w:hAnsi="Arial" w:cs="Arial"/>
                <w:b/>
                <w:bCs/>
                <w:iCs/>
                <w:sz w:val="16"/>
                <w:szCs w:val="16"/>
                <w:lang w:eastAsia="fr-FR"/>
              </w:rPr>
              <w:t>x</w:t>
            </w:r>
          </w:p>
        </w:tc>
        <w:tc>
          <w:tcPr>
            <w:tcW w:w="1578" w:type="dxa"/>
            <w:vAlign w:val="center"/>
          </w:tcPr>
          <w:p w14:paraId="119F9A7A" w14:textId="77777777" w:rsidR="00F64B90" w:rsidRDefault="00F64B90" w:rsidP="00406C1B">
            <w:pPr>
              <w:keepLines w:val="0"/>
              <w:ind w:right="140"/>
              <w:jc w:val="center"/>
              <w:rPr>
                <w:rFonts w:ascii="Arial" w:hAnsi="Arial" w:cs="Arial"/>
                <w:b/>
                <w:bCs/>
                <w:iCs/>
                <w:sz w:val="16"/>
                <w:szCs w:val="16"/>
                <w:lang w:eastAsia="fr-FR"/>
              </w:rPr>
            </w:pPr>
          </w:p>
          <w:p w14:paraId="32F5EFD2" w14:textId="77777777" w:rsidR="00A0026A" w:rsidRPr="00532FE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1FFE194B" w14:textId="77777777" w:rsidR="00F64B90" w:rsidRDefault="00F64B90" w:rsidP="00406C1B">
            <w:pPr>
              <w:jc w:val="center"/>
              <w:rPr>
                <w:rFonts w:ascii="Arial" w:hAnsi="Arial" w:cs="Arial"/>
                <w:b/>
                <w:bCs/>
                <w:iCs/>
                <w:sz w:val="16"/>
                <w:szCs w:val="16"/>
                <w:lang w:eastAsia="fr-FR"/>
              </w:rPr>
            </w:pPr>
          </w:p>
          <w:p w14:paraId="721D0917" w14:textId="77777777" w:rsidR="00F64B90" w:rsidRDefault="00865662" w:rsidP="00865662">
            <w:r>
              <w:rPr>
                <w:rFonts w:ascii="Arial" w:hAnsi="Arial" w:cs="Arial"/>
                <w:b/>
                <w:bCs/>
                <w:iCs/>
                <w:sz w:val="16"/>
                <w:szCs w:val="16"/>
                <w:lang w:eastAsia="fr-FR"/>
              </w:rPr>
              <w:t xml:space="preserve">        </w:t>
            </w:r>
            <w:r w:rsidR="00080FA1">
              <w:rPr>
                <w:rFonts w:ascii="Arial" w:hAnsi="Arial" w:cs="Arial"/>
                <w:b/>
                <w:bCs/>
                <w:iCs/>
                <w:sz w:val="16"/>
                <w:szCs w:val="16"/>
                <w:lang w:eastAsia="fr-FR"/>
              </w:rPr>
              <w:t xml:space="preserve">     </w:t>
            </w:r>
            <w:r>
              <w:rPr>
                <w:rFonts w:ascii="Arial" w:hAnsi="Arial" w:cs="Arial"/>
                <w:b/>
                <w:bCs/>
                <w:iCs/>
                <w:sz w:val="16"/>
                <w:szCs w:val="16"/>
                <w:lang w:eastAsia="fr-FR"/>
              </w:rPr>
              <w:t xml:space="preserve"> </w:t>
            </w:r>
            <w:r w:rsidR="00F64B90" w:rsidRPr="000B51ED">
              <w:rPr>
                <w:rFonts w:ascii="Arial" w:hAnsi="Arial" w:cs="Arial"/>
                <w:b/>
                <w:bCs/>
                <w:iCs/>
                <w:sz w:val="16"/>
                <w:szCs w:val="16"/>
                <w:lang w:eastAsia="fr-FR"/>
              </w:rPr>
              <w:t>x</w:t>
            </w:r>
          </w:p>
        </w:tc>
        <w:tc>
          <w:tcPr>
            <w:tcW w:w="1418" w:type="dxa"/>
          </w:tcPr>
          <w:p w14:paraId="5EF2B60F" w14:textId="77777777" w:rsidR="00F64B90" w:rsidRDefault="00F64B90" w:rsidP="00406C1B">
            <w:pPr>
              <w:jc w:val="center"/>
              <w:rPr>
                <w:rFonts w:ascii="Arial" w:hAnsi="Arial" w:cs="Arial"/>
                <w:b/>
                <w:bCs/>
                <w:iCs/>
                <w:sz w:val="16"/>
                <w:szCs w:val="16"/>
                <w:lang w:eastAsia="fr-FR"/>
              </w:rPr>
            </w:pPr>
          </w:p>
          <w:p w14:paraId="203F3D49" w14:textId="77777777" w:rsidR="00F64B90" w:rsidRDefault="00F64B90" w:rsidP="00406C1B">
            <w:pPr>
              <w:jc w:val="center"/>
            </w:pPr>
            <w:r w:rsidRPr="000B51ED">
              <w:rPr>
                <w:rFonts w:ascii="Arial" w:hAnsi="Arial" w:cs="Arial"/>
                <w:b/>
                <w:bCs/>
                <w:iCs/>
                <w:sz w:val="16"/>
                <w:szCs w:val="16"/>
                <w:lang w:eastAsia="fr-FR"/>
              </w:rPr>
              <w:t>x</w:t>
            </w:r>
          </w:p>
        </w:tc>
        <w:tc>
          <w:tcPr>
            <w:tcW w:w="260" w:type="dxa"/>
          </w:tcPr>
          <w:p w14:paraId="351ED936" w14:textId="77777777" w:rsidR="00F64B90" w:rsidRDefault="00F64B90" w:rsidP="00406C1B">
            <w:pPr>
              <w:jc w:val="center"/>
              <w:rPr>
                <w:rFonts w:ascii="Arial" w:hAnsi="Arial" w:cs="Arial"/>
                <w:b/>
                <w:bCs/>
                <w:iCs/>
                <w:sz w:val="16"/>
                <w:szCs w:val="16"/>
                <w:lang w:eastAsia="fr-FR"/>
              </w:rPr>
            </w:pPr>
          </w:p>
          <w:p w14:paraId="7B7FAF3A" w14:textId="77777777" w:rsidR="00F64B90" w:rsidRDefault="00F64B90" w:rsidP="00406C1B">
            <w:pPr>
              <w:jc w:val="center"/>
            </w:pPr>
          </w:p>
        </w:tc>
        <w:tc>
          <w:tcPr>
            <w:tcW w:w="1275" w:type="dxa"/>
          </w:tcPr>
          <w:p w14:paraId="6C723044" w14:textId="77777777" w:rsidR="00F64B90" w:rsidRDefault="00F64B90" w:rsidP="00406C1B">
            <w:pPr>
              <w:jc w:val="center"/>
              <w:rPr>
                <w:rFonts w:ascii="Arial" w:hAnsi="Arial" w:cs="Arial"/>
                <w:b/>
                <w:bCs/>
                <w:iCs/>
                <w:sz w:val="16"/>
                <w:szCs w:val="16"/>
                <w:lang w:eastAsia="fr-FR"/>
              </w:rPr>
            </w:pPr>
          </w:p>
          <w:p w14:paraId="73B285A1" w14:textId="77777777" w:rsidR="00F64B90" w:rsidRDefault="00F64B90" w:rsidP="00406C1B">
            <w:pPr>
              <w:jc w:val="center"/>
            </w:pPr>
          </w:p>
        </w:tc>
      </w:tr>
      <w:tr w:rsidR="00F64B90" w:rsidRPr="00532FE0" w14:paraId="060F50A4" w14:textId="77777777" w:rsidTr="00A0026A">
        <w:tc>
          <w:tcPr>
            <w:tcW w:w="4680" w:type="dxa"/>
          </w:tcPr>
          <w:p w14:paraId="56DC7AC6"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635EE015" w14:textId="77777777" w:rsidR="00F64B90" w:rsidRPr="00543A0D" w:rsidRDefault="00F64B90" w:rsidP="00406C1B">
            <w:pPr>
              <w:keepLines w:val="0"/>
              <w:ind w:right="140"/>
              <w:rPr>
                <w:rFonts w:ascii="Arial" w:hAnsi="Arial" w:cs="Arial"/>
                <w:bCs/>
                <w:iCs/>
                <w:color w:val="000000" w:themeColor="text1"/>
                <w:sz w:val="16"/>
                <w:szCs w:val="16"/>
                <w:lang w:eastAsia="fr-FR"/>
              </w:rPr>
            </w:pPr>
            <w:r w:rsidRPr="00543A0D">
              <w:rPr>
                <w:rFonts w:ascii="Arial" w:hAnsi="Arial" w:cs="Arial"/>
                <w:bCs/>
                <w:iCs/>
                <w:color w:val="000000" w:themeColor="text1"/>
                <w:sz w:val="16"/>
                <w:szCs w:val="16"/>
                <w:lang w:eastAsia="fr-FR"/>
              </w:rPr>
              <w:t>BILAN HEPATIQUE</w:t>
            </w:r>
          </w:p>
        </w:tc>
        <w:tc>
          <w:tcPr>
            <w:tcW w:w="3366" w:type="dxa"/>
            <w:vAlign w:val="center"/>
          </w:tcPr>
          <w:p w14:paraId="49C783E2" w14:textId="77777777" w:rsidR="00F64B90" w:rsidRDefault="00F64B90" w:rsidP="00406C1B">
            <w:pPr>
              <w:jc w:val="center"/>
              <w:rPr>
                <w:rFonts w:ascii="Arial" w:hAnsi="Arial" w:cs="Arial"/>
                <w:b/>
                <w:bCs/>
                <w:iCs/>
                <w:sz w:val="16"/>
                <w:szCs w:val="16"/>
                <w:lang w:eastAsia="fr-FR"/>
              </w:rPr>
            </w:pPr>
          </w:p>
          <w:p w14:paraId="061B516B" w14:textId="77777777" w:rsidR="00F64B90" w:rsidRDefault="00F64B90" w:rsidP="00406C1B">
            <w:pPr>
              <w:jc w:val="center"/>
            </w:pPr>
            <w:r w:rsidRPr="00BD71F0">
              <w:rPr>
                <w:rFonts w:ascii="Arial" w:hAnsi="Arial" w:cs="Arial"/>
                <w:b/>
                <w:bCs/>
                <w:iCs/>
                <w:sz w:val="16"/>
                <w:szCs w:val="16"/>
                <w:lang w:eastAsia="fr-FR"/>
              </w:rPr>
              <w:t>x</w:t>
            </w:r>
          </w:p>
        </w:tc>
        <w:tc>
          <w:tcPr>
            <w:tcW w:w="1578" w:type="dxa"/>
            <w:vAlign w:val="center"/>
          </w:tcPr>
          <w:p w14:paraId="610F20F4" w14:textId="77777777" w:rsidR="00F64B90" w:rsidRPr="00532FE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1C701B7E" w14:textId="77777777" w:rsidR="00F64B90" w:rsidRDefault="00F64B90" w:rsidP="00406C1B">
            <w:pPr>
              <w:keepLines w:val="0"/>
              <w:ind w:right="140"/>
              <w:jc w:val="center"/>
              <w:rPr>
                <w:rFonts w:ascii="Arial" w:hAnsi="Arial" w:cs="Arial"/>
                <w:b/>
                <w:bCs/>
                <w:iCs/>
                <w:sz w:val="16"/>
                <w:szCs w:val="16"/>
                <w:lang w:eastAsia="fr-FR"/>
              </w:rPr>
            </w:pPr>
          </w:p>
          <w:p w14:paraId="13DB6500"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tcPr>
          <w:p w14:paraId="62BE7BA0" w14:textId="77777777" w:rsidR="00F64B90" w:rsidRPr="00532FE0" w:rsidRDefault="00F64B90" w:rsidP="00406C1B">
            <w:pPr>
              <w:keepLines w:val="0"/>
              <w:ind w:right="140"/>
              <w:jc w:val="center"/>
              <w:rPr>
                <w:rFonts w:ascii="Arial" w:hAnsi="Arial" w:cs="Arial"/>
                <w:b/>
                <w:bCs/>
                <w:iCs/>
                <w:sz w:val="16"/>
                <w:szCs w:val="16"/>
                <w:lang w:eastAsia="fr-FR"/>
              </w:rPr>
            </w:pPr>
          </w:p>
        </w:tc>
        <w:tc>
          <w:tcPr>
            <w:tcW w:w="260" w:type="dxa"/>
          </w:tcPr>
          <w:p w14:paraId="4099A608"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618352E0"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532FE0" w14:paraId="05DAD68E" w14:textId="77777777" w:rsidTr="00A0026A">
        <w:tc>
          <w:tcPr>
            <w:tcW w:w="4680" w:type="dxa"/>
          </w:tcPr>
          <w:p w14:paraId="14956152"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41C3540A" w14:textId="77777777" w:rsidR="00F64B90" w:rsidRPr="00543A0D" w:rsidRDefault="00F64B90" w:rsidP="00406C1B">
            <w:pPr>
              <w:keepLines w:val="0"/>
              <w:ind w:right="140"/>
              <w:rPr>
                <w:rFonts w:ascii="Arial" w:hAnsi="Arial" w:cs="Arial"/>
                <w:bCs/>
                <w:iCs/>
                <w:color w:val="000000" w:themeColor="text1"/>
                <w:sz w:val="16"/>
                <w:szCs w:val="16"/>
                <w:lang w:eastAsia="fr-FR"/>
              </w:rPr>
            </w:pPr>
            <w:r w:rsidRPr="00543A0D">
              <w:rPr>
                <w:rFonts w:ascii="Arial" w:hAnsi="Arial" w:cs="Arial"/>
                <w:bCs/>
                <w:iCs/>
                <w:color w:val="000000" w:themeColor="text1"/>
                <w:sz w:val="16"/>
                <w:szCs w:val="16"/>
                <w:lang w:eastAsia="fr-FR"/>
              </w:rPr>
              <w:t>BILAN RENAL</w:t>
            </w:r>
          </w:p>
        </w:tc>
        <w:tc>
          <w:tcPr>
            <w:tcW w:w="3366" w:type="dxa"/>
            <w:vAlign w:val="center"/>
          </w:tcPr>
          <w:p w14:paraId="7D7BE7E2" w14:textId="77777777" w:rsidR="00F64B90" w:rsidRDefault="00F64B90" w:rsidP="00406C1B">
            <w:pPr>
              <w:jc w:val="center"/>
            </w:pPr>
            <w:r w:rsidRPr="00BD71F0">
              <w:rPr>
                <w:rFonts w:ascii="Arial" w:hAnsi="Arial" w:cs="Arial"/>
                <w:b/>
                <w:bCs/>
                <w:iCs/>
                <w:sz w:val="16"/>
                <w:szCs w:val="16"/>
                <w:lang w:eastAsia="fr-FR"/>
              </w:rPr>
              <w:t>x</w:t>
            </w:r>
          </w:p>
        </w:tc>
        <w:tc>
          <w:tcPr>
            <w:tcW w:w="1578" w:type="dxa"/>
            <w:vAlign w:val="center"/>
          </w:tcPr>
          <w:p w14:paraId="157BCAA8" w14:textId="77777777" w:rsidR="00F64B90" w:rsidRPr="00532FE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491A44C1" w14:textId="77777777" w:rsidR="00F64B90" w:rsidRDefault="00F64B90" w:rsidP="00406C1B">
            <w:pPr>
              <w:keepLines w:val="0"/>
              <w:ind w:right="140"/>
              <w:jc w:val="center"/>
              <w:rPr>
                <w:rFonts w:ascii="Arial" w:hAnsi="Arial" w:cs="Arial"/>
                <w:b/>
                <w:bCs/>
                <w:iCs/>
                <w:sz w:val="16"/>
                <w:szCs w:val="16"/>
                <w:lang w:eastAsia="fr-FR"/>
              </w:rPr>
            </w:pPr>
          </w:p>
          <w:p w14:paraId="0FCC8306"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tcPr>
          <w:p w14:paraId="33CB27AA" w14:textId="77777777" w:rsidR="00F64B90" w:rsidRPr="00532FE0" w:rsidRDefault="00F64B90" w:rsidP="00406C1B">
            <w:pPr>
              <w:keepLines w:val="0"/>
              <w:ind w:right="140"/>
              <w:jc w:val="center"/>
              <w:rPr>
                <w:rFonts w:ascii="Arial" w:hAnsi="Arial" w:cs="Arial"/>
                <w:b/>
                <w:bCs/>
                <w:iCs/>
                <w:sz w:val="16"/>
                <w:szCs w:val="16"/>
                <w:lang w:eastAsia="fr-FR"/>
              </w:rPr>
            </w:pPr>
          </w:p>
        </w:tc>
        <w:tc>
          <w:tcPr>
            <w:tcW w:w="260" w:type="dxa"/>
          </w:tcPr>
          <w:p w14:paraId="13BD7E3A"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67A025E6"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635886" w14:paraId="1A5EB590" w14:textId="77777777" w:rsidTr="00A0026A">
        <w:trPr>
          <w:trHeight w:val="64"/>
        </w:trPr>
        <w:tc>
          <w:tcPr>
            <w:tcW w:w="4680" w:type="dxa"/>
            <w:shd w:val="clear" w:color="auto" w:fill="DBE5F1" w:themeFill="accent1" w:themeFillTint="33"/>
          </w:tcPr>
          <w:p w14:paraId="3765AB93" w14:textId="77777777" w:rsidR="00F64B90" w:rsidRPr="00635886" w:rsidRDefault="00F64B90" w:rsidP="00406C1B">
            <w:pPr>
              <w:keepLines w:val="0"/>
              <w:ind w:right="140"/>
              <w:jc w:val="right"/>
              <w:rPr>
                <w:rFonts w:ascii="Arial" w:hAnsi="Arial" w:cs="Arial"/>
                <w:bCs/>
                <w:iCs/>
                <w:color w:val="000000" w:themeColor="text1"/>
                <w:sz w:val="4"/>
                <w:szCs w:val="4"/>
                <w:lang w:eastAsia="fr-FR"/>
              </w:rPr>
            </w:pPr>
          </w:p>
        </w:tc>
        <w:tc>
          <w:tcPr>
            <w:tcW w:w="3366" w:type="dxa"/>
            <w:shd w:val="clear" w:color="auto" w:fill="DBE5F1" w:themeFill="accent1" w:themeFillTint="33"/>
            <w:vAlign w:val="center"/>
          </w:tcPr>
          <w:p w14:paraId="527403C3" w14:textId="77777777" w:rsidR="00F64B90" w:rsidRPr="00635886" w:rsidRDefault="00F64B90" w:rsidP="00406C1B">
            <w:pPr>
              <w:jc w:val="center"/>
              <w:rPr>
                <w:sz w:val="4"/>
                <w:szCs w:val="4"/>
              </w:rPr>
            </w:pPr>
          </w:p>
        </w:tc>
        <w:tc>
          <w:tcPr>
            <w:tcW w:w="1578" w:type="dxa"/>
            <w:shd w:val="clear" w:color="auto" w:fill="DBE5F1" w:themeFill="accent1" w:themeFillTint="33"/>
            <w:vAlign w:val="center"/>
          </w:tcPr>
          <w:p w14:paraId="47C1361E" w14:textId="77777777" w:rsidR="00F64B90" w:rsidRPr="00635886" w:rsidRDefault="00F64B90" w:rsidP="00406C1B">
            <w:pPr>
              <w:keepLines w:val="0"/>
              <w:ind w:right="140"/>
              <w:jc w:val="center"/>
              <w:rPr>
                <w:rFonts w:ascii="Arial" w:hAnsi="Arial" w:cs="Arial"/>
                <w:b/>
                <w:bCs/>
                <w:iCs/>
                <w:sz w:val="4"/>
                <w:szCs w:val="4"/>
                <w:lang w:eastAsia="fr-FR"/>
              </w:rPr>
            </w:pPr>
          </w:p>
        </w:tc>
        <w:tc>
          <w:tcPr>
            <w:tcW w:w="1706" w:type="dxa"/>
            <w:shd w:val="clear" w:color="auto" w:fill="DBE5F1" w:themeFill="accent1" w:themeFillTint="33"/>
          </w:tcPr>
          <w:p w14:paraId="5A45F46A" w14:textId="77777777" w:rsidR="00F64B90" w:rsidRPr="00635886" w:rsidRDefault="00F64B90" w:rsidP="00406C1B">
            <w:pPr>
              <w:keepLines w:val="0"/>
              <w:ind w:right="140"/>
              <w:jc w:val="center"/>
              <w:rPr>
                <w:rFonts w:ascii="Arial" w:hAnsi="Arial" w:cs="Arial"/>
                <w:b/>
                <w:bCs/>
                <w:iCs/>
                <w:sz w:val="4"/>
                <w:szCs w:val="4"/>
                <w:lang w:eastAsia="fr-FR"/>
              </w:rPr>
            </w:pPr>
          </w:p>
        </w:tc>
        <w:tc>
          <w:tcPr>
            <w:tcW w:w="1418" w:type="dxa"/>
            <w:shd w:val="clear" w:color="auto" w:fill="DBE5F1" w:themeFill="accent1" w:themeFillTint="33"/>
          </w:tcPr>
          <w:p w14:paraId="48BE6657" w14:textId="77777777" w:rsidR="00F64B90" w:rsidRPr="00635886" w:rsidRDefault="00F64B90" w:rsidP="00406C1B">
            <w:pPr>
              <w:keepLines w:val="0"/>
              <w:ind w:right="140"/>
              <w:jc w:val="center"/>
              <w:rPr>
                <w:rFonts w:ascii="Arial" w:hAnsi="Arial" w:cs="Arial"/>
                <w:b/>
                <w:bCs/>
                <w:iCs/>
                <w:sz w:val="4"/>
                <w:szCs w:val="4"/>
                <w:lang w:eastAsia="fr-FR"/>
              </w:rPr>
            </w:pPr>
          </w:p>
        </w:tc>
        <w:tc>
          <w:tcPr>
            <w:tcW w:w="260" w:type="dxa"/>
            <w:shd w:val="clear" w:color="auto" w:fill="DBE5F1" w:themeFill="accent1" w:themeFillTint="33"/>
          </w:tcPr>
          <w:p w14:paraId="4B68FDA8" w14:textId="77777777" w:rsidR="00F64B90" w:rsidRPr="00635886" w:rsidRDefault="00F64B90" w:rsidP="00406C1B">
            <w:pPr>
              <w:keepLines w:val="0"/>
              <w:ind w:right="140"/>
              <w:jc w:val="center"/>
              <w:rPr>
                <w:rFonts w:ascii="Arial" w:hAnsi="Arial" w:cs="Arial"/>
                <w:b/>
                <w:bCs/>
                <w:iCs/>
                <w:sz w:val="4"/>
                <w:szCs w:val="4"/>
                <w:lang w:eastAsia="fr-FR"/>
              </w:rPr>
            </w:pPr>
          </w:p>
        </w:tc>
        <w:tc>
          <w:tcPr>
            <w:tcW w:w="1275" w:type="dxa"/>
            <w:shd w:val="clear" w:color="auto" w:fill="DBE5F1" w:themeFill="accent1" w:themeFillTint="33"/>
          </w:tcPr>
          <w:p w14:paraId="15D7FF02" w14:textId="77777777" w:rsidR="00F64B90" w:rsidRPr="00635886" w:rsidRDefault="00F64B90" w:rsidP="00406C1B">
            <w:pPr>
              <w:keepLines w:val="0"/>
              <w:ind w:right="140"/>
              <w:jc w:val="center"/>
              <w:rPr>
                <w:rFonts w:ascii="Arial" w:hAnsi="Arial" w:cs="Arial"/>
                <w:b/>
                <w:bCs/>
                <w:iCs/>
                <w:sz w:val="4"/>
                <w:szCs w:val="4"/>
                <w:lang w:eastAsia="fr-FR"/>
              </w:rPr>
            </w:pPr>
          </w:p>
        </w:tc>
      </w:tr>
      <w:tr w:rsidR="00F64B90" w:rsidRPr="00532FE0" w14:paraId="53F5E552" w14:textId="77777777" w:rsidTr="00A0026A">
        <w:tc>
          <w:tcPr>
            <w:tcW w:w="4680" w:type="dxa"/>
          </w:tcPr>
          <w:p w14:paraId="3E6813E1" w14:textId="77777777" w:rsidR="00F64B90" w:rsidRPr="00543A0D" w:rsidRDefault="00F64B90" w:rsidP="00406C1B">
            <w:pPr>
              <w:keepLines w:val="0"/>
              <w:ind w:right="140"/>
              <w:jc w:val="right"/>
              <w:rPr>
                <w:rFonts w:ascii="Arial" w:hAnsi="Arial" w:cs="Arial"/>
                <w:bCs/>
                <w:iCs/>
                <w:color w:val="000000" w:themeColor="text1"/>
                <w:sz w:val="16"/>
                <w:szCs w:val="16"/>
                <w:lang w:eastAsia="fr-FR"/>
              </w:rPr>
            </w:pPr>
          </w:p>
          <w:p w14:paraId="39CF6BEA" w14:textId="538B2854" w:rsidR="00F64B90" w:rsidRPr="00543A0D" w:rsidRDefault="00F64B90" w:rsidP="00B30ABC">
            <w:pPr>
              <w:keepLines w:val="0"/>
              <w:ind w:right="140"/>
              <w:rPr>
                <w:rFonts w:ascii="Arial" w:hAnsi="Arial" w:cs="Arial"/>
                <w:bCs/>
                <w:iCs/>
                <w:color w:val="000000" w:themeColor="text1"/>
                <w:sz w:val="16"/>
                <w:szCs w:val="16"/>
                <w:lang w:eastAsia="fr-FR"/>
              </w:rPr>
            </w:pPr>
            <w:r w:rsidRPr="00543A0D">
              <w:rPr>
                <w:rFonts w:ascii="Arial" w:hAnsi="Arial" w:cs="Arial"/>
                <w:bCs/>
                <w:iCs/>
                <w:color w:val="000000" w:themeColor="text1"/>
                <w:sz w:val="16"/>
                <w:szCs w:val="16"/>
                <w:lang w:eastAsia="fr-FR"/>
              </w:rPr>
              <w:t>ECHOGRAPHIE PELVIENNE</w:t>
            </w:r>
            <w:r w:rsidR="00B30ABC">
              <w:rPr>
                <w:rFonts w:ascii="Arial" w:hAnsi="Arial" w:cs="Arial"/>
                <w:bCs/>
                <w:iCs/>
                <w:color w:val="000000" w:themeColor="text1"/>
                <w:sz w:val="16"/>
                <w:szCs w:val="16"/>
                <w:lang w:eastAsia="fr-FR"/>
              </w:rPr>
              <w:t xml:space="preserve"> (endovaginale + abdom</w:t>
            </w:r>
            <w:r w:rsidR="00EE3147">
              <w:rPr>
                <w:rFonts w:ascii="Arial" w:hAnsi="Arial" w:cs="Arial"/>
                <w:bCs/>
                <w:iCs/>
                <w:color w:val="000000" w:themeColor="text1"/>
                <w:sz w:val="16"/>
                <w:szCs w:val="16"/>
                <w:lang w:eastAsia="fr-FR"/>
              </w:rPr>
              <w:t>in</w:t>
            </w:r>
            <w:r w:rsidR="00B30ABC">
              <w:rPr>
                <w:rFonts w:ascii="Arial" w:hAnsi="Arial" w:cs="Arial"/>
                <w:bCs/>
                <w:iCs/>
                <w:color w:val="000000" w:themeColor="text1"/>
                <w:sz w:val="16"/>
                <w:szCs w:val="16"/>
                <w:lang w:eastAsia="fr-FR"/>
              </w:rPr>
              <w:t>ale)</w:t>
            </w:r>
          </w:p>
        </w:tc>
        <w:tc>
          <w:tcPr>
            <w:tcW w:w="3366" w:type="dxa"/>
            <w:vAlign w:val="center"/>
          </w:tcPr>
          <w:p w14:paraId="656BCD4B" w14:textId="77777777" w:rsidR="00F64B90" w:rsidRDefault="00F64B90" w:rsidP="00406C1B">
            <w:pPr>
              <w:jc w:val="center"/>
              <w:rPr>
                <w:rFonts w:ascii="Arial" w:hAnsi="Arial" w:cs="Arial"/>
                <w:b/>
                <w:bCs/>
                <w:iCs/>
                <w:sz w:val="16"/>
                <w:szCs w:val="16"/>
                <w:lang w:eastAsia="fr-FR"/>
              </w:rPr>
            </w:pPr>
          </w:p>
          <w:p w14:paraId="73AF958D" w14:textId="77777777" w:rsidR="00F64B90" w:rsidRDefault="00F64B90" w:rsidP="00406C1B">
            <w:pPr>
              <w:jc w:val="center"/>
            </w:pPr>
            <w:r w:rsidRPr="00BD71F0">
              <w:rPr>
                <w:rFonts w:ascii="Arial" w:hAnsi="Arial" w:cs="Arial"/>
                <w:b/>
                <w:bCs/>
                <w:iCs/>
                <w:sz w:val="16"/>
                <w:szCs w:val="16"/>
                <w:lang w:eastAsia="fr-FR"/>
              </w:rPr>
              <w:t>x</w:t>
            </w:r>
          </w:p>
        </w:tc>
        <w:tc>
          <w:tcPr>
            <w:tcW w:w="1578" w:type="dxa"/>
            <w:vAlign w:val="center"/>
          </w:tcPr>
          <w:p w14:paraId="32094439" w14:textId="77777777" w:rsidR="00F64B90" w:rsidRDefault="00F64B90" w:rsidP="00406C1B">
            <w:pPr>
              <w:keepLines w:val="0"/>
              <w:ind w:right="140"/>
              <w:jc w:val="center"/>
              <w:rPr>
                <w:rFonts w:ascii="Arial" w:hAnsi="Arial" w:cs="Arial"/>
                <w:b/>
                <w:bCs/>
                <w:iCs/>
                <w:sz w:val="16"/>
                <w:szCs w:val="16"/>
                <w:lang w:eastAsia="fr-FR"/>
              </w:rPr>
            </w:pPr>
          </w:p>
          <w:p w14:paraId="288B1E3E" w14:textId="77777777" w:rsidR="00F64B90" w:rsidRPr="00532FE0" w:rsidRDefault="00865662"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7C13FAB3" w14:textId="77777777" w:rsidR="00F64B90" w:rsidRDefault="00F64B90" w:rsidP="00406C1B">
            <w:pPr>
              <w:jc w:val="center"/>
              <w:rPr>
                <w:rFonts w:ascii="Arial" w:hAnsi="Arial" w:cs="Arial"/>
                <w:b/>
                <w:bCs/>
                <w:iCs/>
                <w:sz w:val="16"/>
                <w:szCs w:val="16"/>
                <w:lang w:eastAsia="fr-FR"/>
              </w:rPr>
            </w:pPr>
          </w:p>
          <w:p w14:paraId="25859E7D" w14:textId="77777777" w:rsidR="00F64B90" w:rsidRDefault="00865662" w:rsidP="00406C1B">
            <w:pPr>
              <w:jc w:val="center"/>
            </w:pPr>
            <w:r>
              <w:rPr>
                <w:rFonts w:ascii="Arial" w:hAnsi="Arial" w:cs="Arial"/>
                <w:b/>
                <w:bCs/>
                <w:iCs/>
                <w:sz w:val="16"/>
                <w:szCs w:val="16"/>
                <w:lang w:eastAsia="fr-FR"/>
              </w:rPr>
              <w:t>(x)*</w:t>
            </w:r>
          </w:p>
        </w:tc>
        <w:tc>
          <w:tcPr>
            <w:tcW w:w="1418" w:type="dxa"/>
          </w:tcPr>
          <w:p w14:paraId="121DE5D3" w14:textId="77777777" w:rsidR="00F64B90" w:rsidRDefault="00F64B90" w:rsidP="00406C1B">
            <w:pPr>
              <w:jc w:val="center"/>
              <w:rPr>
                <w:rFonts w:ascii="Arial" w:hAnsi="Arial" w:cs="Arial"/>
                <w:b/>
                <w:bCs/>
                <w:iCs/>
                <w:sz w:val="16"/>
                <w:szCs w:val="16"/>
                <w:lang w:eastAsia="fr-FR"/>
              </w:rPr>
            </w:pPr>
          </w:p>
          <w:p w14:paraId="20067CE9" w14:textId="77777777" w:rsidR="00F64B90" w:rsidRDefault="00F64B90" w:rsidP="00406C1B">
            <w:pPr>
              <w:jc w:val="center"/>
            </w:pPr>
            <w:r w:rsidRPr="00886244">
              <w:rPr>
                <w:rFonts w:ascii="Arial" w:hAnsi="Arial" w:cs="Arial"/>
                <w:b/>
                <w:bCs/>
                <w:iCs/>
                <w:sz w:val="16"/>
                <w:szCs w:val="16"/>
                <w:lang w:eastAsia="fr-FR"/>
              </w:rPr>
              <w:t>(x)*</w:t>
            </w:r>
          </w:p>
        </w:tc>
        <w:tc>
          <w:tcPr>
            <w:tcW w:w="260" w:type="dxa"/>
          </w:tcPr>
          <w:p w14:paraId="33F2C565" w14:textId="77777777" w:rsidR="00F64B90" w:rsidRDefault="00F64B90" w:rsidP="00406C1B">
            <w:pPr>
              <w:jc w:val="center"/>
              <w:rPr>
                <w:rFonts w:ascii="Arial" w:hAnsi="Arial" w:cs="Arial"/>
                <w:b/>
                <w:bCs/>
                <w:iCs/>
                <w:sz w:val="16"/>
                <w:szCs w:val="16"/>
                <w:lang w:eastAsia="fr-FR"/>
              </w:rPr>
            </w:pPr>
          </w:p>
          <w:p w14:paraId="038B89DD" w14:textId="77777777" w:rsidR="00F64B90" w:rsidRDefault="00F64B90" w:rsidP="00406C1B">
            <w:pPr>
              <w:jc w:val="center"/>
            </w:pPr>
          </w:p>
        </w:tc>
        <w:tc>
          <w:tcPr>
            <w:tcW w:w="1275" w:type="dxa"/>
          </w:tcPr>
          <w:p w14:paraId="1B34926B" w14:textId="77777777" w:rsidR="00F64B90" w:rsidRDefault="00F64B90" w:rsidP="00406C1B">
            <w:pPr>
              <w:jc w:val="center"/>
              <w:rPr>
                <w:rFonts w:ascii="Arial" w:hAnsi="Arial" w:cs="Arial"/>
                <w:b/>
                <w:bCs/>
                <w:iCs/>
                <w:sz w:val="16"/>
                <w:szCs w:val="16"/>
                <w:lang w:eastAsia="fr-FR"/>
              </w:rPr>
            </w:pPr>
          </w:p>
          <w:p w14:paraId="4AE1D003" w14:textId="77777777" w:rsidR="00F64B90" w:rsidRDefault="00F64B90" w:rsidP="00406C1B">
            <w:pPr>
              <w:jc w:val="center"/>
            </w:pPr>
          </w:p>
        </w:tc>
      </w:tr>
      <w:tr w:rsidR="00F64B90" w:rsidRPr="00532FE0" w14:paraId="6AB9993F" w14:textId="77777777" w:rsidTr="00A0026A">
        <w:trPr>
          <w:trHeight w:val="292"/>
        </w:trPr>
        <w:tc>
          <w:tcPr>
            <w:tcW w:w="4680" w:type="dxa"/>
          </w:tcPr>
          <w:p w14:paraId="1B6B59A7" w14:textId="77777777" w:rsidR="00F64B90" w:rsidRPr="00635886" w:rsidRDefault="00F64B90" w:rsidP="00406C1B">
            <w:pPr>
              <w:keepLines w:val="0"/>
              <w:ind w:right="140"/>
              <w:rPr>
                <w:rFonts w:ascii="Arial" w:hAnsi="Arial" w:cs="Arial"/>
                <w:b/>
                <w:bCs/>
                <w:iCs/>
                <w:color w:val="000000" w:themeColor="text1"/>
                <w:sz w:val="10"/>
                <w:szCs w:val="10"/>
                <w:lang w:eastAsia="fr-FR"/>
              </w:rPr>
            </w:pPr>
          </w:p>
          <w:p w14:paraId="005B0D80" w14:textId="77777777" w:rsidR="00F64B90" w:rsidRDefault="00F64B90" w:rsidP="00406C1B">
            <w:pPr>
              <w:keepLines w:val="0"/>
              <w:ind w:right="140"/>
              <w:rPr>
                <w:rFonts w:ascii="Arial" w:hAnsi="Arial" w:cs="Arial"/>
                <w:b/>
                <w:bCs/>
                <w:iCs/>
                <w:color w:val="000000" w:themeColor="text1"/>
                <w:sz w:val="16"/>
                <w:szCs w:val="16"/>
                <w:lang w:eastAsia="fr-FR"/>
              </w:rPr>
            </w:pPr>
            <w:r w:rsidRPr="00543A0D">
              <w:rPr>
                <w:rFonts w:ascii="Arial" w:hAnsi="Arial" w:cs="Arial"/>
                <w:b/>
                <w:bCs/>
                <w:iCs/>
                <w:color w:val="000000" w:themeColor="text1"/>
                <w:sz w:val="16"/>
                <w:szCs w:val="16"/>
                <w:lang w:eastAsia="fr-FR"/>
              </w:rPr>
              <w:t>TRAITEMENT</w:t>
            </w:r>
          </w:p>
          <w:p w14:paraId="402192F5" w14:textId="77777777" w:rsidR="00F64B90" w:rsidRPr="00635886" w:rsidRDefault="00F64B90" w:rsidP="00406C1B">
            <w:pPr>
              <w:keepLines w:val="0"/>
              <w:ind w:right="140"/>
              <w:rPr>
                <w:rFonts w:ascii="Arial" w:hAnsi="Arial" w:cs="Arial"/>
                <w:b/>
                <w:bCs/>
                <w:iCs/>
                <w:color w:val="000000" w:themeColor="text1"/>
                <w:sz w:val="10"/>
                <w:szCs w:val="10"/>
                <w:lang w:eastAsia="fr-FR"/>
              </w:rPr>
            </w:pPr>
          </w:p>
        </w:tc>
        <w:tc>
          <w:tcPr>
            <w:tcW w:w="9603" w:type="dxa"/>
            <w:gridSpan w:val="6"/>
            <w:shd w:val="clear" w:color="auto" w:fill="DBE5F1" w:themeFill="accent1" w:themeFillTint="33"/>
            <w:vAlign w:val="center"/>
          </w:tcPr>
          <w:p w14:paraId="630FA854" w14:textId="77777777" w:rsidR="00F64B90" w:rsidRPr="00635886" w:rsidRDefault="00F64B90" w:rsidP="00406C1B">
            <w:pPr>
              <w:jc w:val="center"/>
              <w:rPr>
                <w:sz w:val="18"/>
                <w:szCs w:val="18"/>
              </w:rPr>
            </w:pPr>
          </w:p>
        </w:tc>
      </w:tr>
      <w:tr w:rsidR="00F64B90" w:rsidRPr="00532FE0" w14:paraId="1A0D2EA6" w14:textId="77777777" w:rsidTr="00A0026A">
        <w:tc>
          <w:tcPr>
            <w:tcW w:w="4680" w:type="dxa"/>
          </w:tcPr>
          <w:p w14:paraId="6D38F3F4"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3CF3D153" w14:textId="77777777" w:rsidR="00F64B90" w:rsidRPr="00543A0D" w:rsidRDefault="00F64B90" w:rsidP="00D27A33">
            <w:pPr>
              <w:keepLines w:val="0"/>
              <w:ind w:right="140"/>
              <w:rPr>
                <w:rFonts w:ascii="Arial" w:hAnsi="Arial" w:cs="Arial"/>
                <w:bCs/>
                <w:iCs/>
                <w:color w:val="000000" w:themeColor="text1"/>
                <w:sz w:val="16"/>
                <w:szCs w:val="16"/>
                <w:lang w:eastAsia="fr-FR"/>
              </w:rPr>
            </w:pPr>
            <w:r w:rsidRPr="00543A0D">
              <w:rPr>
                <w:rFonts w:ascii="Arial" w:hAnsi="Arial" w:cs="Arial"/>
                <w:bCs/>
                <w:iCs/>
                <w:color w:val="000000" w:themeColor="text1"/>
                <w:sz w:val="16"/>
                <w:szCs w:val="16"/>
                <w:lang w:eastAsia="fr-FR"/>
              </w:rPr>
              <w:t>MTX 1</w:t>
            </w:r>
            <w:r w:rsidRPr="00543A0D">
              <w:rPr>
                <w:rFonts w:ascii="Arial" w:hAnsi="Arial" w:cs="Arial"/>
                <w:bCs/>
                <w:iCs/>
                <w:color w:val="000000" w:themeColor="text1"/>
                <w:sz w:val="16"/>
                <w:szCs w:val="16"/>
                <w:vertAlign w:val="superscript"/>
                <w:lang w:eastAsia="fr-FR"/>
              </w:rPr>
              <w:t>ere</w:t>
            </w:r>
            <w:r w:rsidRPr="00543A0D">
              <w:rPr>
                <w:rFonts w:ascii="Arial" w:hAnsi="Arial" w:cs="Arial"/>
                <w:bCs/>
                <w:iCs/>
                <w:color w:val="000000" w:themeColor="text1"/>
                <w:sz w:val="16"/>
                <w:szCs w:val="16"/>
                <w:lang w:eastAsia="fr-FR"/>
              </w:rPr>
              <w:t xml:space="preserve"> INJECTION </w:t>
            </w:r>
          </w:p>
        </w:tc>
        <w:tc>
          <w:tcPr>
            <w:tcW w:w="3366" w:type="dxa"/>
            <w:vAlign w:val="center"/>
          </w:tcPr>
          <w:p w14:paraId="70B23664" w14:textId="77777777" w:rsidR="00F64B90" w:rsidRDefault="00F64B90" w:rsidP="00406C1B">
            <w:pPr>
              <w:jc w:val="center"/>
            </w:pPr>
            <w:r w:rsidRPr="00BD71F0">
              <w:rPr>
                <w:rFonts w:ascii="Arial" w:hAnsi="Arial" w:cs="Arial"/>
                <w:b/>
                <w:bCs/>
                <w:iCs/>
                <w:sz w:val="16"/>
                <w:szCs w:val="16"/>
                <w:lang w:eastAsia="fr-FR"/>
              </w:rPr>
              <w:t>x</w:t>
            </w:r>
          </w:p>
        </w:tc>
        <w:tc>
          <w:tcPr>
            <w:tcW w:w="1578" w:type="dxa"/>
          </w:tcPr>
          <w:p w14:paraId="7FDD80FA" w14:textId="77777777" w:rsidR="00F64B90" w:rsidRPr="00532FE0" w:rsidRDefault="00F64B90" w:rsidP="00406C1B">
            <w:pPr>
              <w:keepLines w:val="0"/>
              <w:ind w:right="140"/>
              <w:jc w:val="center"/>
              <w:rPr>
                <w:rFonts w:ascii="Arial" w:hAnsi="Arial" w:cs="Arial"/>
                <w:b/>
                <w:bCs/>
                <w:iCs/>
                <w:sz w:val="16"/>
                <w:szCs w:val="16"/>
                <w:lang w:eastAsia="fr-FR"/>
              </w:rPr>
            </w:pPr>
          </w:p>
        </w:tc>
        <w:tc>
          <w:tcPr>
            <w:tcW w:w="1706" w:type="dxa"/>
          </w:tcPr>
          <w:p w14:paraId="6FA9F153"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tcPr>
          <w:p w14:paraId="659BFCC1" w14:textId="77777777" w:rsidR="00F64B90" w:rsidRPr="00532FE0" w:rsidRDefault="00F64B90" w:rsidP="00406C1B">
            <w:pPr>
              <w:keepLines w:val="0"/>
              <w:ind w:right="140"/>
              <w:jc w:val="center"/>
              <w:rPr>
                <w:rFonts w:ascii="Arial" w:hAnsi="Arial" w:cs="Arial"/>
                <w:b/>
                <w:bCs/>
                <w:iCs/>
                <w:sz w:val="16"/>
                <w:szCs w:val="16"/>
                <w:lang w:eastAsia="fr-FR"/>
              </w:rPr>
            </w:pPr>
          </w:p>
        </w:tc>
        <w:tc>
          <w:tcPr>
            <w:tcW w:w="260" w:type="dxa"/>
          </w:tcPr>
          <w:p w14:paraId="2C3C5ED7"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230F3912"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532FE0" w14:paraId="31AE2A30" w14:textId="77777777" w:rsidTr="00A0026A">
        <w:tc>
          <w:tcPr>
            <w:tcW w:w="4680" w:type="dxa"/>
          </w:tcPr>
          <w:p w14:paraId="06C3583F"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0F1D165F" w14:textId="77777777" w:rsidR="00F64B90" w:rsidRPr="00543A0D" w:rsidRDefault="00F64B90" w:rsidP="00D27A33">
            <w:pPr>
              <w:keepLines w:val="0"/>
              <w:ind w:right="140"/>
              <w:rPr>
                <w:rFonts w:ascii="Arial" w:hAnsi="Arial" w:cs="Arial"/>
                <w:bCs/>
                <w:iCs/>
                <w:color w:val="000000" w:themeColor="text1"/>
                <w:sz w:val="16"/>
                <w:szCs w:val="16"/>
                <w:vertAlign w:val="superscript"/>
                <w:lang w:eastAsia="fr-FR"/>
              </w:rPr>
            </w:pPr>
            <w:r w:rsidRPr="00543A0D">
              <w:rPr>
                <w:rFonts w:ascii="Arial" w:hAnsi="Arial" w:cs="Arial"/>
                <w:bCs/>
                <w:iCs/>
                <w:color w:val="000000" w:themeColor="text1"/>
                <w:sz w:val="16"/>
                <w:szCs w:val="16"/>
                <w:lang w:eastAsia="fr-FR"/>
              </w:rPr>
              <w:t>MTX  2</w:t>
            </w:r>
            <w:r w:rsidRPr="00543A0D">
              <w:rPr>
                <w:rFonts w:ascii="Arial" w:hAnsi="Arial" w:cs="Arial"/>
                <w:bCs/>
                <w:iCs/>
                <w:color w:val="000000" w:themeColor="text1"/>
                <w:sz w:val="16"/>
                <w:szCs w:val="16"/>
                <w:vertAlign w:val="superscript"/>
                <w:lang w:eastAsia="fr-FR"/>
              </w:rPr>
              <w:t>eme</w:t>
            </w:r>
            <w:r w:rsidRPr="00543A0D">
              <w:rPr>
                <w:rFonts w:ascii="Arial" w:hAnsi="Arial" w:cs="Arial"/>
                <w:bCs/>
                <w:iCs/>
                <w:color w:val="000000" w:themeColor="text1"/>
                <w:sz w:val="16"/>
                <w:szCs w:val="16"/>
                <w:lang w:eastAsia="fr-FR"/>
              </w:rPr>
              <w:t xml:space="preserve"> INJECTION </w:t>
            </w:r>
          </w:p>
        </w:tc>
        <w:tc>
          <w:tcPr>
            <w:tcW w:w="3366" w:type="dxa"/>
            <w:vAlign w:val="center"/>
          </w:tcPr>
          <w:p w14:paraId="69EFF7CD" w14:textId="77777777" w:rsidR="00F64B90" w:rsidRPr="00532FE0" w:rsidRDefault="00F64B90" w:rsidP="00406C1B">
            <w:pPr>
              <w:keepLines w:val="0"/>
              <w:ind w:right="140"/>
              <w:jc w:val="center"/>
              <w:rPr>
                <w:rFonts w:ascii="Arial" w:hAnsi="Arial" w:cs="Arial"/>
                <w:b/>
                <w:bCs/>
                <w:iCs/>
                <w:sz w:val="16"/>
                <w:szCs w:val="16"/>
                <w:lang w:eastAsia="fr-FR"/>
              </w:rPr>
            </w:pPr>
          </w:p>
        </w:tc>
        <w:tc>
          <w:tcPr>
            <w:tcW w:w="1578" w:type="dxa"/>
            <w:vAlign w:val="center"/>
          </w:tcPr>
          <w:p w14:paraId="360263A4" w14:textId="77777777" w:rsidR="00F64B90" w:rsidRPr="00532FE0" w:rsidRDefault="004E6F96"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(x)**</w:t>
            </w:r>
          </w:p>
        </w:tc>
        <w:tc>
          <w:tcPr>
            <w:tcW w:w="1706" w:type="dxa"/>
          </w:tcPr>
          <w:p w14:paraId="14B56133" w14:textId="77777777" w:rsidR="00F64B90" w:rsidRPr="00532FE0" w:rsidRDefault="00F64B90" w:rsidP="00406C1B">
            <w:pPr>
              <w:keepLines w:val="0"/>
              <w:ind w:right="140"/>
              <w:jc w:val="center"/>
              <w:rPr>
                <w:rFonts w:ascii="Arial" w:hAnsi="Arial" w:cs="Arial"/>
                <w:b/>
                <w:bCs/>
                <w:iCs/>
                <w:sz w:val="16"/>
                <w:szCs w:val="16"/>
                <w:lang w:eastAsia="fr-FR"/>
              </w:rPr>
            </w:pPr>
          </w:p>
        </w:tc>
        <w:tc>
          <w:tcPr>
            <w:tcW w:w="1418" w:type="dxa"/>
          </w:tcPr>
          <w:p w14:paraId="0D5E941B" w14:textId="77777777" w:rsidR="00F64B90" w:rsidRPr="00532FE0" w:rsidRDefault="00F64B90" w:rsidP="00406C1B">
            <w:pPr>
              <w:keepLines w:val="0"/>
              <w:ind w:right="140"/>
              <w:jc w:val="center"/>
              <w:rPr>
                <w:rFonts w:ascii="Arial" w:hAnsi="Arial" w:cs="Arial"/>
                <w:b/>
                <w:bCs/>
                <w:iCs/>
                <w:sz w:val="16"/>
                <w:szCs w:val="16"/>
                <w:lang w:eastAsia="fr-FR"/>
              </w:rPr>
            </w:pPr>
          </w:p>
        </w:tc>
        <w:tc>
          <w:tcPr>
            <w:tcW w:w="260" w:type="dxa"/>
          </w:tcPr>
          <w:p w14:paraId="00649A97"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2E8B50F9" w14:textId="77777777" w:rsidR="00F64B90" w:rsidRPr="00532FE0" w:rsidRDefault="00F64B90" w:rsidP="00406C1B">
            <w:pPr>
              <w:keepLines w:val="0"/>
              <w:ind w:right="140"/>
              <w:jc w:val="center"/>
              <w:rPr>
                <w:rFonts w:ascii="Arial" w:hAnsi="Arial" w:cs="Arial"/>
                <w:b/>
                <w:bCs/>
                <w:iCs/>
                <w:sz w:val="16"/>
                <w:szCs w:val="16"/>
                <w:lang w:eastAsia="fr-FR"/>
              </w:rPr>
            </w:pPr>
          </w:p>
        </w:tc>
      </w:tr>
      <w:tr w:rsidR="00F64B90" w:rsidRPr="00635886" w14:paraId="75634894" w14:textId="77777777" w:rsidTr="00A0026A">
        <w:tc>
          <w:tcPr>
            <w:tcW w:w="4680" w:type="dxa"/>
            <w:shd w:val="clear" w:color="auto" w:fill="DBE5F1" w:themeFill="accent1" w:themeFillTint="33"/>
          </w:tcPr>
          <w:p w14:paraId="0195517A" w14:textId="77777777" w:rsidR="00F64B90" w:rsidRPr="00635886" w:rsidRDefault="00F64B90" w:rsidP="00406C1B">
            <w:pPr>
              <w:keepLines w:val="0"/>
              <w:ind w:right="140"/>
              <w:rPr>
                <w:rFonts w:ascii="Arial" w:hAnsi="Arial" w:cs="Arial"/>
                <w:bCs/>
                <w:iCs/>
                <w:color w:val="000000" w:themeColor="text1"/>
                <w:sz w:val="4"/>
                <w:szCs w:val="4"/>
                <w:lang w:eastAsia="fr-FR"/>
              </w:rPr>
            </w:pPr>
          </w:p>
        </w:tc>
        <w:tc>
          <w:tcPr>
            <w:tcW w:w="3366" w:type="dxa"/>
            <w:shd w:val="clear" w:color="auto" w:fill="DBE5F1" w:themeFill="accent1" w:themeFillTint="33"/>
            <w:vAlign w:val="center"/>
          </w:tcPr>
          <w:p w14:paraId="58636739" w14:textId="77777777" w:rsidR="00F64B90" w:rsidRPr="00635886" w:rsidRDefault="00F64B90" w:rsidP="00406C1B">
            <w:pPr>
              <w:keepLines w:val="0"/>
              <w:ind w:right="140"/>
              <w:jc w:val="center"/>
              <w:rPr>
                <w:rFonts w:ascii="Arial" w:hAnsi="Arial" w:cs="Arial"/>
                <w:b/>
                <w:bCs/>
                <w:iCs/>
                <w:sz w:val="4"/>
                <w:szCs w:val="4"/>
                <w:lang w:eastAsia="fr-FR"/>
              </w:rPr>
            </w:pPr>
          </w:p>
        </w:tc>
        <w:tc>
          <w:tcPr>
            <w:tcW w:w="1578" w:type="dxa"/>
            <w:shd w:val="clear" w:color="auto" w:fill="DBE5F1" w:themeFill="accent1" w:themeFillTint="33"/>
            <w:vAlign w:val="center"/>
          </w:tcPr>
          <w:p w14:paraId="787BCE7F" w14:textId="77777777" w:rsidR="00F64B90" w:rsidRPr="00635886" w:rsidRDefault="00F64B90" w:rsidP="00406C1B">
            <w:pPr>
              <w:keepLines w:val="0"/>
              <w:ind w:right="140"/>
              <w:jc w:val="center"/>
              <w:rPr>
                <w:rFonts w:ascii="Arial" w:hAnsi="Arial" w:cs="Arial"/>
                <w:b/>
                <w:bCs/>
                <w:iCs/>
                <w:sz w:val="4"/>
                <w:szCs w:val="4"/>
                <w:lang w:eastAsia="fr-FR"/>
              </w:rPr>
            </w:pPr>
          </w:p>
        </w:tc>
        <w:tc>
          <w:tcPr>
            <w:tcW w:w="1706" w:type="dxa"/>
            <w:shd w:val="clear" w:color="auto" w:fill="DBE5F1" w:themeFill="accent1" w:themeFillTint="33"/>
          </w:tcPr>
          <w:p w14:paraId="40ADCCCE" w14:textId="77777777" w:rsidR="00F64B90" w:rsidRPr="00635886" w:rsidRDefault="00F64B90" w:rsidP="00406C1B">
            <w:pPr>
              <w:keepLines w:val="0"/>
              <w:ind w:right="140"/>
              <w:jc w:val="center"/>
              <w:rPr>
                <w:rFonts w:ascii="Arial" w:hAnsi="Arial" w:cs="Arial"/>
                <w:b/>
                <w:bCs/>
                <w:iCs/>
                <w:sz w:val="4"/>
                <w:szCs w:val="4"/>
                <w:lang w:eastAsia="fr-FR"/>
              </w:rPr>
            </w:pPr>
          </w:p>
        </w:tc>
        <w:tc>
          <w:tcPr>
            <w:tcW w:w="1418" w:type="dxa"/>
            <w:shd w:val="clear" w:color="auto" w:fill="DBE5F1" w:themeFill="accent1" w:themeFillTint="33"/>
          </w:tcPr>
          <w:p w14:paraId="6696DF9D" w14:textId="77777777" w:rsidR="00F64B90" w:rsidRPr="00635886" w:rsidRDefault="00F64B90" w:rsidP="00406C1B">
            <w:pPr>
              <w:keepLines w:val="0"/>
              <w:ind w:right="140"/>
              <w:jc w:val="center"/>
              <w:rPr>
                <w:rFonts w:ascii="Arial" w:hAnsi="Arial" w:cs="Arial"/>
                <w:b/>
                <w:bCs/>
                <w:iCs/>
                <w:sz w:val="4"/>
                <w:szCs w:val="4"/>
                <w:lang w:eastAsia="fr-FR"/>
              </w:rPr>
            </w:pPr>
          </w:p>
        </w:tc>
        <w:tc>
          <w:tcPr>
            <w:tcW w:w="260" w:type="dxa"/>
            <w:shd w:val="clear" w:color="auto" w:fill="DBE5F1" w:themeFill="accent1" w:themeFillTint="33"/>
          </w:tcPr>
          <w:p w14:paraId="450D6FA3" w14:textId="77777777" w:rsidR="00F64B90" w:rsidRPr="00635886" w:rsidRDefault="00F64B90" w:rsidP="00406C1B">
            <w:pPr>
              <w:keepLines w:val="0"/>
              <w:ind w:right="140"/>
              <w:jc w:val="center"/>
              <w:rPr>
                <w:rFonts w:ascii="Arial" w:hAnsi="Arial" w:cs="Arial"/>
                <w:b/>
                <w:bCs/>
                <w:iCs/>
                <w:sz w:val="4"/>
                <w:szCs w:val="4"/>
                <w:lang w:eastAsia="fr-FR"/>
              </w:rPr>
            </w:pPr>
          </w:p>
        </w:tc>
        <w:tc>
          <w:tcPr>
            <w:tcW w:w="1275" w:type="dxa"/>
            <w:shd w:val="clear" w:color="auto" w:fill="DBE5F1" w:themeFill="accent1" w:themeFillTint="33"/>
          </w:tcPr>
          <w:p w14:paraId="2F80A5BE" w14:textId="77777777" w:rsidR="00F64B90" w:rsidRPr="00635886" w:rsidRDefault="00F64B90" w:rsidP="00406C1B">
            <w:pPr>
              <w:keepLines w:val="0"/>
              <w:ind w:right="140"/>
              <w:jc w:val="center"/>
              <w:rPr>
                <w:rFonts w:ascii="Arial" w:hAnsi="Arial" w:cs="Arial"/>
                <w:b/>
                <w:bCs/>
                <w:iCs/>
                <w:sz w:val="4"/>
                <w:szCs w:val="4"/>
                <w:lang w:eastAsia="fr-FR"/>
              </w:rPr>
            </w:pPr>
          </w:p>
        </w:tc>
      </w:tr>
      <w:tr w:rsidR="00F64B90" w:rsidRPr="00532FE0" w14:paraId="5A683F72" w14:textId="77777777" w:rsidTr="00A0026A">
        <w:tc>
          <w:tcPr>
            <w:tcW w:w="4680" w:type="dxa"/>
          </w:tcPr>
          <w:p w14:paraId="7CE45ECE" w14:textId="77777777" w:rsidR="00F64B90" w:rsidRPr="00543A0D" w:rsidRDefault="00F64B90" w:rsidP="00406C1B">
            <w:pPr>
              <w:keepLines w:val="0"/>
              <w:ind w:right="140"/>
              <w:rPr>
                <w:rFonts w:ascii="Arial" w:hAnsi="Arial" w:cs="Arial"/>
                <w:bCs/>
                <w:iCs/>
                <w:color w:val="000000" w:themeColor="text1"/>
                <w:sz w:val="16"/>
                <w:szCs w:val="16"/>
                <w:lang w:eastAsia="fr-FR"/>
              </w:rPr>
            </w:pPr>
          </w:p>
          <w:p w14:paraId="60160D94" w14:textId="77777777" w:rsidR="00F64B90" w:rsidRPr="00390F2D" w:rsidRDefault="00F64B90" w:rsidP="00406C1B">
            <w:pPr>
              <w:keepLines w:val="0"/>
              <w:ind w:right="140"/>
              <w:rPr>
                <w:rFonts w:ascii="Arial" w:hAnsi="Arial" w:cs="Arial"/>
                <w:b/>
                <w:bCs/>
                <w:iCs/>
                <w:color w:val="000000" w:themeColor="text1"/>
                <w:sz w:val="16"/>
                <w:szCs w:val="16"/>
                <w:lang w:eastAsia="fr-FR"/>
              </w:rPr>
            </w:pPr>
            <w:r w:rsidRPr="00390F2D">
              <w:rPr>
                <w:rFonts w:ascii="Arial" w:hAnsi="Arial" w:cs="Arial"/>
                <w:b/>
                <w:bCs/>
                <w:iCs/>
                <w:color w:val="000000" w:themeColor="text1"/>
                <w:sz w:val="16"/>
                <w:szCs w:val="16"/>
                <w:lang w:eastAsia="fr-FR"/>
              </w:rPr>
              <w:t>EFFETS INDESIRABLES</w:t>
            </w:r>
          </w:p>
          <w:p w14:paraId="4913D3A3" w14:textId="77777777" w:rsidR="00F64B90" w:rsidRPr="00543A0D" w:rsidRDefault="00F64B90" w:rsidP="00406C1B">
            <w:pPr>
              <w:keepLines w:val="0"/>
              <w:ind w:right="140"/>
              <w:rPr>
                <w:rFonts w:ascii="Arial" w:hAnsi="Arial" w:cs="Arial"/>
                <w:bCs/>
                <w:iCs/>
                <w:color w:val="000000" w:themeColor="text1"/>
                <w:sz w:val="16"/>
                <w:szCs w:val="16"/>
                <w:lang w:eastAsia="fr-FR"/>
              </w:rPr>
            </w:pPr>
          </w:p>
        </w:tc>
        <w:tc>
          <w:tcPr>
            <w:tcW w:w="3366" w:type="dxa"/>
            <w:vAlign w:val="center"/>
          </w:tcPr>
          <w:p w14:paraId="18AAEB22" w14:textId="77777777" w:rsidR="00F64B90" w:rsidRDefault="00F64B90" w:rsidP="00406C1B">
            <w:pPr>
              <w:keepLines w:val="0"/>
              <w:ind w:right="140"/>
              <w:jc w:val="center"/>
              <w:rPr>
                <w:rFonts w:ascii="Arial" w:hAnsi="Arial" w:cs="Arial"/>
                <w:b/>
                <w:bCs/>
                <w:iCs/>
                <w:sz w:val="16"/>
                <w:szCs w:val="16"/>
                <w:lang w:eastAsia="fr-FR"/>
              </w:rPr>
            </w:pPr>
          </w:p>
          <w:p w14:paraId="700B45CD" w14:textId="77777777" w:rsidR="00F64B90" w:rsidRPr="00532FE0" w:rsidRDefault="00A0026A" w:rsidP="00406C1B">
            <w:pPr>
              <w:keepLines w:val="0"/>
              <w:ind w:right="140"/>
              <w:jc w:val="center"/>
              <w:rPr>
                <w:rFonts w:ascii="Arial" w:hAnsi="Arial" w:cs="Arial"/>
                <w:b/>
                <w:bCs/>
                <w:iCs/>
                <w:sz w:val="16"/>
                <w:szCs w:val="16"/>
                <w:lang w:eastAsia="fr-FR"/>
              </w:rPr>
            </w:pPr>
            <w:r>
              <w:rPr>
                <w:rFonts w:ascii="Arial" w:hAnsi="Arial" w:cs="Arial"/>
                <w:b/>
                <w:bCs/>
                <w:iCs/>
                <w:sz w:val="16"/>
                <w:szCs w:val="16"/>
                <w:lang w:eastAsia="fr-FR"/>
              </w:rPr>
              <w:t xml:space="preserve">  </w:t>
            </w:r>
            <w:r w:rsidR="00F64B90" w:rsidRPr="00532FE0">
              <w:rPr>
                <w:rFonts w:ascii="Arial" w:hAnsi="Arial" w:cs="Arial"/>
                <w:b/>
                <w:bCs/>
                <w:iCs/>
                <w:sz w:val="16"/>
                <w:szCs w:val="16"/>
                <w:lang w:eastAsia="fr-FR"/>
              </w:rPr>
              <w:t>x</w:t>
            </w:r>
          </w:p>
        </w:tc>
        <w:tc>
          <w:tcPr>
            <w:tcW w:w="1578" w:type="dxa"/>
            <w:vAlign w:val="center"/>
          </w:tcPr>
          <w:p w14:paraId="7B81AA20" w14:textId="77777777" w:rsidR="00F64B90" w:rsidRDefault="00F64B90" w:rsidP="00406C1B">
            <w:pPr>
              <w:keepLines w:val="0"/>
              <w:ind w:right="140"/>
              <w:jc w:val="center"/>
              <w:rPr>
                <w:rFonts w:ascii="Arial" w:hAnsi="Arial" w:cs="Arial"/>
                <w:b/>
                <w:bCs/>
                <w:iCs/>
                <w:sz w:val="16"/>
                <w:szCs w:val="16"/>
                <w:lang w:eastAsia="fr-FR"/>
              </w:rPr>
            </w:pPr>
          </w:p>
          <w:p w14:paraId="38689A1E" w14:textId="77777777" w:rsidR="00F64B90" w:rsidRPr="00532FE0"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 xml:space="preserve"> x</w:t>
            </w:r>
          </w:p>
        </w:tc>
        <w:tc>
          <w:tcPr>
            <w:tcW w:w="1706" w:type="dxa"/>
          </w:tcPr>
          <w:p w14:paraId="1FED3A8E" w14:textId="77777777" w:rsidR="00F64B90" w:rsidRDefault="00F64B90" w:rsidP="00406C1B">
            <w:pPr>
              <w:keepLines w:val="0"/>
              <w:ind w:right="140"/>
              <w:jc w:val="center"/>
              <w:rPr>
                <w:rFonts w:ascii="Arial" w:hAnsi="Arial" w:cs="Arial"/>
                <w:b/>
                <w:bCs/>
                <w:iCs/>
                <w:sz w:val="16"/>
                <w:szCs w:val="16"/>
                <w:lang w:eastAsia="fr-FR"/>
              </w:rPr>
            </w:pPr>
          </w:p>
          <w:p w14:paraId="6AEC2244" w14:textId="77777777" w:rsidR="00F64B90" w:rsidRPr="00532FE0"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x</w:t>
            </w:r>
          </w:p>
        </w:tc>
        <w:tc>
          <w:tcPr>
            <w:tcW w:w="1418" w:type="dxa"/>
          </w:tcPr>
          <w:p w14:paraId="7FEB6BE2" w14:textId="77777777" w:rsidR="00F64B90" w:rsidRDefault="00F64B90" w:rsidP="00406C1B">
            <w:pPr>
              <w:keepLines w:val="0"/>
              <w:ind w:right="140"/>
              <w:jc w:val="center"/>
              <w:rPr>
                <w:rFonts w:ascii="Arial" w:hAnsi="Arial" w:cs="Arial"/>
                <w:b/>
                <w:bCs/>
                <w:iCs/>
                <w:sz w:val="16"/>
                <w:szCs w:val="16"/>
                <w:lang w:eastAsia="fr-FR"/>
              </w:rPr>
            </w:pPr>
          </w:p>
          <w:p w14:paraId="0596AD93" w14:textId="77777777" w:rsidR="00F64B90" w:rsidRPr="00532FE0" w:rsidRDefault="00F64B90" w:rsidP="00406C1B">
            <w:pPr>
              <w:keepLines w:val="0"/>
              <w:ind w:right="140"/>
              <w:jc w:val="center"/>
              <w:rPr>
                <w:rFonts w:ascii="Arial" w:hAnsi="Arial" w:cs="Arial"/>
                <w:b/>
                <w:bCs/>
                <w:iCs/>
                <w:sz w:val="16"/>
                <w:szCs w:val="16"/>
                <w:lang w:eastAsia="fr-FR"/>
              </w:rPr>
            </w:pPr>
            <w:r w:rsidRPr="00532FE0">
              <w:rPr>
                <w:rFonts w:ascii="Arial" w:hAnsi="Arial" w:cs="Arial"/>
                <w:b/>
                <w:bCs/>
                <w:iCs/>
                <w:sz w:val="16"/>
                <w:szCs w:val="16"/>
                <w:lang w:eastAsia="fr-FR"/>
              </w:rPr>
              <w:t>x</w:t>
            </w:r>
          </w:p>
        </w:tc>
        <w:tc>
          <w:tcPr>
            <w:tcW w:w="260" w:type="dxa"/>
          </w:tcPr>
          <w:p w14:paraId="008D863F" w14:textId="77777777" w:rsidR="00F64B90" w:rsidRDefault="00F64B90" w:rsidP="00406C1B">
            <w:pPr>
              <w:keepLines w:val="0"/>
              <w:ind w:right="140"/>
              <w:jc w:val="center"/>
              <w:rPr>
                <w:rFonts w:ascii="Arial" w:hAnsi="Arial" w:cs="Arial"/>
                <w:b/>
                <w:bCs/>
                <w:iCs/>
                <w:sz w:val="16"/>
                <w:szCs w:val="16"/>
                <w:lang w:eastAsia="fr-FR"/>
              </w:rPr>
            </w:pPr>
          </w:p>
          <w:p w14:paraId="5063C7F2" w14:textId="77777777" w:rsidR="00F64B90" w:rsidRPr="00532FE0" w:rsidRDefault="00F64B90" w:rsidP="00406C1B">
            <w:pPr>
              <w:keepLines w:val="0"/>
              <w:ind w:right="140"/>
              <w:jc w:val="center"/>
              <w:rPr>
                <w:rFonts w:ascii="Arial" w:hAnsi="Arial" w:cs="Arial"/>
                <w:b/>
                <w:bCs/>
                <w:iCs/>
                <w:sz w:val="16"/>
                <w:szCs w:val="16"/>
                <w:lang w:eastAsia="fr-FR"/>
              </w:rPr>
            </w:pPr>
          </w:p>
        </w:tc>
        <w:tc>
          <w:tcPr>
            <w:tcW w:w="1275" w:type="dxa"/>
          </w:tcPr>
          <w:p w14:paraId="1EFA7D70" w14:textId="77777777" w:rsidR="00F64B90" w:rsidRDefault="00F64B90" w:rsidP="00406C1B">
            <w:pPr>
              <w:keepLines w:val="0"/>
              <w:ind w:right="140"/>
              <w:jc w:val="center"/>
              <w:rPr>
                <w:rFonts w:ascii="Arial" w:hAnsi="Arial" w:cs="Arial"/>
                <w:b/>
                <w:bCs/>
                <w:iCs/>
                <w:sz w:val="16"/>
                <w:szCs w:val="16"/>
                <w:lang w:eastAsia="fr-FR"/>
              </w:rPr>
            </w:pPr>
          </w:p>
          <w:p w14:paraId="0AAAED8F" w14:textId="77777777" w:rsidR="00F64B90" w:rsidRPr="00532FE0" w:rsidRDefault="00F64B90" w:rsidP="00406C1B">
            <w:pPr>
              <w:keepLines w:val="0"/>
              <w:ind w:right="140"/>
              <w:jc w:val="center"/>
              <w:rPr>
                <w:rFonts w:ascii="Arial" w:hAnsi="Arial" w:cs="Arial"/>
                <w:b/>
                <w:bCs/>
                <w:iCs/>
                <w:sz w:val="16"/>
                <w:szCs w:val="16"/>
                <w:lang w:eastAsia="fr-FR"/>
              </w:rPr>
            </w:pPr>
          </w:p>
        </w:tc>
      </w:tr>
    </w:tbl>
    <w:p w14:paraId="6C56D09A" w14:textId="77777777" w:rsidR="009736B8" w:rsidRDefault="009736B8" w:rsidP="00F64B90">
      <w:pPr>
        <w:keepLines w:val="0"/>
        <w:ind w:right="140"/>
        <w:rPr>
          <w:rFonts w:ascii="Arial" w:hAnsi="Arial" w:cs="Arial"/>
          <w:b/>
          <w:bCs/>
          <w:iCs/>
          <w:sz w:val="18"/>
          <w:szCs w:val="18"/>
          <w:lang w:eastAsia="fr-FR"/>
        </w:rPr>
      </w:pPr>
    </w:p>
    <w:p w14:paraId="598D9C21" w14:textId="77777777" w:rsidR="00F64B90" w:rsidRDefault="00F64B90" w:rsidP="00F64B90">
      <w:pPr>
        <w:keepLines w:val="0"/>
        <w:ind w:right="140"/>
        <w:rPr>
          <w:rFonts w:ascii="Arial" w:hAnsi="Arial" w:cs="Arial"/>
          <w:bCs/>
          <w:iCs/>
          <w:sz w:val="18"/>
          <w:szCs w:val="18"/>
          <w:lang w:eastAsia="fr-FR"/>
        </w:rPr>
      </w:pPr>
      <w:r w:rsidRPr="00381F5E">
        <w:rPr>
          <w:rFonts w:ascii="Arial" w:hAnsi="Arial" w:cs="Arial"/>
          <w:b/>
          <w:bCs/>
          <w:iCs/>
          <w:sz w:val="18"/>
          <w:szCs w:val="18"/>
          <w:lang w:eastAsia="fr-FR"/>
        </w:rPr>
        <w:t xml:space="preserve">(×)* : </w:t>
      </w:r>
      <w:r w:rsidR="00D27A33" w:rsidRPr="00D27A33">
        <w:rPr>
          <w:rFonts w:ascii="Arial" w:hAnsi="Arial" w:cs="Arial"/>
          <w:b/>
          <w:bCs/>
          <w:iCs/>
          <w:sz w:val="18"/>
          <w:szCs w:val="18"/>
          <w:lang w:eastAsia="fr-FR"/>
        </w:rPr>
        <w:t xml:space="preserve">uniquement </w:t>
      </w:r>
      <w:r w:rsidRPr="00D27A33">
        <w:rPr>
          <w:rFonts w:ascii="Arial" w:hAnsi="Arial" w:cs="Arial"/>
          <w:b/>
          <w:bCs/>
          <w:iCs/>
          <w:sz w:val="18"/>
          <w:szCs w:val="18"/>
          <w:lang w:eastAsia="fr-FR"/>
        </w:rPr>
        <w:t>si symptomatologie fonctionnelle</w:t>
      </w:r>
    </w:p>
    <w:p w14:paraId="28AB8551" w14:textId="77777777" w:rsidR="00A0026A" w:rsidRPr="00A0026A" w:rsidRDefault="00A0026A" w:rsidP="00F64B90">
      <w:pPr>
        <w:keepLines w:val="0"/>
        <w:ind w:right="140"/>
        <w:rPr>
          <w:rFonts w:ascii="Arial" w:hAnsi="Arial" w:cs="Arial"/>
          <w:bCs/>
          <w:iCs/>
          <w:sz w:val="18"/>
          <w:szCs w:val="18"/>
          <w:lang w:eastAsia="fr-FR"/>
        </w:rPr>
      </w:pPr>
      <w:r w:rsidRPr="00A0026A">
        <w:rPr>
          <w:rFonts w:ascii="Arial" w:hAnsi="Arial" w:cs="Arial"/>
          <w:b/>
          <w:bCs/>
          <w:iCs/>
          <w:sz w:val="18"/>
          <w:szCs w:val="18"/>
          <w:lang w:eastAsia="fr-FR"/>
        </w:rPr>
        <w:t xml:space="preserve">(x)** : </w:t>
      </w:r>
      <w:r>
        <w:rPr>
          <w:rFonts w:ascii="Arial" w:hAnsi="Arial" w:cs="Arial"/>
          <w:b/>
          <w:bCs/>
          <w:iCs/>
          <w:sz w:val="18"/>
          <w:szCs w:val="18"/>
          <w:lang w:eastAsia="fr-FR"/>
        </w:rPr>
        <w:t>uniquement si indication pour une deuxième injection de MTX</w:t>
      </w:r>
    </w:p>
    <w:p w14:paraId="57263A68" w14:textId="77777777" w:rsidR="00DC4F82" w:rsidRDefault="00DC4F82" w:rsidP="00F64B90">
      <w:pPr>
        <w:keepLines w:val="0"/>
        <w:ind w:right="140"/>
        <w:rPr>
          <w:rFonts w:ascii="Arial" w:hAnsi="Arial" w:cs="Arial"/>
          <w:bCs/>
          <w:iCs/>
          <w:sz w:val="18"/>
          <w:szCs w:val="18"/>
          <w:lang w:eastAsia="fr-FR"/>
        </w:rPr>
      </w:pPr>
      <w:r>
        <w:rPr>
          <w:rFonts w:ascii="Arial" w:hAnsi="Arial" w:cs="Arial"/>
          <w:bCs/>
          <w:iCs/>
          <w:sz w:val="18"/>
          <w:szCs w:val="18"/>
          <w:lang w:eastAsia="fr-FR"/>
        </w:rPr>
        <w:br w:type="page"/>
      </w:r>
    </w:p>
    <w:p w14:paraId="709B9AA5" w14:textId="77777777" w:rsidR="00DC4F82" w:rsidRDefault="00DC4F82" w:rsidP="00F64B90">
      <w:pPr>
        <w:keepLines w:val="0"/>
        <w:ind w:right="140"/>
        <w:rPr>
          <w:rFonts w:ascii="Arial" w:hAnsi="Arial" w:cs="Arial"/>
          <w:bCs/>
          <w:iCs/>
          <w:sz w:val="18"/>
          <w:szCs w:val="18"/>
          <w:lang w:eastAsia="fr-FR"/>
        </w:rPr>
        <w:sectPr w:rsidR="00DC4F82" w:rsidSect="00A122E7">
          <w:footerReference w:type="default" r:id="rId23"/>
          <w:pgSz w:w="16838" w:h="11906" w:orient="landscape"/>
          <w:pgMar w:top="1417" w:right="1134" w:bottom="1700" w:left="993" w:header="708" w:footer="93" w:gutter="0"/>
          <w:cols w:space="708"/>
          <w:docGrid w:linePitch="360"/>
        </w:sectPr>
      </w:pPr>
    </w:p>
    <w:p w14:paraId="1C88973E" w14:textId="77777777" w:rsidR="00F64B90" w:rsidRPr="00470A9B" w:rsidRDefault="006B32A8" w:rsidP="00C05DF6">
      <w:pPr>
        <w:keepLines w:val="0"/>
        <w:spacing w:after="200" w:line="276" w:lineRule="auto"/>
        <w:jc w:val="center"/>
        <w:rPr>
          <w:rFonts w:ascii="Arial" w:hAnsi="Arial" w:cs="Arial"/>
          <w:b/>
          <w:bCs/>
          <w:iCs/>
          <w:sz w:val="20"/>
          <w:lang w:eastAsia="fr-FR"/>
        </w:rPr>
      </w:pPr>
      <w:r>
        <w:rPr>
          <w:rFonts w:ascii="Arial" w:hAnsi="Arial" w:cs="Arial"/>
          <w:b/>
          <w:bCs/>
          <w:iCs/>
          <w:sz w:val="20"/>
          <w:lang w:eastAsia="fr-FR"/>
        </w:rPr>
        <w:lastRenderedPageBreak/>
        <w:t xml:space="preserve">Fiche d’initiation </w:t>
      </w:r>
      <w:r>
        <w:rPr>
          <w:rFonts w:ascii="Arial" w:hAnsi="Arial" w:cs="Arial"/>
          <w:b/>
          <w:bCs/>
          <w:iCs/>
          <w:sz w:val="20"/>
          <w:lang w:eastAsia="fr-FR"/>
        </w:rPr>
        <w:tab/>
      </w:r>
      <w:r>
        <w:rPr>
          <w:rFonts w:ascii="Arial" w:hAnsi="Arial" w:cs="Arial"/>
          <w:b/>
          <w:bCs/>
          <w:iCs/>
          <w:sz w:val="20"/>
          <w:lang w:eastAsia="fr-FR"/>
        </w:rPr>
        <w:tab/>
      </w:r>
      <w:r w:rsidR="00BF54D2">
        <w:rPr>
          <w:rFonts w:ascii="Arial" w:hAnsi="Arial" w:cs="Arial"/>
          <w:b/>
          <w:bCs/>
          <w:iCs/>
          <w:sz w:val="20"/>
          <w:lang w:eastAsia="fr-FR"/>
        </w:rPr>
        <w:tab/>
      </w:r>
      <w:r>
        <w:rPr>
          <w:rFonts w:ascii="Arial" w:hAnsi="Arial" w:cs="Arial"/>
          <w:b/>
          <w:bCs/>
          <w:iCs/>
          <w:sz w:val="20"/>
          <w:lang w:eastAsia="fr-FR"/>
        </w:rPr>
        <w:t>1/</w:t>
      </w:r>
      <w:r w:rsidR="007D01FB">
        <w:rPr>
          <w:rFonts w:ascii="Arial" w:hAnsi="Arial" w:cs="Arial"/>
          <w:b/>
          <w:bCs/>
          <w:iCs/>
          <w:sz w:val="20"/>
          <w:lang w:eastAsia="fr-FR"/>
        </w:rPr>
        <w:t>3</w:t>
      </w:r>
    </w:p>
    <w:p w14:paraId="3F1EDD32" w14:textId="77777777" w:rsidR="00714D2C" w:rsidRDefault="00714D2C" w:rsidP="00F64B90">
      <w:pPr>
        <w:keepLines w:val="0"/>
        <w:ind w:right="140"/>
        <w:jc w:val="center"/>
        <w:rPr>
          <w:rFonts w:ascii="Arial" w:hAnsi="Arial" w:cs="Arial"/>
          <w:b/>
          <w:bCs/>
          <w:caps/>
          <w:sz w:val="20"/>
          <w:lang w:eastAsia="fr-FR"/>
        </w:rPr>
      </w:pPr>
    </w:p>
    <w:p w14:paraId="1E189F6F" w14:textId="0EBAC226" w:rsidR="00F64B90" w:rsidRPr="00470A9B" w:rsidRDefault="003D062E" w:rsidP="00F64B90">
      <w:pPr>
        <w:keepLines w:val="0"/>
        <w:ind w:right="140"/>
        <w:jc w:val="center"/>
        <w:rPr>
          <w:rFonts w:ascii="Arial" w:hAnsi="Arial" w:cs="Arial"/>
          <w:b/>
          <w:bCs/>
          <w:iCs/>
          <w:sz w:val="20"/>
          <w:lang w:eastAsia="fr-FR"/>
        </w:rPr>
      </w:pPr>
      <w:r>
        <w:rPr>
          <w:rFonts w:ascii="Arial" w:hAnsi="Arial" w:cs="Arial"/>
          <w:b/>
          <w:bCs/>
          <w:caps/>
          <w:sz w:val="20"/>
          <w:lang w:eastAsia="fr-FR"/>
        </w:rPr>
        <w:t>Cadre de prescription compassionnelle</w:t>
      </w:r>
    </w:p>
    <w:p w14:paraId="31A917C1" w14:textId="77777777" w:rsidR="006B32A8" w:rsidRDefault="006B32A8"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 xml:space="preserve">MÉTHOTREXATE SOLUTION INJECTABLE </w:t>
      </w:r>
      <w:r>
        <w:rPr>
          <w:rFonts w:ascii="Arial" w:hAnsi="Arial" w:cs="Arial"/>
          <w:b/>
          <w:bCs/>
          <w:iCs/>
          <w:sz w:val="20"/>
          <w:lang w:eastAsia="fr-FR"/>
        </w:rPr>
        <w:t xml:space="preserve"> </w:t>
      </w:r>
      <w:r>
        <w:rPr>
          <w:rFonts w:ascii="Arial" w:hAnsi="Arial" w:cs="Arial"/>
          <w:b/>
          <w:bCs/>
          <w:iCs/>
          <w:sz w:val="20"/>
          <w:lang w:eastAsia="fr-FR"/>
        </w:rPr>
        <w:tab/>
      </w:r>
    </w:p>
    <w:p w14:paraId="3F0103F5"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2501945D" w14:textId="77777777" w:rsidR="00F64B90" w:rsidRPr="00470A9B" w:rsidRDefault="00F64B90" w:rsidP="00F64B90">
      <w:pPr>
        <w:keepLines w:val="0"/>
        <w:ind w:right="140"/>
        <w:rPr>
          <w:rFonts w:ascii="Arial" w:hAnsi="Arial" w:cs="Arial"/>
          <w:b/>
          <w:sz w:val="20"/>
          <w:lang w:eastAsia="fr-FR"/>
        </w:rPr>
      </w:pPr>
      <w:r w:rsidRPr="00470A9B">
        <w:rPr>
          <w:rFonts w:ascii="Arial" w:hAnsi="Arial" w:cs="Arial"/>
          <w:b/>
          <w:sz w:val="20"/>
          <w:lang w:eastAsia="fr-FR"/>
        </w:rPr>
        <w:t xml:space="preserve"> </w:t>
      </w:r>
    </w:p>
    <w:p w14:paraId="48A57CC4" w14:textId="77777777" w:rsidR="00F64B90" w:rsidRPr="00470A9B" w:rsidRDefault="00F64B90" w:rsidP="00F64B90">
      <w:pPr>
        <w:keepLines w:val="0"/>
        <w:ind w:right="140"/>
        <w:rPr>
          <w:rFonts w:ascii="Arial" w:hAnsi="Arial" w:cs="Arial"/>
          <w:b/>
          <w:sz w:val="20"/>
          <w:lang w:eastAsia="fr-FR"/>
        </w:rPr>
      </w:pPr>
    </w:p>
    <w:p w14:paraId="0FB041E6" w14:textId="05B07707" w:rsidR="00F64B90" w:rsidRDefault="00F64B90" w:rsidP="00B60C41">
      <w:pPr>
        <w:keepLines w:val="0"/>
        <w:ind w:left="-142" w:right="140"/>
        <w:rPr>
          <w:rFonts w:ascii="Arial" w:hAnsi="Arial" w:cs="Arial"/>
          <w:sz w:val="20"/>
          <w:lang w:eastAsia="fr-FR"/>
        </w:rPr>
      </w:pPr>
      <w:r w:rsidRPr="00470A9B">
        <w:rPr>
          <w:rFonts w:ascii="Arial" w:hAnsi="Arial" w:cs="Arial"/>
          <w:b/>
          <w:sz w:val="20"/>
          <w:lang w:eastAsia="fr-FR"/>
        </w:rPr>
        <w:t xml:space="preserve">Initiales </w:t>
      </w:r>
      <w:r w:rsidR="003B65A6">
        <w:rPr>
          <w:rFonts w:ascii="Arial" w:hAnsi="Arial" w:cs="Arial"/>
          <w:b/>
          <w:sz w:val="20"/>
          <w:lang w:eastAsia="fr-FR"/>
        </w:rPr>
        <w:t>P</w:t>
      </w:r>
      <w:r w:rsidRPr="00470A9B">
        <w:rPr>
          <w:rFonts w:ascii="Arial" w:hAnsi="Arial" w:cs="Arial"/>
          <w:b/>
          <w:sz w:val="20"/>
          <w:lang w:eastAsia="fr-FR"/>
        </w:rPr>
        <w:t xml:space="preserve">atiente : </w:t>
      </w:r>
      <w:r w:rsidR="002A4D70" w:rsidRPr="00470A9B">
        <w:rPr>
          <w:rFonts w:ascii="Arial" w:hAnsi="Arial" w:cs="Arial"/>
          <w:iCs/>
          <w:sz w:val="20"/>
          <w:lang w:eastAsia="fr-FR"/>
        </w:rPr>
        <w:t>|__</w:t>
      </w:r>
      <w:r w:rsidR="009B03BA" w:rsidRPr="00470A9B">
        <w:rPr>
          <w:rFonts w:ascii="Arial" w:hAnsi="Arial" w:cs="Arial"/>
          <w:iCs/>
          <w:sz w:val="20"/>
          <w:lang w:eastAsia="fr-FR"/>
        </w:rPr>
        <w:t>|__|</w:t>
      </w:r>
      <w:r w:rsidRPr="00470A9B">
        <w:rPr>
          <w:rFonts w:ascii="Arial" w:hAnsi="Arial" w:cs="Arial"/>
          <w:iCs/>
          <w:sz w:val="20"/>
          <w:lang w:eastAsia="fr-FR"/>
        </w:rPr>
        <w:t>__|</w:t>
      </w:r>
      <w:r w:rsidR="009B03BA">
        <w:rPr>
          <w:rFonts w:ascii="Arial" w:hAnsi="Arial" w:cs="Arial"/>
          <w:iCs/>
          <w:sz w:val="20"/>
          <w:lang w:eastAsia="fr-FR"/>
        </w:rPr>
        <w:t xml:space="preserve"> </w:t>
      </w:r>
      <w:r w:rsidRPr="00470A9B">
        <w:rPr>
          <w:rFonts w:ascii="Arial" w:hAnsi="Arial" w:cs="Arial"/>
          <w:iCs/>
          <w:sz w:val="20"/>
          <w:lang w:eastAsia="fr-FR"/>
        </w:rPr>
        <w:t xml:space="preserve">.|__|  </w:t>
      </w:r>
      <w:r w:rsidRPr="00470A9B">
        <w:rPr>
          <w:rFonts w:ascii="Arial" w:hAnsi="Arial" w:cs="Arial"/>
          <w:i/>
          <w:sz w:val="20"/>
          <w:szCs w:val="24"/>
          <w:lang w:eastAsia="fr-FR"/>
        </w:rPr>
        <w:t>Nom- Prénom</w:t>
      </w:r>
      <w:r w:rsidRPr="00470A9B">
        <w:rPr>
          <w:rFonts w:ascii="Arial" w:hAnsi="Arial" w:cs="Arial"/>
          <w:iCs/>
          <w:sz w:val="20"/>
          <w:lang w:eastAsia="fr-FR"/>
        </w:rPr>
        <w:t xml:space="preserve">          </w:t>
      </w:r>
      <w:r w:rsidR="003B65A6">
        <w:rPr>
          <w:rFonts w:ascii="Arial" w:hAnsi="Arial" w:cs="Arial"/>
          <w:b/>
          <w:bCs/>
          <w:sz w:val="20"/>
          <w:lang w:eastAsia="fr-FR"/>
        </w:rPr>
        <w:t>Numéro P</w:t>
      </w:r>
      <w:r w:rsidRPr="00470A9B">
        <w:rPr>
          <w:rFonts w:ascii="Arial" w:hAnsi="Arial" w:cs="Arial"/>
          <w:b/>
          <w:bCs/>
          <w:sz w:val="20"/>
          <w:lang w:eastAsia="fr-FR"/>
        </w:rPr>
        <w:t>atiente :</w:t>
      </w:r>
      <w:r w:rsidRPr="00470A9B">
        <w:rPr>
          <w:rFonts w:ascii="Arial" w:hAnsi="Arial" w:cs="Arial"/>
          <w:sz w:val="20"/>
          <w:lang w:eastAsia="fr-FR"/>
        </w:rPr>
        <w:t xml:space="preserve"> |__|__||__|__|</w:t>
      </w:r>
    </w:p>
    <w:p w14:paraId="77DCCE19" w14:textId="77777777" w:rsidR="00D43BD5" w:rsidRDefault="00D43BD5" w:rsidP="00F64B90">
      <w:pPr>
        <w:keepLines w:val="0"/>
        <w:ind w:right="140"/>
        <w:rPr>
          <w:rFonts w:ascii="Arial" w:hAnsi="Arial" w:cs="Arial"/>
          <w:iCs/>
          <w:sz w:val="20"/>
          <w:lang w:eastAsia="fr-FR"/>
        </w:rPr>
      </w:pPr>
    </w:p>
    <w:p w14:paraId="6CDB821A" w14:textId="77777777" w:rsidR="00D43BD5" w:rsidRPr="00470A9B" w:rsidRDefault="00D43BD5" w:rsidP="00B60C41">
      <w:pPr>
        <w:keepLines w:val="0"/>
        <w:tabs>
          <w:tab w:val="left" w:pos="3960"/>
        </w:tabs>
        <w:ind w:left="-142" w:right="140"/>
        <w:rPr>
          <w:rFonts w:ascii="Arial" w:hAnsi="Arial" w:cs="Arial"/>
          <w:sz w:val="20"/>
          <w:szCs w:val="24"/>
          <w:lang w:eastAsia="fr-FR"/>
        </w:rPr>
      </w:pPr>
      <w:r w:rsidRPr="00470A9B">
        <w:rPr>
          <w:rFonts w:ascii="Arial" w:hAnsi="Arial" w:cs="Arial"/>
          <w:bCs/>
          <w:sz w:val="20"/>
          <w:szCs w:val="24"/>
          <w:lang w:eastAsia="fr-FR"/>
        </w:rPr>
        <w:t xml:space="preserve">Date de la visite : </w:t>
      </w:r>
      <w:r w:rsidRPr="00470A9B">
        <w:rPr>
          <w:rFonts w:ascii="Arial" w:hAnsi="Arial" w:cs="Arial"/>
          <w:sz w:val="20"/>
          <w:szCs w:val="24"/>
          <w:lang w:eastAsia="fr-FR"/>
        </w:rPr>
        <w:t>|__|__|/|__|__|/20|__|__|</w:t>
      </w:r>
    </w:p>
    <w:p w14:paraId="3C1B0460" w14:textId="77777777" w:rsidR="00D43BD5" w:rsidRPr="00470A9B" w:rsidRDefault="00D43BD5" w:rsidP="00F64B90">
      <w:pPr>
        <w:keepLines w:val="0"/>
        <w:ind w:right="140"/>
        <w:rPr>
          <w:rFonts w:ascii="Arial" w:hAnsi="Arial" w:cs="Arial"/>
          <w:iCs/>
          <w:sz w:val="20"/>
          <w:lang w:eastAsia="fr-FR"/>
        </w:rPr>
      </w:pPr>
    </w:p>
    <w:tbl>
      <w:tblPr>
        <w:tblW w:w="92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241"/>
      </w:tblGrid>
      <w:tr w:rsidR="00F64B90" w:rsidRPr="00543A0D" w14:paraId="1C3C43E2" w14:textId="77777777" w:rsidTr="003E2643">
        <w:trPr>
          <w:trHeight w:val="162"/>
          <w:jc w:val="center"/>
        </w:trPr>
        <w:tc>
          <w:tcPr>
            <w:tcW w:w="9241" w:type="dxa"/>
            <w:shd w:val="clear" w:color="auto" w:fill="DBE5F1" w:themeFill="accent1" w:themeFillTint="33"/>
          </w:tcPr>
          <w:p w14:paraId="7383A420" w14:textId="77777777" w:rsidR="00F64B90" w:rsidRPr="00470A9B" w:rsidRDefault="00F64B90" w:rsidP="00406C1B">
            <w:pPr>
              <w:keepLines w:val="0"/>
              <w:tabs>
                <w:tab w:val="left" w:pos="2851"/>
              </w:tabs>
              <w:spacing w:before="60" w:after="60"/>
              <w:ind w:right="-21"/>
              <w:jc w:val="center"/>
              <w:outlineLvl w:val="0"/>
              <w:rPr>
                <w:rFonts w:ascii="Arial" w:hAnsi="Arial" w:cs="Arial"/>
                <w:b/>
                <w:bCs/>
                <w:szCs w:val="24"/>
                <w:lang w:eastAsia="fr-FR"/>
              </w:rPr>
            </w:pPr>
            <w:r w:rsidRPr="00470A9B">
              <w:rPr>
                <w:rFonts w:ascii="Arial" w:hAnsi="Arial" w:cs="Arial"/>
                <w:b/>
                <w:color w:val="000000"/>
                <w:sz w:val="22"/>
                <w:szCs w:val="28"/>
                <w:lang w:eastAsia="fr-FR"/>
              </w:rPr>
              <w:t>DEMOGRAPHIE &amp; EXAMEN CLINIQUE</w:t>
            </w:r>
          </w:p>
        </w:tc>
      </w:tr>
      <w:tr w:rsidR="00F64B90" w:rsidRPr="00A66B50" w14:paraId="70493025"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57"/>
          <w:jc w:val="center"/>
        </w:trPr>
        <w:tc>
          <w:tcPr>
            <w:tcW w:w="9241" w:type="dxa"/>
          </w:tcPr>
          <w:p w14:paraId="4F04EA13" w14:textId="77777777" w:rsidR="00F64B90" w:rsidRDefault="00F64B90" w:rsidP="00406C1B">
            <w:pPr>
              <w:keepLines w:val="0"/>
              <w:tabs>
                <w:tab w:val="left" w:pos="3960"/>
              </w:tabs>
              <w:ind w:right="140"/>
              <w:rPr>
                <w:rFonts w:ascii="Arial" w:hAnsi="Arial" w:cs="Arial"/>
                <w:sz w:val="20"/>
                <w:szCs w:val="24"/>
                <w:lang w:eastAsia="fr-FR"/>
              </w:rPr>
            </w:pPr>
          </w:p>
          <w:p w14:paraId="0A94C4DB" w14:textId="5DD2EA15" w:rsidR="00F64B90" w:rsidRPr="00470A9B" w:rsidRDefault="00F64B90" w:rsidP="00406C1B">
            <w:pPr>
              <w:keepLines w:val="0"/>
              <w:tabs>
                <w:tab w:val="left" w:pos="3960"/>
              </w:tabs>
              <w:ind w:right="140"/>
              <w:rPr>
                <w:rFonts w:ascii="Arial" w:hAnsi="Arial" w:cs="Arial"/>
                <w:b/>
                <w:bCs/>
                <w:szCs w:val="24"/>
                <w:lang w:eastAsia="fr-FR"/>
              </w:rPr>
            </w:pPr>
            <w:r w:rsidRPr="00470A9B">
              <w:rPr>
                <w:rFonts w:ascii="Arial" w:hAnsi="Arial" w:cs="Arial"/>
                <w:sz w:val="20"/>
                <w:szCs w:val="24"/>
                <w:lang w:eastAsia="fr-FR"/>
              </w:rPr>
              <w:t xml:space="preserve">Date de naissance de la patiente :             </w:t>
            </w:r>
            <w:r w:rsidRPr="00470A9B">
              <w:rPr>
                <w:rFonts w:ascii="Arial" w:hAnsi="Arial" w:cs="Arial"/>
                <w:sz w:val="16"/>
                <w:szCs w:val="24"/>
                <w:lang w:eastAsia="fr-FR"/>
              </w:rPr>
              <w:t xml:space="preserve"> </w:t>
            </w:r>
            <w:r w:rsidRPr="00470A9B">
              <w:rPr>
                <w:rFonts w:ascii="Arial" w:hAnsi="Arial" w:cs="Arial"/>
                <w:sz w:val="20"/>
                <w:szCs w:val="24"/>
                <w:lang w:eastAsia="fr-FR"/>
              </w:rPr>
              <w:t xml:space="preserve">|__|__|/|__|__I__|__| </w:t>
            </w:r>
            <w:r w:rsidRPr="00470A9B">
              <w:rPr>
                <w:rFonts w:ascii="Arial" w:hAnsi="Arial" w:cs="Arial"/>
                <w:i/>
                <w:sz w:val="20"/>
                <w:szCs w:val="24"/>
                <w:lang w:val="nl-NL" w:eastAsia="fr-FR"/>
              </w:rPr>
              <w:t xml:space="preserve"> mm/aaaa</w:t>
            </w:r>
          </w:p>
          <w:p w14:paraId="0850B2E5" w14:textId="77777777" w:rsidR="00F64B90" w:rsidRPr="00470A9B" w:rsidRDefault="00F64B90" w:rsidP="00406C1B">
            <w:pPr>
              <w:keepLines w:val="0"/>
              <w:tabs>
                <w:tab w:val="left" w:pos="3960"/>
              </w:tabs>
              <w:ind w:right="140"/>
              <w:rPr>
                <w:rFonts w:ascii="Arial" w:hAnsi="Arial" w:cs="Arial"/>
                <w:b/>
                <w:bCs/>
                <w:szCs w:val="24"/>
                <w:lang w:eastAsia="fr-FR"/>
              </w:rPr>
            </w:pPr>
          </w:p>
          <w:p w14:paraId="1AEBAA8C"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iCs/>
                <w:sz w:val="20"/>
                <w:lang w:eastAsia="fr-FR"/>
              </w:rPr>
            </w:pPr>
            <w:r w:rsidRPr="00470A9B">
              <w:rPr>
                <w:rFonts w:ascii="Arial" w:hAnsi="Arial" w:cs="Arial"/>
                <w:iCs/>
                <w:sz w:val="20"/>
                <w:lang w:eastAsia="fr-FR"/>
              </w:rPr>
              <w:t>Poids :</w:t>
            </w:r>
            <w:r w:rsidRPr="00470A9B">
              <w:rPr>
                <w:rFonts w:ascii="Arial" w:hAnsi="Arial" w:cs="Arial"/>
                <w:iCs/>
                <w:sz w:val="20"/>
                <w:lang w:eastAsia="fr-FR"/>
              </w:rPr>
              <w:tab/>
              <w:t xml:space="preserve">          |__|__|__|.|__|kg</w:t>
            </w:r>
            <w:r w:rsidR="008A750D" w:rsidRPr="00470A9B">
              <w:rPr>
                <w:rFonts w:ascii="Arial" w:hAnsi="Arial" w:cs="Arial"/>
                <w:iCs/>
                <w:sz w:val="20"/>
                <w:lang w:eastAsia="fr-FR"/>
              </w:rPr>
              <w:t xml:space="preserve"> </w:t>
            </w:r>
            <w:r w:rsidR="008A750D">
              <w:rPr>
                <w:rFonts w:ascii="Arial" w:hAnsi="Arial" w:cs="Arial"/>
                <w:iCs/>
                <w:sz w:val="20"/>
                <w:lang w:eastAsia="fr-FR"/>
              </w:rPr>
              <w:t xml:space="preserve">                                                 </w:t>
            </w:r>
            <w:r w:rsidR="008A750D" w:rsidRPr="00470A9B">
              <w:rPr>
                <w:rFonts w:ascii="Arial" w:hAnsi="Arial" w:cs="Arial"/>
                <w:iCs/>
                <w:sz w:val="20"/>
                <w:lang w:eastAsia="fr-FR"/>
              </w:rPr>
              <w:t>Taille :</w:t>
            </w:r>
            <w:r w:rsidR="008A750D" w:rsidRPr="00470A9B">
              <w:rPr>
                <w:rFonts w:ascii="Arial" w:hAnsi="Arial" w:cs="Arial"/>
                <w:iCs/>
                <w:sz w:val="20"/>
                <w:lang w:eastAsia="fr-FR"/>
              </w:rPr>
              <w:tab/>
              <w:t xml:space="preserve">          |__|__|__| cm</w:t>
            </w:r>
          </w:p>
          <w:p w14:paraId="5DFA8EE8"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b/>
                <w:sz w:val="20"/>
                <w:lang w:eastAsia="fr-FR"/>
              </w:rPr>
            </w:pPr>
          </w:p>
        </w:tc>
      </w:tr>
      <w:tr w:rsidR="00F64B90" w:rsidRPr="00AA378E" w14:paraId="70C53E53"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9"/>
          <w:jc w:val="center"/>
        </w:trPr>
        <w:tc>
          <w:tcPr>
            <w:tcW w:w="9241" w:type="dxa"/>
          </w:tcPr>
          <w:p w14:paraId="42C901CA" w14:textId="77777777" w:rsidR="00714D2C" w:rsidRDefault="00714D2C" w:rsidP="00406C1B">
            <w:pPr>
              <w:keepLines w:val="0"/>
              <w:tabs>
                <w:tab w:val="left" w:pos="1676"/>
                <w:tab w:val="left" w:pos="3960"/>
                <w:tab w:val="right" w:pos="10206"/>
              </w:tabs>
              <w:spacing w:line="360" w:lineRule="auto"/>
              <w:ind w:right="140"/>
              <w:rPr>
                <w:rFonts w:ascii="Arial" w:hAnsi="Arial" w:cs="Arial"/>
                <w:iCs/>
                <w:sz w:val="20"/>
                <w:lang w:eastAsia="fr-FR"/>
              </w:rPr>
            </w:pPr>
          </w:p>
          <w:p w14:paraId="34567016"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iCs/>
                <w:sz w:val="20"/>
                <w:lang w:eastAsia="fr-FR"/>
              </w:rPr>
            </w:pPr>
            <w:r w:rsidRPr="00470A9B">
              <w:rPr>
                <w:rFonts w:ascii="Arial" w:hAnsi="Arial" w:cs="Arial"/>
                <w:iCs/>
                <w:sz w:val="20"/>
                <w:lang w:eastAsia="fr-FR"/>
              </w:rPr>
              <w:t>Fréquence Cardiaque : |__|__|__| battements/min</w:t>
            </w:r>
          </w:p>
          <w:p w14:paraId="7316BD54" w14:textId="77777777" w:rsidR="00F64B90" w:rsidRPr="00470A9B" w:rsidRDefault="00F64B90" w:rsidP="00044F24">
            <w:pPr>
              <w:keepLines w:val="0"/>
              <w:tabs>
                <w:tab w:val="left" w:pos="1676"/>
                <w:tab w:val="left" w:pos="3960"/>
                <w:tab w:val="left" w:pos="6255"/>
              </w:tabs>
              <w:spacing w:line="360" w:lineRule="auto"/>
              <w:ind w:right="140"/>
              <w:rPr>
                <w:rFonts w:ascii="Arial" w:hAnsi="Arial" w:cs="Arial"/>
                <w:iCs/>
                <w:sz w:val="20"/>
                <w:lang w:eastAsia="fr-FR"/>
              </w:rPr>
            </w:pPr>
            <w:r w:rsidRPr="00470A9B">
              <w:rPr>
                <w:rFonts w:ascii="Arial" w:hAnsi="Arial" w:cs="Arial"/>
                <w:iCs/>
                <w:sz w:val="20"/>
                <w:lang w:eastAsia="fr-FR"/>
              </w:rPr>
              <w:t>T</w:t>
            </w:r>
            <w:r w:rsidR="009736B8">
              <w:rPr>
                <w:rFonts w:ascii="Arial" w:hAnsi="Arial" w:cs="Arial"/>
                <w:iCs/>
                <w:sz w:val="20"/>
                <w:lang w:eastAsia="fr-FR"/>
              </w:rPr>
              <w:t xml:space="preserve">ension </w:t>
            </w:r>
            <w:r w:rsidRPr="00470A9B">
              <w:rPr>
                <w:rFonts w:ascii="Arial" w:hAnsi="Arial" w:cs="Arial"/>
                <w:iCs/>
                <w:sz w:val="20"/>
                <w:lang w:eastAsia="fr-FR"/>
              </w:rPr>
              <w:t>A</w:t>
            </w:r>
            <w:r w:rsidR="009736B8">
              <w:rPr>
                <w:rFonts w:ascii="Arial" w:hAnsi="Arial" w:cs="Arial"/>
                <w:iCs/>
                <w:sz w:val="20"/>
                <w:lang w:eastAsia="fr-FR"/>
              </w:rPr>
              <w:t>rtérielle</w:t>
            </w:r>
            <w:r w:rsidRPr="00470A9B">
              <w:rPr>
                <w:rFonts w:ascii="Arial" w:hAnsi="Arial" w:cs="Arial"/>
                <w:iCs/>
                <w:sz w:val="20"/>
                <w:lang w:eastAsia="fr-FR"/>
              </w:rPr>
              <w:t> :</w:t>
            </w:r>
            <w:r w:rsidRPr="00470A9B">
              <w:rPr>
                <w:rFonts w:ascii="Arial" w:hAnsi="Arial" w:cs="Arial"/>
                <w:iCs/>
                <w:sz w:val="20"/>
                <w:lang w:eastAsia="fr-FR"/>
              </w:rPr>
              <w:tab/>
              <w:t xml:space="preserve">         |__|__|__|</w:t>
            </w:r>
            <w:r>
              <w:rPr>
                <w:rFonts w:ascii="Arial" w:hAnsi="Arial" w:cs="Arial"/>
                <w:iCs/>
                <w:sz w:val="20"/>
                <w:lang w:eastAsia="fr-FR"/>
              </w:rPr>
              <w:t xml:space="preserve"> </w:t>
            </w:r>
            <w:r w:rsidRPr="00470A9B">
              <w:rPr>
                <w:rFonts w:ascii="Arial" w:hAnsi="Arial" w:cs="Arial"/>
                <w:iCs/>
                <w:sz w:val="20"/>
                <w:lang w:eastAsia="fr-FR"/>
              </w:rPr>
              <w:t>/ |__|__|__| mm</w:t>
            </w:r>
            <w:r>
              <w:rPr>
                <w:rFonts w:ascii="Arial" w:hAnsi="Arial" w:cs="Arial"/>
                <w:iCs/>
                <w:sz w:val="20"/>
                <w:lang w:eastAsia="fr-FR"/>
              </w:rPr>
              <w:t xml:space="preserve"> </w:t>
            </w:r>
            <w:r w:rsidRPr="00470A9B">
              <w:rPr>
                <w:rFonts w:ascii="Arial" w:hAnsi="Arial" w:cs="Arial"/>
                <w:iCs/>
                <w:sz w:val="20"/>
                <w:lang w:eastAsia="fr-FR"/>
              </w:rPr>
              <w:t>Hg</w:t>
            </w:r>
            <w:r w:rsidR="00691A15">
              <w:rPr>
                <w:rFonts w:ascii="Arial" w:hAnsi="Arial" w:cs="Arial"/>
                <w:iCs/>
                <w:sz w:val="20"/>
                <w:lang w:eastAsia="fr-FR"/>
              </w:rPr>
              <w:tab/>
            </w:r>
          </w:p>
          <w:p w14:paraId="4A6A2857" w14:textId="77777777" w:rsidR="00F64B90" w:rsidRDefault="00F64B90" w:rsidP="00406C1B">
            <w:pPr>
              <w:keepLines w:val="0"/>
              <w:tabs>
                <w:tab w:val="left" w:pos="3960"/>
              </w:tabs>
              <w:ind w:right="140"/>
              <w:rPr>
                <w:rFonts w:ascii="Arial" w:hAnsi="Arial" w:cs="Arial"/>
                <w:iCs/>
                <w:sz w:val="20"/>
                <w:szCs w:val="24"/>
                <w:lang w:eastAsia="fr-FR"/>
              </w:rPr>
            </w:pPr>
            <w:r w:rsidRPr="00470A9B">
              <w:rPr>
                <w:rFonts w:ascii="Arial" w:hAnsi="Arial" w:cs="Arial"/>
                <w:iCs/>
                <w:sz w:val="20"/>
                <w:szCs w:val="24"/>
                <w:lang w:eastAsia="fr-FR"/>
              </w:rPr>
              <w:t xml:space="preserve">        </w:t>
            </w:r>
            <w:r>
              <w:rPr>
                <w:rFonts w:ascii="Arial" w:hAnsi="Arial" w:cs="Arial"/>
                <w:iCs/>
                <w:sz w:val="20"/>
                <w:szCs w:val="24"/>
                <w:lang w:eastAsia="fr-FR"/>
              </w:rPr>
              <w:t xml:space="preserve">                            </w:t>
            </w:r>
            <w:r w:rsidRPr="00470A9B">
              <w:rPr>
                <w:rFonts w:ascii="Arial" w:hAnsi="Arial" w:cs="Arial"/>
                <w:iCs/>
                <w:sz w:val="20"/>
                <w:szCs w:val="24"/>
                <w:lang w:eastAsia="fr-FR"/>
              </w:rPr>
              <w:t>(Systolique)    (Diastolique)</w:t>
            </w:r>
          </w:p>
          <w:p w14:paraId="659A6FF0" w14:textId="77777777" w:rsidR="008A750D" w:rsidRPr="00470A9B" w:rsidRDefault="008A750D" w:rsidP="00406C1B">
            <w:pPr>
              <w:keepLines w:val="0"/>
              <w:tabs>
                <w:tab w:val="left" w:pos="3960"/>
              </w:tabs>
              <w:ind w:right="140"/>
              <w:rPr>
                <w:rFonts w:ascii="Arial" w:hAnsi="Arial" w:cs="Arial"/>
                <w:sz w:val="20"/>
                <w:szCs w:val="24"/>
                <w:lang w:eastAsia="fr-FR"/>
              </w:rPr>
            </w:pPr>
          </w:p>
        </w:tc>
      </w:tr>
      <w:tr w:rsidR="00F64B90" w:rsidRPr="00470A9B" w14:paraId="15977FDA"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38"/>
          <w:jc w:val="center"/>
        </w:trPr>
        <w:tc>
          <w:tcPr>
            <w:tcW w:w="9241" w:type="dxa"/>
          </w:tcPr>
          <w:p w14:paraId="59F4E4D2" w14:textId="77777777" w:rsidR="00F64B90" w:rsidRPr="00470A9B" w:rsidRDefault="00F64B90" w:rsidP="00406C1B">
            <w:pPr>
              <w:keepLines w:val="0"/>
              <w:pBdr>
                <w:top w:val="single" w:sz="4" w:space="1" w:color="auto"/>
              </w:pBdr>
              <w:tabs>
                <w:tab w:val="left" w:pos="1676"/>
                <w:tab w:val="left" w:pos="3960"/>
                <w:tab w:val="right" w:pos="10206"/>
              </w:tabs>
              <w:spacing w:line="360" w:lineRule="auto"/>
              <w:ind w:right="140"/>
              <w:rPr>
                <w:rFonts w:ascii="Arial" w:hAnsi="Arial" w:cs="Arial"/>
                <w:sz w:val="20"/>
                <w:lang w:eastAsia="fr-FR"/>
              </w:rPr>
            </w:pPr>
          </w:p>
          <w:p w14:paraId="22FB3112" w14:textId="77777777" w:rsidR="00F64B90" w:rsidRPr="00470A9B" w:rsidRDefault="00F64B90" w:rsidP="00406C1B">
            <w:pPr>
              <w:keepLines w:val="0"/>
              <w:pBdr>
                <w:top w:val="single" w:sz="4" w:space="1" w:color="auto"/>
              </w:pBdr>
              <w:tabs>
                <w:tab w:val="left" w:pos="1676"/>
                <w:tab w:val="left" w:pos="3960"/>
                <w:tab w:val="right" w:pos="10206"/>
              </w:tabs>
              <w:spacing w:line="360" w:lineRule="auto"/>
              <w:ind w:right="140"/>
              <w:rPr>
                <w:rFonts w:ascii="Arial" w:hAnsi="Arial" w:cs="Arial"/>
                <w:bCs/>
                <w:sz w:val="20"/>
                <w:lang w:eastAsia="fr-FR"/>
              </w:rPr>
            </w:pPr>
            <w:r w:rsidRPr="00470A9B">
              <w:rPr>
                <w:rFonts w:ascii="Arial" w:hAnsi="Arial" w:cs="Arial"/>
                <w:sz w:val="20"/>
                <w:lang w:eastAsia="fr-FR"/>
              </w:rPr>
              <w:t>Traitement antérieur par MTX :</w:t>
            </w:r>
            <w:r w:rsidRPr="00470A9B">
              <w:rPr>
                <w:rFonts w:ascii="Arial" w:hAnsi="Arial" w:cs="Arial"/>
                <w:bCs/>
                <w:sz w:val="20"/>
                <w:lang w:eastAsia="fr-FR"/>
              </w:rPr>
              <w:t xml:space="preserve">                                                      </w:t>
            </w:r>
            <w:r>
              <w:rPr>
                <w:rFonts w:ascii="Arial" w:hAnsi="Arial" w:cs="Arial"/>
                <w:bCs/>
                <w:sz w:val="20"/>
                <w:lang w:eastAsia="fr-FR"/>
              </w:rPr>
              <w:t xml:space="preserve">                        </w:t>
            </w:r>
            <w:r w:rsidRPr="00470A9B">
              <w:rPr>
                <w:rFonts w:ascii="Arial" w:hAnsi="Arial" w:cs="Arial"/>
                <w:bCs/>
                <w:sz w:val="20"/>
                <w:lang w:eastAsia="fr-FR"/>
              </w:rPr>
              <w:sym w:font="Wingdings" w:char="F06F"/>
            </w:r>
            <w:r w:rsidRPr="00470A9B">
              <w:rPr>
                <w:rFonts w:ascii="Arial" w:hAnsi="Arial" w:cs="Arial"/>
                <w:bCs/>
                <w:sz w:val="20"/>
                <w:lang w:eastAsia="fr-FR"/>
              </w:rPr>
              <w:t xml:space="preserve"> Oui          </w:t>
            </w:r>
            <w:r w:rsidRPr="00470A9B">
              <w:rPr>
                <w:rFonts w:ascii="Arial" w:hAnsi="Arial" w:cs="Arial"/>
                <w:bCs/>
                <w:sz w:val="20"/>
                <w:lang w:eastAsia="fr-FR"/>
              </w:rPr>
              <w:sym w:font="Wingdings" w:char="F06F"/>
            </w:r>
            <w:r w:rsidRPr="00470A9B">
              <w:rPr>
                <w:rFonts w:ascii="Arial" w:hAnsi="Arial" w:cs="Arial"/>
                <w:bCs/>
                <w:sz w:val="20"/>
                <w:lang w:eastAsia="fr-FR"/>
              </w:rPr>
              <w:t xml:space="preserve"> Non</w:t>
            </w:r>
          </w:p>
          <w:p w14:paraId="19963EC8" w14:textId="77777777" w:rsidR="00F64B90" w:rsidRPr="00470A9B" w:rsidRDefault="00F64B90" w:rsidP="00406C1B">
            <w:pPr>
              <w:keepLines w:val="0"/>
              <w:tabs>
                <w:tab w:val="left" w:pos="3960"/>
              </w:tabs>
              <w:ind w:right="140"/>
              <w:rPr>
                <w:rFonts w:ascii="Arial" w:hAnsi="Arial" w:cs="Arial"/>
                <w:bCs/>
                <w:sz w:val="20"/>
                <w:szCs w:val="24"/>
                <w:lang w:eastAsia="fr-FR"/>
              </w:rPr>
            </w:pPr>
            <w:r w:rsidRPr="00470A9B">
              <w:rPr>
                <w:rFonts w:ascii="Arial" w:hAnsi="Arial" w:cs="Arial"/>
                <w:i/>
                <w:noProof/>
                <w:color w:val="000000"/>
                <w:sz w:val="20"/>
                <w:szCs w:val="24"/>
                <w:lang w:eastAsia="fr-FR"/>
              </w:rPr>
              <w:t>Si OUI,</w:t>
            </w:r>
            <w:r w:rsidRPr="00470A9B">
              <w:rPr>
                <w:rFonts w:ascii="Arial" w:hAnsi="Arial" w:cs="Arial"/>
                <w:bCs/>
                <w:sz w:val="20"/>
                <w:szCs w:val="24"/>
                <w:lang w:eastAsia="fr-FR"/>
              </w:rPr>
              <w:t xml:space="preserve"> précisez dans quelle(s) indication(s) : </w:t>
            </w:r>
          </w:p>
          <w:p w14:paraId="33F33DD2" w14:textId="77777777" w:rsidR="00F64B90" w:rsidRPr="00470A9B" w:rsidRDefault="00BB55CF" w:rsidP="00BB55CF">
            <w:pPr>
              <w:keepLines w:val="0"/>
              <w:tabs>
                <w:tab w:val="left" w:pos="3960"/>
              </w:tabs>
              <w:ind w:right="140"/>
              <w:rPr>
                <w:rFonts w:ascii="Arial" w:hAnsi="Arial" w:cs="Arial"/>
                <w:iCs/>
                <w:sz w:val="20"/>
                <w:lang w:eastAsia="fr-FR"/>
              </w:rPr>
            </w:pPr>
            <w:r>
              <w:rPr>
                <w:rFonts w:ascii="Arial" w:hAnsi="Arial" w:cs="Arial"/>
                <w:bCs/>
                <w:sz w:val="20"/>
                <w:szCs w:val="24"/>
                <w:lang w:eastAsia="fr-FR"/>
              </w:rPr>
              <w:t>…………………………………………………………………………………………………………………....</w:t>
            </w:r>
          </w:p>
        </w:tc>
      </w:tr>
    </w:tbl>
    <w:p w14:paraId="70108A83" w14:textId="77777777" w:rsidR="008D61F7" w:rsidRPr="00470A9B" w:rsidRDefault="008D61F7" w:rsidP="008D61F7">
      <w:pPr>
        <w:keepLines w:val="0"/>
        <w:ind w:right="140"/>
        <w:rPr>
          <w:rFonts w:ascii="Arial" w:hAnsi="Arial" w:cs="Arial"/>
          <w:b/>
          <w:sz w:val="20"/>
          <w:lang w:eastAsia="fr-FR"/>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23"/>
      </w:tblGrid>
      <w:tr w:rsidR="008D61F7" w:rsidRPr="002C1B54" w14:paraId="724F2804" w14:textId="77777777" w:rsidTr="008D61F7">
        <w:trPr>
          <w:trHeight w:val="316"/>
          <w:jc w:val="center"/>
        </w:trPr>
        <w:tc>
          <w:tcPr>
            <w:tcW w:w="9123" w:type="dxa"/>
            <w:shd w:val="clear" w:color="auto" w:fill="DBE5F1" w:themeFill="accent1" w:themeFillTint="33"/>
          </w:tcPr>
          <w:p w14:paraId="459EA5E5" w14:textId="77777777" w:rsidR="008D61F7" w:rsidRPr="00470A9B" w:rsidRDefault="008D61F7" w:rsidP="008D61F7">
            <w:pPr>
              <w:keepLines w:val="0"/>
              <w:tabs>
                <w:tab w:val="left" w:pos="2851"/>
              </w:tabs>
              <w:spacing w:before="60" w:after="60"/>
              <w:ind w:right="140"/>
              <w:jc w:val="center"/>
              <w:outlineLvl w:val="0"/>
              <w:rPr>
                <w:rFonts w:ascii="Arial" w:hAnsi="Arial" w:cs="Arial"/>
                <w:b/>
                <w:bCs/>
                <w:szCs w:val="24"/>
                <w:lang w:eastAsia="fr-FR"/>
              </w:rPr>
            </w:pPr>
            <w:r w:rsidRPr="00470A9B">
              <w:rPr>
                <w:rFonts w:ascii="Arial" w:hAnsi="Arial" w:cs="Arial"/>
                <w:b/>
                <w:color w:val="000000"/>
                <w:sz w:val="22"/>
                <w:szCs w:val="28"/>
                <w:lang w:eastAsia="fr-FR"/>
              </w:rPr>
              <w:t>ANTECEDENTS MEDICAUX ET/OU CHIRURGICAUX</w:t>
            </w:r>
          </w:p>
        </w:tc>
      </w:tr>
    </w:tbl>
    <w:p w14:paraId="61BF1BE2" w14:textId="77777777" w:rsidR="008D61F7" w:rsidRPr="00470A9B" w:rsidRDefault="008D61F7" w:rsidP="008D61F7">
      <w:pPr>
        <w:keepLines w:val="0"/>
        <w:tabs>
          <w:tab w:val="left" w:pos="6804"/>
          <w:tab w:val="left" w:pos="8760"/>
        </w:tabs>
        <w:spacing w:before="120"/>
        <w:ind w:right="140"/>
        <w:rPr>
          <w:rFonts w:ascii="Arial" w:hAnsi="Arial" w:cs="Arial"/>
          <w:noProof/>
          <w:color w:val="000000"/>
          <w:sz w:val="20"/>
          <w:lang w:eastAsia="fr-FR"/>
        </w:rPr>
      </w:pPr>
      <w:r>
        <w:rPr>
          <w:rFonts w:ascii="Arial" w:hAnsi="Arial" w:cs="Arial"/>
          <w:noProof/>
          <w:color w:val="000000"/>
          <w:sz w:val="20"/>
          <w:lang w:eastAsia="fr-FR"/>
        </w:rPr>
        <w:t>ATCD</w:t>
      </w:r>
      <w:r w:rsidRPr="00470A9B">
        <w:rPr>
          <w:rFonts w:ascii="Arial" w:hAnsi="Arial" w:cs="Arial"/>
          <w:noProof/>
          <w:color w:val="000000"/>
          <w:sz w:val="20"/>
          <w:lang w:eastAsia="fr-FR"/>
        </w:rPr>
        <w:t xml:space="preserve"> médicaux et/ou chirurgicaux </w:t>
      </w:r>
      <w:r>
        <w:rPr>
          <w:rFonts w:ascii="Arial" w:hAnsi="Arial" w:cs="Arial"/>
          <w:noProof/>
          <w:color w:val="000000"/>
          <w:sz w:val="20"/>
          <w:lang w:eastAsia="fr-FR"/>
        </w:rPr>
        <w:t>notables</w:t>
      </w:r>
      <w:r>
        <w:rPr>
          <w:rFonts w:ascii="Arial" w:hAnsi="Arial" w:cs="Arial"/>
          <w:noProof/>
          <w:color w:val="000000"/>
          <w:sz w:val="20"/>
          <w:lang w:eastAsia="fr-FR"/>
        </w:rPr>
        <w:tab/>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7B9DA5CF" w14:textId="77777777" w:rsidR="008D61F7" w:rsidRPr="00470A9B" w:rsidRDefault="008D61F7" w:rsidP="008D61F7">
      <w:pPr>
        <w:keepLines w:val="0"/>
        <w:tabs>
          <w:tab w:val="left" w:pos="116"/>
          <w:tab w:val="right" w:pos="10206"/>
        </w:tabs>
        <w:spacing w:line="360" w:lineRule="auto"/>
        <w:ind w:left="74" w:right="140"/>
        <w:rPr>
          <w:rFonts w:ascii="Arial" w:hAnsi="Arial" w:cs="Arial"/>
          <w:b/>
          <w:i/>
          <w:noProof/>
          <w:color w:val="000000"/>
          <w:sz w:val="20"/>
          <w:lang w:eastAsia="fr-FR"/>
        </w:rPr>
      </w:pPr>
    </w:p>
    <w:p w14:paraId="69EEE7F0" w14:textId="77777777" w:rsidR="008D61F7" w:rsidRPr="00470A9B" w:rsidRDefault="008D61F7" w:rsidP="008D61F7">
      <w:pPr>
        <w:keepLines w:val="0"/>
        <w:tabs>
          <w:tab w:val="left" w:pos="116"/>
          <w:tab w:val="right" w:pos="10206"/>
        </w:tabs>
        <w:spacing w:line="360" w:lineRule="auto"/>
        <w:ind w:left="74" w:right="140"/>
        <w:rPr>
          <w:rFonts w:ascii="Arial" w:hAnsi="Arial" w:cs="Arial"/>
          <w:b/>
          <w:i/>
          <w:noProof/>
          <w:color w:val="000000"/>
          <w:sz w:val="20"/>
          <w:lang w:eastAsia="fr-FR"/>
        </w:rPr>
      </w:pPr>
      <w:r w:rsidRPr="00470A9B">
        <w:rPr>
          <w:rFonts w:ascii="Arial" w:hAnsi="Arial" w:cs="Arial"/>
          <w:b/>
          <w:i/>
          <w:noProof/>
          <w:color w:val="000000"/>
          <w:sz w:val="20"/>
          <w:lang w:eastAsia="fr-FR"/>
        </w:rPr>
        <w:tab/>
        <w:t>Si OUI, merci de compléter le tableau ci-dessous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723"/>
        <w:gridCol w:w="2344"/>
        <w:gridCol w:w="2914"/>
      </w:tblGrid>
      <w:tr w:rsidR="008D61F7" w:rsidRPr="00685830" w14:paraId="05B4F429" w14:textId="77777777" w:rsidTr="003E2643">
        <w:trPr>
          <w:trHeight w:val="540"/>
          <w:jc w:val="center"/>
        </w:trPr>
        <w:tc>
          <w:tcPr>
            <w:tcW w:w="1233" w:type="dxa"/>
            <w:shd w:val="clear" w:color="auto" w:fill="DBE5F1" w:themeFill="accent1" w:themeFillTint="33"/>
            <w:vAlign w:val="center"/>
          </w:tcPr>
          <w:p w14:paraId="0D44D834"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eastAsia="fr-FR"/>
              </w:rPr>
            </w:pPr>
            <w:r w:rsidRPr="00470A9B">
              <w:rPr>
                <w:rFonts w:ascii="Arial" w:hAnsi="Arial" w:cs="Arial"/>
                <w:b/>
                <w:noProof/>
                <w:color w:val="000000"/>
                <w:sz w:val="20"/>
                <w:lang w:eastAsia="fr-FR"/>
              </w:rPr>
              <w:t>N°</w:t>
            </w:r>
          </w:p>
        </w:tc>
        <w:tc>
          <w:tcPr>
            <w:tcW w:w="2723" w:type="dxa"/>
            <w:shd w:val="clear" w:color="auto" w:fill="DBE5F1" w:themeFill="accent1" w:themeFillTint="33"/>
            <w:vAlign w:val="center"/>
          </w:tcPr>
          <w:p w14:paraId="2526F997"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eastAsia="fr-FR"/>
              </w:rPr>
            </w:pPr>
            <w:r w:rsidRPr="00470A9B">
              <w:rPr>
                <w:rFonts w:ascii="Arial" w:hAnsi="Arial" w:cs="Arial"/>
                <w:b/>
                <w:noProof/>
                <w:color w:val="000000"/>
                <w:sz w:val="20"/>
                <w:lang w:eastAsia="fr-FR"/>
              </w:rPr>
              <w:t>Diagnostic</w:t>
            </w:r>
          </w:p>
        </w:tc>
        <w:tc>
          <w:tcPr>
            <w:tcW w:w="2344" w:type="dxa"/>
            <w:shd w:val="clear" w:color="auto" w:fill="DBE5F1" w:themeFill="accent1" w:themeFillTint="33"/>
            <w:vAlign w:val="center"/>
          </w:tcPr>
          <w:p w14:paraId="6341E042"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eastAsia="fr-FR"/>
              </w:rPr>
            </w:pPr>
            <w:r>
              <w:rPr>
                <w:rFonts w:ascii="Arial" w:hAnsi="Arial" w:cs="Arial"/>
                <w:b/>
                <w:noProof/>
                <w:color w:val="000000"/>
                <w:sz w:val="20"/>
                <w:lang w:eastAsia="fr-FR"/>
              </w:rPr>
              <w:t>Année</w:t>
            </w:r>
          </w:p>
        </w:tc>
        <w:tc>
          <w:tcPr>
            <w:tcW w:w="2914" w:type="dxa"/>
            <w:shd w:val="clear" w:color="auto" w:fill="DBE5F1" w:themeFill="accent1" w:themeFillTint="33"/>
            <w:vAlign w:val="center"/>
          </w:tcPr>
          <w:p w14:paraId="71452BF9"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eastAsia="fr-FR"/>
              </w:rPr>
            </w:pPr>
            <w:r w:rsidRPr="00470A9B">
              <w:rPr>
                <w:rFonts w:ascii="Arial" w:hAnsi="Arial" w:cs="Arial"/>
                <w:b/>
                <w:noProof/>
                <w:color w:val="000000"/>
                <w:sz w:val="20"/>
                <w:lang w:eastAsia="fr-FR"/>
              </w:rPr>
              <w:t>En cours</w:t>
            </w:r>
          </w:p>
        </w:tc>
      </w:tr>
      <w:tr w:rsidR="008D61F7" w:rsidRPr="00470A9B" w14:paraId="11A78485" w14:textId="77777777" w:rsidTr="003E2643">
        <w:trPr>
          <w:trHeight w:val="875"/>
          <w:jc w:val="center"/>
        </w:trPr>
        <w:tc>
          <w:tcPr>
            <w:tcW w:w="1233" w:type="dxa"/>
            <w:vAlign w:val="center"/>
          </w:tcPr>
          <w:p w14:paraId="0A077063"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eastAsia="fr-FR"/>
              </w:rPr>
            </w:pPr>
          </w:p>
        </w:tc>
        <w:tc>
          <w:tcPr>
            <w:tcW w:w="2723" w:type="dxa"/>
            <w:vAlign w:val="center"/>
          </w:tcPr>
          <w:p w14:paraId="5A6F2EE0"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766627F4"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4817C103"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tc>
        <w:tc>
          <w:tcPr>
            <w:tcW w:w="2344" w:type="dxa"/>
          </w:tcPr>
          <w:p w14:paraId="52547637"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p>
          <w:p w14:paraId="1E1304B9" w14:textId="77777777" w:rsidR="00B232EC"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r>
              <w:rPr>
                <w:rFonts w:ascii="Arial" w:hAnsi="Arial" w:cs="Arial"/>
                <w:color w:val="000000"/>
                <w:sz w:val="20"/>
                <w:lang w:eastAsia="fr-FR"/>
              </w:rPr>
              <w:t>|__|__</w:t>
            </w:r>
            <w:r w:rsidRPr="00470A9B">
              <w:rPr>
                <w:rFonts w:ascii="Arial" w:hAnsi="Arial" w:cs="Arial"/>
                <w:color w:val="000000"/>
                <w:sz w:val="20"/>
                <w:lang w:eastAsia="fr-FR"/>
              </w:rPr>
              <w:t>|__|__|</w:t>
            </w:r>
          </w:p>
          <w:p w14:paraId="0D480BED" w14:textId="144EE151" w:rsidR="008D61F7" w:rsidRPr="00470A9B" w:rsidRDefault="00B232EC" w:rsidP="008D61F7">
            <w:pPr>
              <w:keepLines w:val="0"/>
              <w:tabs>
                <w:tab w:val="left" w:pos="6956"/>
                <w:tab w:val="left" w:pos="8156"/>
                <w:tab w:val="right" w:pos="10206"/>
              </w:tabs>
              <w:spacing w:line="360" w:lineRule="auto"/>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914" w:type="dxa"/>
          </w:tcPr>
          <w:p w14:paraId="1FFE44D0" w14:textId="77777777" w:rsidR="008D61F7" w:rsidRDefault="008D61F7" w:rsidP="008D61F7">
            <w:pPr>
              <w:keepLines w:val="0"/>
              <w:tabs>
                <w:tab w:val="left" w:pos="199"/>
                <w:tab w:val="left" w:pos="1039"/>
                <w:tab w:val="left" w:pos="6956"/>
                <w:tab w:val="left" w:pos="8156"/>
                <w:tab w:val="right" w:pos="10206"/>
              </w:tabs>
              <w:spacing w:before="60"/>
              <w:ind w:right="140"/>
              <w:jc w:val="center"/>
              <w:rPr>
                <w:rFonts w:ascii="Arial" w:hAnsi="Arial" w:cs="Arial"/>
                <w:bCs/>
                <w:color w:val="000000"/>
                <w:sz w:val="18"/>
                <w:lang w:eastAsia="fr-FR"/>
              </w:rPr>
            </w:pPr>
          </w:p>
          <w:p w14:paraId="78A29E80" w14:textId="77777777" w:rsidR="008D61F7" w:rsidRPr="00470A9B" w:rsidRDefault="008D61F7" w:rsidP="00636EC8">
            <w:pPr>
              <w:keepLines w:val="0"/>
              <w:tabs>
                <w:tab w:val="left" w:pos="199"/>
                <w:tab w:val="left" w:pos="1039"/>
                <w:tab w:val="left" w:pos="6956"/>
                <w:tab w:val="left" w:pos="8156"/>
                <w:tab w:val="right" w:pos="10206"/>
              </w:tabs>
              <w:spacing w:before="60"/>
              <w:ind w:right="140"/>
              <w:jc w:val="center"/>
              <w:rPr>
                <w:rFonts w:ascii="Arial" w:hAnsi="Arial" w:cs="Arial"/>
                <w:bCs/>
                <w:color w:val="000000"/>
                <w:sz w:val="20"/>
                <w:lang w:eastAsia="fr-FR"/>
              </w:rPr>
            </w:pP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Oui</w:t>
            </w:r>
            <w:r w:rsidR="004D2861">
              <w:rPr>
                <w:rFonts w:ascii="Arial" w:hAnsi="Arial" w:cs="Arial"/>
                <w:bCs/>
                <w:color w:val="000000"/>
                <w:sz w:val="18"/>
                <w:lang w:eastAsia="fr-FR"/>
              </w:rPr>
              <w:t xml:space="preserve">   </w:t>
            </w: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Non</w:t>
            </w:r>
          </w:p>
        </w:tc>
      </w:tr>
      <w:tr w:rsidR="008D61F7" w:rsidRPr="00470A9B" w14:paraId="7F6E0374" w14:textId="77777777" w:rsidTr="003E2643">
        <w:trPr>
          <w:trHeight w:val="875"/>
          <w:jc w:val="center"/>
        </w:trPr>
        <w:tc>
          <w:tcPr>
            <w:tcW w:w="1233" w:type="dxa"/>
            <w:vAlign w:val="center"/>
          </w:tcPr>
          <w:p w14:paraId="6293AB12"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eastAsia="fr-FR"/>
              </w:rPr>
            </w:pPr>
          </w:p>
        </w:tc>
        <w:tc>
          <w:tcPr>
            <w:tcW w:w="2723" w:type="dxa"/>
            <w:vAlign w:val="center"/>
          </w:tcPr>
          <w:p w14:paraId="5616B9B0"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40DE8136"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330FBA27"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tc>
        <w:tc>
          <w:tcPr>
            <w:tcW w:w="2344" w:type="dxa"/>
          </w:tcPr>
          <w:p w14:paraId="7D653338"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p>
          <w:p w14:paraId="1C373AC7" w14:textId="1A0091E9" w:rsidR="008D61F7"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r>
              <w:rPr>
                <w:rFonts w:ascii="Arial" w:hAnsi="Arial" w:cs="Arial"/>
                <w:color w:val="000000"/>
                <w:sz w:val="20"/>
                <w:lang w:eastAsia="fr-FR"/>
              </w:rPr>
              <w:t>|__|__</w:t>
            </w:r>
            <w:r w:rsidRPr="00470A9B">
              <w:rPr>
                <w:rFonts w:ascii="Arial" w:hAnsi="Arial" w:cs="Arial"/>
                <w:color w:val="000000"/>
                <w:sz w:val="20"/>
                <w:lang w:eastAsia="fr-FR"/>
              </w:rPr>
              <w:t>|__|__|</w:t>
            </w:r>
          </w:p>
          <w:p w14:paraId="2E6AEF5E" w14:textId="2057A4A9" w:rsidR="00B232EC" w:rsidRPr="00470A9B" w:rsidRDefault="00B232EC" w:rsidP="00B232EC">
            <w:pPr>
              <w:keepLines w:val="0"/>
              <w:tabs>
                <w:tab w:val="left" w:pos="6956"/>
                <w:tab w:val="left" w:pos="8156"/>
                <w:tab w:val="right" w:pos="10206"/>
              </w:tabs>
              <w:spacing w:line="360" w:lineRule="auto"/>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914" w:type="dxa"/>
          </w:tcPr>
          <w:p w14:paraId="576DC516" w14:textId="77777777" w:rsidR="008D61F7" w:rsidRDefault="008D61F7" w:rsidP="008D61F7">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eastAsia="fr-FR"/>
              </w:rPr>
            </w:pPr>
          </w:p>
          <w:p w14:paraId="292EB1F6" w14:textId="77777777" w:rsidR="008D61F7" w:rsidRPr="00470A9B" w:rsidRDefault="004D2861" w:rsidP="000C1A4B">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20"/>
                <w:lang w:eastAsia="fr-FR"/>
              </w:rPr>
            </w:pP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Oui</w:t>
            </w:r>
            <w:r>
              <w:rPr>
                <w:rFonts w:ascii="Arial" w:hAnsi="Arial" w:cs="Arial"/>
                <w:bCs/>
                <w:color w:val="000000"/>
                <w:sz w:val="18"/>
                <w:lang w:eastAsia="fr-FR"/>
              </w:rPr>
              <w:t xml:space="preserve">   </w:t>
            </w: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Non</w:t>
            </w:r>
          </w:p>
        </w:tc>
      </w:tr>
      <w:tr w:rsidR="008D61F7" w:rsidRPr="00470A9B" w14:paraId="069363B1" w14:textId="77777777" w:rsidTr="003E2643">
        <w:trPr>
          <w:trHeight w:val="895"/>
          <w:jc w:val="center"/>
        </w:trPr>
        <w:tc>
          <w:tcPr>
            <w:tcW w:w="1233" w:type="dxa"/>
            <w:vAlign w:val="center"/>
          </w:tcPr>
          <w:p w14:paraId="3A877838"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eastAsia="fr-FR"/>
              </w:rPr>
            </w:pPr>
          </w:p>
        </w:tc>
        <w:tc>
          <w:tcPr>
            <w:tcW w:w="2723" w:type="dxa"/>
            <w:vAlign w:val="center"/>
          </w:tcPr>
          <w:p w14:paraId="7A1BD894"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1950969C"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p w14:paraId="43AEA76D" w14:textId="77777777" w:rsidR="008D61F7" w:rsidRPr="00470A9B" w:rsidRDefault="008D61F7" w:rsidP="008D61F7">
            <w:pPr>
              <w:keepLines w:val="0"/>
              <w:widowControl w:val="0"/>
              <w:tabs>
                <w:tab w:val="left" w:leader="dot" w:pos="2366"/>
              </w:tabs>
              <w:ind w:right="140"/>
              <w:rPr>
                <w:rFonts w:ascii="Arial" w:hAnsi="Arial" w:cs="Arial"/>
                <w:color w:val="000000"/>
                <w:sz w:val="20"/>
                <w:lang w:eastAsia="fr-FR"/>
              </w:rPr>
            </w:pPr>
            <w:r w:rsidRPr="00470A9B">
              <w:rPr>
                <w:rFonts w:ascii="Arial" w:hAnsi="Arial" w:cs="Arial"/>
                <w:color w:val="000000"/>
                <w:sz w:val="20"/>
                <w:lang w:eastAsia="fr-FR"/>
              </w:rPr>
              <w:tab/>
            </w:r>
          </w:p>
        </w:tc>
        <w:tc>
          <w:tcPr>
            <w:tcW w:w="2344" w:type="dxa"/>
          </w:tcPr>
          <w:p w14:paraId="1E59E8C0"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p>
          <w:p w14:paraId="05B57716" w14:textId="47512672" w:rsidR="008D61F7"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eastAsia="fr-FR"/>
              </w:rPr>
            </w:pPr>
            <w:r>
              <w:rPr>
                <w:rFonts w:ascii="Arial" w:hAnsi="Arial" w:cs="Arial"/>
                <w:color w:val="000000"/>
                <w:sz w:val="20"/>
                <w:lang w:eastAsia="fr-FR"/>
              </w:rPr>
              <w:t>|__|__</w:t>
            </w:r>
            <w:r w:rsidRPr="00470A9B">
              <w:rPr>
                <w:rFonts w:ascii="Arial" w:hAnsi="Arial" w:cs="Arial"/>
                <w:color w:val="000000"/>
                <w:sz w:val="20"/>
                <w:lang w:eastAsia="fr-FR"/>
              </w:rPr>
              <w:t>|__|__|</w:t>
            </w:r>
          </w:p>
          <w:p w14:paraId="7A42D3A8" w14:textId="03160C1B" w:rsidR="00B232EC" w:rsidRPr="00470A9B" w:rsidRDefault="00B232EC" w:rsidP="008D61F7">
            <w:pPr>
              <w:keepLines w:val="0"/>
              <w:tabs>
                <w:tab w:val="left" w:pos="6956"/>
                <w:tab w:val="left" w:pos="8156"/>
                <w:tab w:val="right" w:pos="10206"/>
              </w:tabs>
              <w:spacing w:line="360" w:lineRule="auto"/>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914" w:type="dxa"/>
          </w:tcPr>
          <w:p w14:paraId="70BEBFED" w14:textId="77777777" w:rsidR="008D61F7" w:rsidRDefault="008D61F7" w:rsidP="008D61F7">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eastAsia="fr-FR"/>
              </w:rPr>
            </w:pPr>
          </w:p>
          <w:p w14:paraId="60D5D684" w14:textId="77777777" w:rsidR="008D61F7" w:rsidRPr="00470A9B" w:rsidRDefault="008A750D" w:rsidP="008A750D">
            <w:pPr>
              <w:keepLines w:val="0"/>
              <w:tabs>
                <w:tab w:val="left" w:pos="199"/>
                <w:tab w:val="left" w:pos="538"/>
                <w:tab w:val="left" w:pos="6956"/>
                <w:tab w:val="left" w:pos="8156"/>
                <w:tab w:val="right" w:pos="10206"/>
              </w:tabs>
              <w:spacing w:before="60" w:after="60"/>
              <w:ind w:right="140"/>
              <w:jc w:val="both"/>
              <w:rPr>
                <w:rFonts w:ascii="Arial" w:hAnsi="Arial" w:cs="Arial"/>
                <w:bCs/>
                <w:i/>
                <w:color w:val="000000"/>
                <w:sz w:val="20"/>
                <w:lang w:eastAsia="fr-FR"/>
              </w:rPr>
            </w:pPr>
            <w:r>
              <w:rPr>
                <w:rFonts w:ascii="Arial" w:hAnsi="Arial" w:cs="Arial"/>
                <w:bCs/>
                <w:color w:val="000000"/>
                <w:sz w:val="18"/>
                <w:lang w:eastAsia="fr-FR"/>
              </w:rPr>
              <w:tab/>
            </w:r>
            <w:r>
              <w:rPr>
                <w:rFonts w:ascii="Arial" w:hAnsi="Arial" w:cs="Arial"/>
                <w:bCs/>
                <w:color w:val="000000"/>
                <w:sz w:val="18"/>
                <w:lang w:eastAsia="fr-FR"/>
              </w:rPr>
              <w:tab/>
            </w:r>
            <w:r w:rsidR="00C037CD">
              <w:rPr>
                <w:rFonts w:ascii="Arial" w:hAnsi="Arial" w:cs="Arial"/>
                <w:bCs/>
                <w:color w:val="000000"/>
                <w:sz w:val="18"/>
                <w:lang w:eastAsia="fr-FR"/>
              </w:rPr>
              <w:t xml:space="preserve">   </w:t>
            </w:r>
            <w:r w:rsidR="004D2861" w:rsidRPr="00700090">
              <w:rPr>
                <w:rFonts w:ascii="Arial" w:hAnsi="Arial" w:cs="Arial"/>
                <w:bCs/>
                <w:color w:val="000000"/>
                <w:sz w:val="18"/>
                <w:lang w:eastAsia="fr-FR"/>
              </w:rPr>
              <w:sym w:font="Wingdings" w:char="F06F"/>
            </w:r>
            <w:r w:rsidR="004D2861" w:rsidRPr="00700090">
              <w:rPr>
                <w:rFonts w:ascii="Arial" w:hAnsi="Arial" w:cs="Arial"/>
                <w:bCs/>
                <w:color w:val="000000"/>
                <w:sz w:val="18"/>
                <w:lang w:eastAsia="fr-FR"/>
              </w:rPr>
              <w:t xml:space="preserve"> Oui</w:t>
            </w:r>
            <w:r w:rsidR="004D2861">
              <w:rPr>
                <w:rFonts w:ascii="Arial" w:hAnsi="Arial" w:cs="Arial"/>
                <w:bCs/>
                <w:color w:val="000000"/>
                <w:sz w:val="18"/>
                <w:lang w:eastAsia="fr-FR"/>
              </w:rPr>
              <w:t xml:space="preserve">   </w:t>
            </w:r>
            <w:r w:rsidR="004D2861" w:rsidRPr="00700090">
              <w:rPr>
                <w:rFonts w:ascii="Arial" w:hAnsi="Arial" w:cs="Arial"/>
                <w:bCs/>
                <w:color w:val="000000"/>
                <w:sz w:val="18"/>
                <w:lang w:eastAsia="fr-FR"/>
              </w:rPr>
              <w:sym w:font="Wingdings" w:char="F06F"/>
            </w:r>
            <w:r w:rsidR="004D2861" w:rsidRPr="00700090">
              <w:rPr>
                <w:rFonts w:ascii="Arial" w:hAnsi="Arial" w:cs="Arial"/>
                <w:bCs/>
                <w:color w:val="000000"/>
                <w:sz w:val="18"/>
                <w:lang w:eastAsia="fr-FR"/>
              </w:rPr>
              <w:t xml:space="preserve"> Non</w:t>
            </w:r>
            <w:r w:rsidR="004D2861" w:rsidRPr="00700090" w:rsidDel="004D2861">
              <w:rPr>
                <w:rFonts w:ascii="Arial" w:hAnsi="Arial" w:cs="Arial"/>
                <w:bCs/>
                <w:color w:val="000000"/>
                <w:sz w:val="18"/>
                <w:lang w:eastAsia="fr-FR"/>
              </w:rPr>
              <w:t xml:space="preserve"> </w:t>
            </w:r>
          </w:p>
        </w:tc>
      </w:tr>
    </w:tbl>
    <w:p w14:paraId="5F6439B1" w14:textId="77777777" w:rsidR="008D61F7" w:rsidRPr="00470A9B" w:rsidRDefault="008D61F7" w:rsidP="008D61F7">
      <w:pPr>
        <w:keepLines w:val="0"/>
        <w:ind w:right="140"/>
        <w:rPr>
          <w:rFonts w:ascii="Arial" w:hAnsi="Arial" w:cs="Arial"/>
          <w:i/>
          <w:color w:val="000000"/>
          <w:sz w:val="20"/>
          <w:lang w:eastAsia="fr-FR"/>
        </w:rPr>
      </w:pPr>
    </w:p>
    <w:p w14:paraId="23062494" w14:textId="77777777" w:rsidR="008D61F7" w:rsidRPr="00470A9B" w:rsidRDefault="008D61F7" w:rsidP="008D61F7">
      <w:pPr>
        <w:keepLines w:val="0"/>
        <w:ind w:right="140"/>
        <w:rPr>
          <w:rFonts w:ascii="Arial" w:hAnsi="Arial" w:cs="Arial"/>
          <w:color w:val="000000"/>
          <w:sz w:val="20"/>
          <w:lang w:eastAsia="fr-FR"/>
        </w:rPr>
      </w:pPr>
    </w:p>
    <w:p w14:paraId="3DB5FD1C" w14:textId="77777777" w:rsidR="008D61F7" w:rsidRPr="00470A9B" w:rsidRDefault="008D61F7" w:rsidP="008D61F7">
      <w:pPr>
        <w:keepLines w:val="0"/>
        <w:ind w:right="140"/>
        <w:rPr>
          <w:rFonts w:ascii="Arial" w:hAnsi="Arial" w:cs="Arial"/>
          <w:color w:val="000000"/>
          <w:sz w:val="20"/>
          <w:lang w:eastAsia="fr-FR"/>
        </w:rPr>
      </w:pPr>
    </w:p>
    <w:p w14:paraId="09BBEF9F" w14:textId="77777777" w:rsidR="00D43BD5" w:rsidRDefault="00364EDB" w:rsidP="00364EDB">
      <w:pPr>
        <w:keepLines w:val="0"/>
        <w:ind w:right="140"/>
        <w:rPr>
          <w:rFonts w:ascii="Arial" w:hAnsi="Arial" w:cs="Arial"/>
          <w:b/>
          <w:bCs/>
          <w:iCs/>
          <w:sz w:val="20"/>
          <w:lang w:eastAsia="fr-FR"/>
        </w:rPr>
      </w:pPr>
      <w:r>
        <w:rPr>
          <w:rFonts w:ascii="Arial" w:hAnsi="Arial" w:cs="Arial"/>
          <w:b/>
          <w:bCs/>
          <w:iCs/>
          <w:sz w:val="20"/>
          <w:lang w:eastAsia="fr-FR"/>
        </w:rPr>
        <w:tab/>
      </w:r>
      <w:r>
        <w:rPr>
          <w:rFonts w:ascii="Arial" w:hAnsi="Arial" w:cs="Arial"/>
          <w:b/>
          <w:bCs/>
          <w:iCs/>
          <w:sz w:val="20"/>
          <w:lang w:eastAsia="fr-FR"/>
        </w:rPr>
        <w:tab/>
      </w:r>
      <w:r>
        <w:rPr>
          <w:rFonts w:ascii="Arial" w:hAnsi="Arial" w:cs="Arial"/>
          <w:b/>
          <w:bCs/>
          <w:iCs/>
          <w:sz w:val="20"/>
          <w:lang w:eastAsia="fr-FR"/>
        </w:rPr>
        <w:tab/>
      </w:r>
      <w:r>
        <w:rPr>
          <w:rFonts w:ascii="Arial" w:hAnsi="Arial" w:cs="Arial"/>
          <w:b/>
          <w:bCs/>
          <w:iCs/>
          <w:sz w:val="20"/>
          <w:lang w:eastAsia="fr-FR"/>
        </w:rPr>
        <w:tab/>
      </w:r>
      <w:r>
        <w:rPr>
          <w:rFonts w:ascii="Arial" w:hAnsi="Arial" w:cs="Arial"/>
          <w:b/>
          <w:bCs/>
          <w:iCs/>
          <w:sz w:val="20"/>
          <w:lang w:eastAsia="fr-FR"/>
        </w:rPr>
        <w:tab/>
      </w:r>
    </w:p>
    <w:p w14:paraId="09E44F14" w14:textId="77777777" w:rsidR="00D43BD5" w:rsidRDefault="00D43BD5">
      <w:pPr>
        <w:keepLines w:val="0"/>
        <w:spacing w:after="200" w:line="276" w:lineRule="auto"/>
        <w:rPr>
          <w:rFonts w:ascii="Arial" w:hAnsi="Arial" w:cs="Arial"/>
          <w:b/>
          <w:bCs/>
          <w:iCs/>
          <w:sz w:val="20"/>
          <w:lang w:eastAsia="fr-FR"/>
        </w:rPr>
      </w:pPr>
      <w:r>
        <w:rPr>
          <w:rFonts w:ascii="Arial" w:hAnsi="Arial" w:cs="Arial"/>
          <w:b/>
          <w:bCs/>
          <w:iCs/>
          <w:sz w:val="20"/>
          <w:lang w:eastAsia="fr-FR"/>
        </w:rPr>
        <w:br w:type="page"/>
      </w:r>
    </w:p>
    <w:p w14:paraId="16BA5B1B" w14:textId="77777777" w:rsidR="00F64B90" w:rsidRPr="00470A9B" w:rsidRDefault="00364EDB" w:rsidP="00292E30">
      <w:pPr>
        <w:keepLines w:val="0"/>
        <w:ind w:right="140"/>
        <w:jc w:val="center"/>
        <w:rPr>
          <w:rFonts w:ascii="Arial" w:hAnsi="Arial" w:cs="Arial"/>
          <w:b/>
          <w:bCs/>
          <w:iCs/>
          <w:sz w:val="20"/>
          <w:lang w:eastAsia="fr-FR"/>
        </w:rPr>
      </w:pPr>
      <w:r>
        <w:rPr>
          <w:rFonts w:ascii="Arial" w:hAnsi="Arial" w:cs="Arial"/>
          <w:b/>
          <w:bCs/>
          <w:iCs/>
          <w:sz w:val="20"/>
          <w:lang w:eastAsia="fr-FR"/>
        </w:rPr>
        <w:lastRenderedPageBreak/>
        <w:t xml:space="preserve">Fiche d’initiation </w:t>
      </w:r>
      <w:r>
        <w:rPr>
          <w:rFonts w:ascii="Arial" w:hAnsi="Arial" w:cs="Arial"/>
          <w:b/>
          <w:bCs/>
          <w:iCs/>
          <w:sz w:val="20"/>
          <w:lang w:eastAsia="fr-FR"/>
        </w:rPr>
        <w:tab/>
      </w:r>
      <w:r>
        <w:rPr>
          <w:rFonts w:ascii="Arial" w:hAnsi="Arial" w:cs="Arial"/>
          <w:b/>
          <w:bCs/>
          <w:iCs/>
          <w:sz w:val="20"/>
          <w:lang w:eastAsia="fr-FR"/>
        </w:rPr>
        <w:tab/>
      </w:r>
      <w:r>
        <w:rPr>
          <w:rFonts w:ascii="Arial" w:hAnsi="Arial" w:cs="Arial"/>
          <w:b/>
          <w:bCs/>
          <w:iCs/>
          <w:sz w:val="20"/>
          <w:lang w:eastAsia="fr-FR"/>
        </w:rPr>
        <w:tab/>
        <w:t>2/</w:t>
      </w:r>
      <w:r w:rsidR="00691A15">
        <w:rPr>
          <w:rFonts w:ascii="Arial" w:hAnsi="Arial" w:cs="Arial"/>
          <w:b/>
          <w:bCs/>
          <w:iCs/>
          <w:sz w:val="20"/>
          <w:lang w:eastAsia="fr-FR"/>
        </w:rPr>
        <w:t>2</w:t>
      </w:r>
    </w:p>
    <w:p w14:paraId="0645CE10" w14:textId="77777777" w:rsidR="00714D2C" w:rsidRDefault="00714D2C">
      <w:pPr>
        <w:keepLines w:val="0"/>
        <w:ind w:right="140"/>
        <w:jc w:val="center"/>
        <w:rPr>
          <w:rFonts w:ascii="Arial" w:hAnsi="Arial" w:cs="Arial"/>
          <w:b/>
          <w:bCs/>
          <w:caps/>
          <w:sz w:val="20"/>
          <w:lang w:eastAsia="fr-FR"/>
        </w:rPr>
      </w:pPr>
    </w:p>
    <w:p w14:paraId="3EFEF894" w14:textId="7F6B1DB6" w:rsidR="00F64B90" w:rsidRPr="00470A9B" w:rsidRDefault="003D062E" w:rsidP="00F64B90">
      <w:pPr>
        <w:keepLines w:val="0"/>
        <w:ind w:right="140"/>
        <w:jc w:val="center"/>
        <w:rPr>
          <w:rFonts w:ascii="Arial" w:hAnsi="Arial" w:cs="Arial"/>
          <w:b/>
          <w:bCs/>
          <w:iCs/>
          <w:sz w:val="20"/>
          <w:lang w:eastAsia="fr-FR"/>
        </w:rPr>
      </w:pPr>
      <w:r>
        <w:rPr>
          <w:rFonts w:ascii="Arial" w:hAnsi="Arial" w:cs="Arial"/>
          <w:b/>
          <w:bCs/>
          <w:caps/>
          <w:sz w:val="20"/>
          <w:lang w:eastAsia="fr-FR"/>
        </w:rPr>
        <w:t>Cadre de prescription compassionnelle</w:t>
      </w:r>
    </w:p>
    <w:p w14:paraId="56932B84" w14:textId="77777777" w:rsidR="00364EDB" w:rsidRDefault="00364EDB"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 xml:space="preserve">MÉTHOTREXATE SOLUTION INJECTABLE </w:t>
      </w:r>
    </w:p>
    <w:p w14:paraId="66F95A6A"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070E9131" w14:textId="77777777" w:rsidR="00F64B90" w:rsidRPr="00470A9B" w:rsidRDefault="00F64B90" w:rsidP="00F64B90">
      <w:pPr>
        <w:keepLines w:val="0"/>
        <w:ind w:right="140"/>
        <w:rPr>
          <w:rFonts w:ascii="Arial" w:hAnsi="Arial" w:cs="Arial"/>
          <w:b/>
          <w:sz w:val="20"/>
          <w:lang w:eastAsia="fr-FR"/>
        </w:rPr>
      </w:pPr>
      <w:r w:rsidRPr="00470A9B">
        <w:rPr>
          <w:rFonts w:ascii="Arial" w:hAnsi="Arial" w:cs="Arial"/>
          <w:b/>
          <w:sz w:val="20"/>
          <w:lang w:eastAsia="fr-FR"/>
        </w:rPr>
        <w:t xml:space="preserve"> </w:t>
      </w:r>
    </w:p>
    <w:tbl>
      <w:tblPr>
        <w:tblW w:w="91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10"/>
      </w:tblGrid>
      <w:tr w:rsidR="00F64B90" w:rsidRPr="00470A9B" w14:paraId="66EE3CE9" w14:textId="77777777" w:rsidTr="00406C1B">
        <w:trPr>
          <w:trHeight w:val="383"/>
          <w:jc w:val="center"/>
        </w:trPr>
        <w:tc>
          <w:tcPr>
            <w:tcW w:w="9110" w:type="dxa"/>
            <w:shd w:val="clear" w:color="auto" w:fill="DBE5F1" w:themeFill="accent1" w:themeFillTint="33"/>
          </w:tcPr>
          <w:p w14:paraId="54E4C1DE" w14:textId="77777777" w:rsidR="00F64B90" w:rsidRPr="00470A9B" w:rsidRDefault="00F64B90" w:rsidP="00406C1B">
            <w:pPr>
              <w:keepLines w:val="0"/>
              <w:tabs>
                <w:tab w:val="left" w:pos="2851"/>
              </w:tabs>
              <w:spacing w:before="60" w:after="60"/>
              <w:ind w:right="140"/>
              <w:jc w:val="center"/>
              <w:outlineLvl w:val="0"/>
              <w:rPr>
                <w:rFonts w:ascii="Arial" w:hAnsi="Arial" w:cs="Arial"/>
                <w:b/>
                <w:bCs/>
                <w:szCs w:val="24"/>
                <w:lang w:eastAsia="fr-FR"/>
              </w:rPr>
            </w:pPr>
            <w:r w:rsidRPr="00470A9B">
              <w:rPr>
                <w:rFonts w:ascii="Arial" w:hAnsi="Arial" w:cs="Arial"/>
                <w:b/>
                <w:color w:val="000000"/>
                <w:sz w:val="22"/>
                <w:szCs w:val="28"/>
                <w:lang w:eastAsia="fr-FR"/>
              </w:rPr>
              <w:t>ANTECEDENTS GYNECO-OBSTETRICAUX</w:t>
            </w:r>
          </w:p>
        </w:tc>
      </w:tr>
    </w:tbl>
    <w:p w14:paraId="5CA399A0" w14:textId="77777777" w:rsidR="00F64B90" w:rsidRPr="00470A9B" w:rsidRDefault="00F64B90" w:rsidP="00DC4F82">
      <w:pPr>
        <w:keepLines w:val="0"/>
        <w:tabs>
          <w:tab w:val="left" w:pos="6804"/>
          <w:tab w:val="left" w:pos="8760"/>
        </w:tabs>
        <w:spacing w:before="120" w:line="360" w:lineRule="auto"/>
        <w:ind w:right="140"/>
        <w:rPr>
          <w:rFonts w:ascii="Arial" w:hAnsi="Arial" w:cs="Arial"/>
          <w:b/>
          <w:noProof/>
          <w:color w:val="000000"/>
          <w:sz w:val="20"/>
          <w:lang w:eastAsia="fr-FR"/>
        </w:rPr>
      </w:pPr>
      <w:r>
        <w:rPr>
          <w:rFonts w:ascii="Arial" w:hAnsi="Arial" w:cs="Arial"/>
          <w:noProof/>
          <w:color w:val="000000"/>
          <w:sz w:val="20"/>
          <w:lang w:eastAsia="fr-FR"/>
        </w:rPr>
        <w:t xml:space="preserve">ATCD </w:t>
      </w:r>
      <w:r w:rsidRPr="00470A9B">
        <w:rPr>
          <w:rFonts w:ascii="Arial" w:hAnsi="Arial" w:cs="Arial"/>
          <w:noProof/>
          <w:color w:val="000000"/>
          <w:sz w:val="20"/>
          <w:lang w:eastAsia="fr-FR"/>
        </w:rPr>
        <w:t xml:space="preserve">gynéco-obstétricaux notables </w:t>
      </w:r>
      <w:r w:rsidRPr="00470A9B">
        <w:rPr>
          <w:rFonts w:ascii="Arial" w:hAnsi="Arial" w:cs="Arial"/>
          <w:noProof/>
          <w:color w:val="000000"/>
          <w:sz w:val="20"/>
          <w:lang w:eastAsia="fr-FR"/>
        </w:rPr>
        <w:tab/>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Non</w:t>
      </w:r>
    </w:p>
    <w:p w14:paraId="0B4966F2" w14:textId="77777777" w:rsidR="00F64B90" w:rsidRPr="00C037CD" w:rsidRDefault="00F64B90" w:rsidP="00F64B90">
      <w:pPr>
        <w:keepLines w:val="0"/>
        <w:tabs>
          <w:tab w:val="left" w:pos="116"/>
          <w:tab w:val="right" w:pos="10206"/>
        </w:tabs>
        <w:spacing w:line="360" w:lineRule="auto"/>
        <w:ind w:left="74" w:right="140"/>
        <w:rPr>
          <w:rFonts w:ascii="Arial" w:hAnsi="Arial" w:cs="Arial"/>
          <w:b/>
          <w:i/>
          <w:noProof/>
          <w:color w:val="000000"/>
          <w:sz w:val="20"/>
          <w:lang w:eastAsia="fr-FR"/>
        </w:rPr>
      </w:pPr>
      <w:r w:rsidRPr="00685830">
        <w:rPr>
          <w:rFonts w:ascii="Arial" w:hAnsi="Arial" w:cs="Arial"/>
          <w:i/>
          <w:noProof/>
          <w:color w:val="000000"/>
          <w:sz w:val="20"/>
          <w:lang w:eastAsia="fr-FR"/>
        </w:rPr>
        <w:tab/>
      </w:r>
      <w:r w:rsidRPr="00C037CD">
        <w:rPr>
          <w:rFonts w:ascii="Arial" w:hAnsi="Arial" w:cs="Arial"/>
          <w:b/>
          <w:i/>
          <w:noProof/>
          <w:color w:val="000000"/>
          <w:sz w:val="20"/>
          <w:lang w:eastAsia="fr-FR"/>
        </w:rPr>
        <w:t>Si OUI, merci de compléter le tableau ci-dessous :</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79"/>
        <w:gridCol w:w="2057"/>
        <w:gridCol w:w="2807"/>
      </w:tblGrid>
      <w:tr w:rsidR="00C037CD" w:rsidRPr="00470A9B" w14:paraId="25807733" w14:textId="77777777" w:rsidTr="00C037CD">
        <w:trPr>
          <w:trHeight w:val="357"/>
          <w:jc w:val="center"/>
        </w:trPr>
        <w:tc>
          <w:tcPr>
            <w:tcW w:w="704" w:type="dxa"/>
            <w:shd w:val="clear" w:color="auto" w:fill="DBE5F1" w:themeFill="accent1" w:themeFillTint="33"/>
            <w:vAlign w:val="center"/>
          </w:tcPr>
          <w:p w14:paraId="19FF00E6"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eastAsia="fr-FR"/>
              </w:rPr>
            </w:pPr>
            <w:r w:rsidRPr="00470A9B">
              <w:rPr>
                <w:rFonts w:ascii="Arial" w:hAnsi="Arial" w:cs="Arial"/>
                <w:b/>
                <w:noProof/>
                <w:color w:val="000000"/>
                <w:sz w:val="20"/>
                <w:lang w:eastAsia="fr-FR"/>
              </w:rPr>
              <w:t>N°</w:t>
            </w:r>
          </w:p>
        </w:tc>
        <w:tc>
          <w:tcPr>
            <w:tcW w:w="3679" w:type="dxa"/>
            <w:shd w:val="clear" w:color="auto" w:fill="DBE5F1" w:themeFill="accent1" w:themeFillTint="33"/>
            <w:vAlign w:val="center"/>
          </w:tcPr>
          <w:p w14:paraId="66D226C2"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eastAsia="fr-FR"/>
              </w:rPr>
            </w:pPr>
            <w:r>
              <w:rPr>
                <w:rFonts w:ascii="Arial" w:hAnsi="Arial" w:cs="Arial"/>
                <w:b/>
                <w:noProof/>
                <w:color w:val="000000"/>
                <w:sz w:val="20"/>
                <w:lang w:eastAsia="fr-FR"/>
              </w:rPr>
              <w:t>Type d’ATCD</w:t>
            </w:r>
            <w:r w:rsidRPr="00470A9B">
              <w:rPr>
                <w:rFonts w:ascii="Arial" w:hAnsi="Arial" w:cs="Arial"/>
                <w:b/>
                <w:noProof/>
                <w:color w:val="000000"/>
                <w:sz w:val="20"/>
                <w:lang w:eastAsia="fr-FR"/>
              </w:rPr>
              <w:t xml:space="preserve"> Gynéco-</w:t>
            </w:r>
            <w:r>
              <w:rPr>
                <w:rFonts w:ascii="Arial" w:hAnsi="Arial" w:cs="Arial"/>
                <w:b/>
                <w:noProof/>
                <w:color w:val="000000"/>
                <w:sz w:val="20"/>
                <w:lang w:eastAsia="fr-FR"/>
              </w:rPr>
              <w:t>O</w:t>
            </w:r>
            <w:r w:rsidRPr="00470A9B">
              <w:rPr>
                <w:rFonts w:ascii="Arial" w:hAnsi="Arial" w:cs="Arial"/>
                <w:b/>
                <w:noProof/>
                <w:color w:val="000000"/>
                <w:sz w:val="20"/>
                <w:lang w:eastAsia="fr-FR"/>
              </w:rPr>
              <w:t>bstétricaux</w:t>
            </w:r>
          </w:p>
        </w:tc>
        <w:tc>
          <w:tcPr>
            <w:tcW w:w="2057" w:type="dxa"/>
            <w:shd w:val="clear" w:color="auto" w:fill="DBE5F1" w:themeFill="accent1" w:themeFillTint="33"/>
            <w:vAlign w:val="center"/>
          </w:tcPr>
          <w:p w14:paraId="2725CAF4"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eastAsia="fr-FR"/>
              </w:rPr>
            </w:pPr>
            <w:r>
              <w:rPr>
                <w:rFonts w:ascii="Arial" w:hAnsi="Arial" w:cs="Arial"/>
                <w:b/>
                <w:noProof/>
                <w:color w:val="000000"/>
                <w:sz w:val="20"/>
                <w:lang w:eastAsia="fr-FR"/>
              </w:rPr>
              <w:t>Année</w:t>
            </w:r>
            <w:r w:rsidRPr="00470A9B">
              <w:rPr>
                <w:rFonts w:ascii="Arial" w:hAnsi="Arial" w:cs="Arial"/>
                <w:b/>
                <w:noProof/>
                <w:color w:val="000000"/>
                <w:sz w:val="20"/>
                <w:lang w:eastAsia="fr-FR"/>
              </w:rPr>
              <w:t xml:space="preserve"> </w:t>
            </w:r>
          </w:p>
        </w:tc>
        <w:tc>
          <w:tcPr>
            <w:tcW w:w="2807" w:type="dxa"/>
            <w:shd w:val="clear" w:color="auto" w:fill="DBE5F1" w:themeFill="accent1" w:themeFillTint="33"/>
            <w:vAlign w:val="center"/>
          </w:tcPr>
          <w:p w14:paraId="6FE7AA62" w14:textId="77777777" w:rsidR="00C037CD" w:rsidRDefault="00C037CD" w:rsidP="00C037CD">
            <w:pPr>
              <w:keepLines w:val="0"/>
              <w:tabs>
                <w:tab w:val="left" w:pos="1676"/>
                <w:tab w:val="left" w:pos="5636"/>
                <w:tab w:val="right" w:pos="10206"/>
              </w:tabs>
              <w:ind w:right="140"/>
              <w:jc w:val="center"/>
              <w:rPr>
                <w:rFonts w:ascii="Arial" w:hAnsi="Arial" w:cs="Arial"/>
                <w:b/>
                <w:noProof/>
                <w:color w:val="000000"/>
                <w:sz w:val="20"/>
                <w:lang w:eastAsia="fr-FR"/>
              </w:rPr>
            </w:pPr>
            <w:r w:rsidRPr="00470A9B">
              <w:rPr>
                <w:rFonts w:ascii="Arial" w:hAnsi="Arial" w:cs="Arial"/>
                <w:b/>
                <w:noProof/>
                <w:color w:val="000000"/>
                <w:sz w:val="20"/>
                <w:lang w:eastAsia="fr-FR"/>
              </w:rPr>
              <w:t>En cours</w:t>
            </w:r>
          </w:p>
        </w:tc>
      </w:tr>
      <w:tr w:rsidR="00C037CD" w:rsidRPr="00470A9B" w14:paraId="0BAC3517" w14:textId="77777777" w:rsidTr="00C037CD">
        <w:trPr>
          <w:trHeight w:val="556"/>
          <w:jc w:val="center"/>
        </w:trPr>
        <w:tc>
          <w:tcPr>
            <w:tcW w:w="704" w:type="dxa"/>
            <w:vAlign w:val="center"/>
          </w:tcPr>
          <w:p w14:paraId="4C69B445" w14:textId="77777777" w:rsidR="00C037CD" w:rsidRPr="00470A9B" w:rsidRDefault="00C037CD" w:rsidP="00C037CD">
            <w:pPr>
              <w:keepLines w:val="0"/>
              <w:widowControl w:val="0"/>
              <w:tabs>
                <w:tab w:val="left" w:pos="230"/>
              </w:tabs>
              <w:ind w:right="140"/>
              <w:rPr>
                <w:rFonts w:ascii="Arial" w:hAnsi="Arial" w:cs="Arial"/>
                <w:color w:val="000000"/>
                <w:sz w:val="20"/>
                <w:lang w:eastAsia="fr-FR"/>
              </w:rPr>
            </w:pPr>
            <w:r>
              <w:rPr>
                <w:rFonts w:ascii="Arial" w:hAnsi="Arial" w:cs="Arial"/>
                <w:color w:val="000000"/>
                <w:sz w:val="20"/>
                <w:lang w:eastAsia="fr-FR"/>
              </w:rPr>
              <w:t xml:space="preserve">   1</w:t>
            </w:r>
          </w:p>
        </w:tc>
        <w:tc>
          <w:tcPr>
            <w:tcW w:w="3679" w:type="dxa"/>
            <w:vAlign w:val="center"/>
          </w:tcPr>
          <w:p w14:paraId="0E35A59E"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3B1F5D1D"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3D43FCA6"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eastAsia="fr-FR"/>
              </w:rPr>
            </w:pPr>
          </w:p>
        </w:tc>
        <w:tc>
          <w:tcPr>
            <w:tcW w:w="2057" w:type="dxa"/>
            <w:vAlign w:val="center"/>
          </w:tcPr>
          <w:p w14:paraId="1EEDA2CD" w14:textId="1AE31787" w:rsidR="00C037CD" w:rsidRDefault="00C037CD" w:rsidP="00C037CD">
            <w:pPr>
              <w:keepLines w:val="0"/>
              <w:tabs>
                <w:tab w:val="left" w:pos="6956"/>
                <w:tab w:val="left" w:pos="8156"/>
                <w:tab w:val="right" w:pos="10206"/>
              </w:tabs>
              <w:ind w:left="74" w:right="140"/>
              <w:jc w:val="center"/>
              <w:rPr>
                <w:rFonts w:ascii="Arial" w:hAnsi="Arial" w:cs="Arial"/>
                <w:color w:val="000000"/>
                <w:sz w:val="20"/>
                <w:lang w:eastAsia="fr-FR"/>
              </w:rPr>
            </w:pPr>
            <w:r w:rsidRPr="00470A9B">
              <w:rPr>
                <w:rFonts w:ascii="Arial" w:hAnsi="Arial" w:cs="Arial"/>
                <w:color w:val="000000"/>
                <w:sz w:val="20"/>
                <w:lang w:eastAsia="fr-FR"/>
              </w:rPr>
              <w:t>|__|__|__|__|</w:t>
            </w:r>
          </w:p>
          <w:p w14:paraId="74404158" w14:textId="028DA55A"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807" w:type="dxa"/>
          </w:tcPr>
          <w:p w14:paraId="6017D363" w14:textId="77777777" w:rsidR="00C037CD" w:rsidRDefault="00C037CD" w:rsidP="00C037CD">
            <w:pPr>
              <w:keepLines w:val="0"/>
              <w:tabs>
                <w:tab w:val="left" w:pos="199"/>
                <w:tab w:val="left" w:pos="1039"/>
                <w:tab w:val="left" w:pos="6956"/>
                <w:tab w:val="left" w:pos="8156"/>
                <w:tab w:val="right" w:pos="10206"/>
              </w:tabs>
              <w:spacing w:before="60"/>
              <w:ind w:right="140"/>
              <w:jc w:val="center"/>
              <w:rPr>
                <w:rFonts w:ascii="Arial" w:hAnsi="Arial" w:cs="Arial"/>
                <w:bCs/>
                <w:color w:val="000000"/>
                <w:sz w:val="18"/>
                <w:lang w:eastAsia="fr-FR"/>
              </w:rPr>
            </w:pPr>
          </w:p>
          <w:p w14:paraId="0D157813" w14:textId="77777777" w:rsidR="00C037CD" w:rsidRPr="00470A9B" w:rsidRDefault="00C037CD" w:rsidP="00C037CD">
            <w:pPr>
              <w:keepLines w:val="0"/>
              <w:tabs>
                <w:tab w:val="left" w:pos="6956"/>
                <w:tab w:val="left" w:pos="8156"/>
                <w:tab w:val="right" w:pos="10206"/>
              </w:tabs>
              <w:ind w:left="74" w:right="140"/>
              <w:jc w:val="center"/>
              <w:rPr>
                <w:rFonts w:ascii="Arial" w:hAnsi="Arial" w:cs="Arial"/>
                <w:color w:val="000000"/>
                <w:sz w:val="20"/>
                <w:lang w:eastAsia="fr-FR"/>
              </w:rPr>
            </w:pP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Oui</w:t>
            </w:r>
            <w:r>
              <w:rPr>
                <w:rFonts w:ascii="Arial" w:hAnsi="Arial" w:cs="Arial"/>
                <w:bCs/>
                <w:color w:val="000000"/>
                <w:sz w:val="18"/>
                <w:lang w:eastAsia="fr-FR"/>
              </w:rPr>
              <w:t xml:space="preserve">   </w:t>
            </w: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Non</w:t>
            </w:r>
          </w:p>
        </w:tc>
      </w:tr>
      <w:tr w:rsidR="00C037CD" w:rsidRPr="00470A9B" w14:paraId="283D61C1" w14:textId="77777777" w:rsidTr="00C037CD">
        <w:trPr>
          <w:trHeight w:val="520"/>
          <w:jc w:val="center"/>
        </w:trPr>
        <w:tc>
          <w:tcPr>
            <w:tcW w:w="704" w:type="dxa"/>
            <w:vAlign w:val="center"/>
          </w:tcPr>
          <w:p w14:paraId="687D7211" w14:textId="77777777" w:rsidR="00C037CD" w:rsidRPr="00470A9B" w:rsidRDefault="00C037CD" w:rsidP="00C037CD">
            <w:pPr>
              <w:keepLines w:val="0"/>
              <w:widowControl w:val="0"/>
              <w:ind w:right="140"/>
              <w:rPr>
                <w:rFonts w:ascii="Arial" w:hAnsi="Arial" w:cs="Arial"/>
                <w:color w:val="000000"/>
                <w:sz w:val="20"/>
                <w:lang w:eastAsia="fr-FR"/>
              </w:rPr>
            </w:pPr>
            <w:r>
              <w:rPr>
                <w:rFonts w:ascii="Arial" w:hAnsi="Arial" w:cs="Arial"/>
                <w:color w:val="000000"/>
                <w:sz w:val="20"/>
                <w:lang w:eastAsia="fr-FR"/>
              </w:rPr>
              <w:t xml:space="preserve">   2</w:t>
            </w:r>
          </w:p>
        </w:tc>
        <w:tc>
          <w:tcPr>
            <w:tcW w:w="3679" w:type="dxa"/>
            <w:vAlign w:val="center"/>
          </w:tcPr>
          <w:p w14:paraId="2F8DF7A7"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746296B5"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053CA42E"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eastAsia="fr-FR"/>
              </w:rPr>
            </w:pPr>
          </w:p>
        </w:tc>
        <w:tc>
          <w:tcPr>
            <w:tcW w:w="2057" w:type="dxa"/>
            <w:vAlign w:val="center"/>
          </w:tcPr>
          <w:p w14:paraId="112DC3DB" w14:textId="05CC637A" w:rsidR="00C037CD" w:rsidRDefault="00C037CD" w:rsidP="00C037CD">
            <w:pPr>
              <w:keepLines w:val="0"/>
              <w:tabs>
                <w:tab w:val="left" w:pos="6956"/>
                <w:tab w:val="left" w:pos="8156"/>
                <w:tab w:val="right" w:pos="10206"/>
              </w:tabs>
              <w:ind w:left="74" w:right="140"/>
              <w:jc w:val="center"/>
              <w:rPr>
                <w:rFonts w:ascii="Arial" w:hAnsi="Arial" w:cs="Arial"/>
                <w:color w:val="000000"/>
                <w:sz w:val="20"/>
                <w:lang w:eastAsia="fr-FR"/>
              </w:rPr>
            </w:pPr>
            <w:r w:rsidRPr="00470A9B">
              <w:rPr>
                <w:rFonts w:ascii="Arial" w:hAnsi="Arial" w:cs="Arial"/>
                <w:color w:val="000000"/>
                <w:sz w:val="20"/>
                <w:lang w:eastAsia="fr-FR"/>
              </w:rPr>
              <w:t>|__|__|__|__|</w:t>
            </w:r>
          </w:p>
          <w:p w14:paraId="02732718" w14:textId="760B4D16"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807" w:type="dxa"/>
          </w:tcPr>
          <w:p w14:paraId="16AF87E8" w14:textId="77777777" w:rsidR="00C037CD" w:rsidRDefault="00C037CD" w:rsidP="00C037CD">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eastAsia="fr-FR"/>
              </w:rPr>
            </w:pPr>
          </w:p>
          <w:p w14:paraId="66FD8DFF" w14:textId="77777777" w:rsidR="00C037CD" w:rsidRPr="00470A9B" w:rsidRDefault="00C037CD" w:rsidP="00C037CD">
            <w:pPr>
              <w:keepLines w:val="0"/>
              <w:tabs>
                <w:tab w:val="left" w:pos="6956"/>
                <w:tab w:val="left" w:pos="8156"/>
                <w:tab w:val="right" w:pos="10206"/>
              </w:tabs>
              <w:ind w:left="74" w:right="140"/>
              <w:jc w:val="center"/>
              <w:rPr>
                <w:rFonts w:ascii="Arial" w:hAnsi="Arial" w:cs="Arial"/>
                <w:color w:val="000000"/>
                <w:sz w:val="20"/>
                <w:lang w:eastAsia="fr-FR"/>
              </w:rPr>
            </w:pP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Oui</w:t>
            </w:r>
            <w:r>
              <w:rPr>
                <w:rFonts w:ascii="Arial" w:hAnsi="Arial" w:cs="Arial"/>
                <w:bCs/>
                <w:color w:val="000000"/>
                <w:sz w:val="18"/>
                <w:lang w:eastAsia="fr-FR"/>
              </w:rPr>
              <w:t xml:space="preserve">   </w:t>
            </w: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Non</w:t>
            </w:r>
          </w:p>
        </w:tc>
      </w:tr>
      <w:tr w:rsidR="00C037CD" w:rsidRPr="00470A9B" w14:paraId="45C11F64" w14:textId="77777777" w:rsidTr="00C037CD">
        <w:trPr>
          <w:trHeight w:val="472"/>
          <w:jc w:val="center"/>
        </w:trPr>
        <w:tc>
          <w:tcPr>
            <w:tcW w:w="704" w:type="dxa"/>
            <w:vAlign w:val="center"/>
          </w:tcPr>
          <w:p w14:paraId="55DBF517" w14:textId="77777777" w:rsidR="00C037CD" w:rsidRPr="00470A9B" w:rsidRDefault="00C037CD" w:rsidP="00C037CD">
            <w:pPr>
              <w:keepLines w:val="0"/>
              <w:widowControl w:val="0"/>
              <w:ind w:right="140"/>
              <w:rPr>
                <w:rFonts w:ascii="Arial" w:hAnsi="Arial" w:cs="Arial"/>
                <w:color w:val="000000"/>
                <w:sz w:val="20"/>
                <w:lang w:eastAsia="fr-FR"/>
              </w:rPr>
            </w:pPr>
            <w:r>
              <w:rPr>
                <w:rFonts w:ascii="Arial" w:hAnsi="Arial" w:cs="Arial"/>
                <w:color w:val="000000"/>
                <w:sz w:val="20"/>
                <w:lang w:eastAsia="fr-FR"/>
              </w:rPr>
              <w:t xml:space="preserve">   3</w:t>
            </w:r>
          </w:p>
        </w:tc>
        <w:tc>
          <w:tcPr>
            <w:tcW w:w="3679" w:type="dxa"/>
            <w:vAlign w:val="center"/>
          </w:tcPr>
          <w:p w14:paraId="7256543C"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74EA7CAD" w14:textId="77777777" w:rsidR="00C037CD" w:rsidRPr="00470A9B" w:rsidRDefault="00C037CD" w:rsidP="00C037CD">
            <w:pPr>
              <w:keepLines w:val="0"/>
              <w:widowControl w:val="0"/>
              <w:tabs>
                <w:tab w:val="left" w:leader="dot" w:pos="4727"/>
              </w:tabs>
              <w:ind w:right="140"/>
              <w:rPr>
                <w:rFonts w:ascii="Arial" w:hAnsi="Arial" w:cs="Arial"/>
                <w:color w:val="000000"/>
                <w:sz w:val="20"/>
                <w:lang w:eastAsia="fr-FR"/>
              </w:rPr>
            </w:pPr>
            <w:r w:rsidRPr="00470A9B">
              <w:rPr>
                <w:rFonts w:ascii="Arial" w:hAnsi="Arial" w:cs="Arial"/>
                <w:color w:val="000000"/>
                <w:sz w:val="20"/>
                <w:lang w:eastAsia="fr-FR"/>
              </w:rPr>
              <w:tab/>
            </w:r>
          </w:p>
          <w:p w14:paraId="62BDF4DA"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eastAsia="fr-FR"/>
              </w:rPr>
            </w:pPr>
          </w:p>
        </w:tc>
        <w:tc>
          <w:tcPr>
            <w:tcW w:w="2057" w:type="dxa"/>
            <w:vAlign w:val="center"/>
          </w:tcPr>
          <w:p w14:paraId="013FF6ED" w14:textId="7F30CDFC" w:rsidR="00C037CD" w:rsidRDefault="00C037CD" w:rsidP="00C037CD">
            <w:pPr>
              <w:keepLines w:val="0"/>
              <w:tabs>
                <w:tab w:val="left" w:pos="6956"/>
                <w:tab w:val="left" w:pos="8156"/>
                <w:tab w:val="right" w:pos="10206"/>
              </w:tabs>
              <w:ind w:left="74" w:right="140"/>
              <w:jc w:val="center"/>
              <w:rPr>
                <w:rFonts w:ascii="Arial" w:hAnsi="Arial" w:cs="Arial"/>
                <w:color w:val="000000"/>
                <w:sz w:val="20"/>
                <w:lang w:eastAsia="fr-FR"/>
              </w:rPr>
            </w:pPr>
            <w:r w:rsidRPr="00470A9B">
              <w:rPr>
                <w:rFonts w:ascii="Arial" w:hAnsi="Arial" w:cs="Arial"/>
                <w:color w:val="000000"/>
                <w:sz w:val="20"/>
                <w:lang w:eastAsia="fr-FR"/>
              </w:rPr>
              <w:t>|__|__|__|__|</w:t>
            </w:r>
          </w:p>
          <w:p w14:paraId="2C6740B7" w14:textId="78410845"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eastAsia="fr-FR"/>
              </w:rPr>
            </w:pPr>
            <w:r w:rsidRPr="00700090">
              <w:rPr>
                <w:rFonts w:ascii="Arial" w:hAnsi="Arial" w:cs="Arial"/>
                <w:bCs/>
                <w:color w:val="000000"/>
                <w:sz w:val="18"/>
                <w:lang w:eastAsia="fr-FR"/>
              </w:rPr>
              <w:sym w:font="Wingdings" w:char="F06F"/>
            </w:r>
            <w:r>
              <w:rPr>
                <w:rFonts w:ascii="Arial" w:hAnsi="Arial" w:cs="Arial"/>
                <w:bCs/>
                <w:color w:val="000000"/>
                <w:sz w:val="18"/>
                <w:lang w:eastAsia="fr-FR"/>
              </w:rPr>
              <w:t xml:space="preserve"> </w:t>
            </w:r>
            <w:r>
              <w:rPr>
                <w:rFonts w:ascii="Arial" w:hAnsi="Arial" w:cs="Arial"/>
                <w:color w:val="000000"/>
                <w:sz w:val="20"/>
                <w:lang w:eastAsia="fr-FR"/>
              </w:rPr>
              <w:t>Non connue</w:t>
            </w:r>
          </w:p>
        </w:tc>
        <w:tc>
          <w:tcPr>
            <w:tcW w:w="2807" w:type="dxa"/>
            <w:vAlign w:val="center"/>
          </w:tcPr>
          <w:p w14:paraId="102A6714" w14:textId="77777777" w:rsidR="00C037CD" w:rsidRPr="00470A9B" w:rsidRDefault="00C037CD" w:rsidP="00C037CD">
            <w:pPr>
              <w:keepLines w:val="0"/>
              <w:tabs>
                <w:tab w:val="left" w:pos="6956"/>
                <w:tab w:val="left" w:pos="8156"/>
                <w:tab w:val="right" w:pos="10206"/>
              </w:tabs>
              <w:ind w:right="140"/>
              <w:jc w:val="center"/>
              <w:rPr>
                <w:rFonts w:ascii="Arial" w:hAnsi="Arial" w:cs="Arial"/>
                <w:color w:val="000000"/>
                <w:sz w:val="20"/>
                <w:lang w:eastAsia="fr-FR"/>
              </w:rPr>
            </w:pP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Oui</w:t>
            </w:r>
            <w:r>
              <w:rPr>
                <w:rFonts w:ascii="Arial" w:hAnsi="Arial" w:cs="Arial"/>
                <w:bCs/>
                <w:color w:val="000000"/>
                <w:sz w:val="18"/>
                <w:lang w:eastAsia="fr-FR"/>
              </w:rPr>
              <w:t xml:space="preserve">   </w:t>
            </w:r>
            <w:r w:rsidRPr="00700090">
              <w:rPr>
                <w:rFonts w:ascii="Arial" w:hAnsi="Arial" w:cs="Arial"/>
                <w:bCs/>
                <w:color w:val="000000"/>
                <w:sz w:val="18"/>
                <w:lang w:eastAsia="fr-FR"/>
              </w:rPr>
              <w:sym w:font="Wingdings" w:char="F06F"/>
            </w:r>
            <w:r w:rsidRPr="00700090">
              <w:rPr>
                <w:rFonts w:ascii="Arial" w:hAnsi="Arial" w:cs="Arial"/>
                <w:bCs/>
                <w:color w:val="000000"/>
                <w:sz w:val="18"/>
                <w:lang w:eastAsia="fr-FR"/>
              </w:rPr>
              <w:t xml:space="preserve"> Non</w:t>
            </w:r>
          </w:p>
        </w:tc>
      </w:tr>
    </w:tbl>
    <w:p w14:paraId="1CDE10DA" w14:textId="77777777" w:rsidR="005B35C7" w:rsidRDefault="005B35C7" w:rsidP="00524B52">
      <w:pPr>
        <w:keepLines w:val="0"/>
        <w:ind w:right="140"/>
        <w:rPr>
          <w:rFonts w:ascii="Arial" w:hAnsi="Arial" w:cs="Arial"/>
          <w:color w:val="000000"/>
          <w:sz w:val="20"/>
          <w:lang w:eastAsia="fr-FR"/>
        </w:rPr>
      </w:pPr>
    </w:p>
    <w:p w14:paraId="0E3946A7" w14:textId="77777777" w:rsidR="005B35C7" w:rsidRDefault="005B35C7" w:rsidP="00524B52">
      <w:pPr>
        <w:keepLines w:val="0"/>
        <w:ind w:right="140"/>
        <w:rPr>
          <w:rFonts w:ascii="Arial" w:hAnsi="Arial" w:cs="Arial"/>
          <w:color w:val="000000"/>
          <w:sz w:val="20"/>
          <w:lang w:eastAsia="fr-FR"/>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977"/>
        <w:gridCol w:w="6257"/>
      </w:tblGrid>
      <w:tr w:rsidR="008A7D7B" w:rsidRPr="002C1B54" w14:paraId="3E878AEF" w14:textId="77777777" w:rsidTr="00F54E07">
        <w:trPr>
          <w:trHeight w:val="515"/>
          <w:jc w:val="center"/>
        </w:trPr>
        <w:tc>
          <w:tcPr>
            <w:tcW w:w="9114" w:type="dxa"/>
            <w:gridSpan w:val="3"/>
            <w:shd w:val="clear" w:color="auto" w:fill="DBE5F1" w:themeFill="accent1" w:themeFillTint="33"/>
            <w:vAlign w:val="center"/>
          </w:tcPr>
          <w:p w14:paraId="465824C6" w14:textId="77777777" w:rsidR="008A7D7B" w:rsidRPr="00470A9B" w:rsidRDefault="008A7D7B" w:rsidP="00F54E07">
            <w:pPr>
              <w:keepLines w:val="0"/>
              <w:widowControl w:val="0"/>
              <w:tabs>
                <w:tab w:val="left" w:pos="665"/>
              </w:tabs>
              <w:ind w:right="140"/>
              <w:rPr>
                <w:rFonts w:ascii="Arial" w:hAnsi="Arial" w:cs="Arial"/>
                <w:b/>
                <w:color w:val="000000"/>
                <w:sz w:val="20"/>
                <w:lang w:eastAsia="fr-FR"/>
              </w:rPr>
            </w:pPr>
            <w:r w:rsidRPr="00470A9B">
              <w:rPr>
                <w:rFonts w:ascii="Arial" w:hAnsi="Arial" w:cs="Arial"/>
                <w:b/>
                <w:color w:val="000000"/>
                <w:sz w:val="20"/>
                <w:lang w:eastAsia="fr-FR"/>
              </w:rPr>
              <w:t>Bilan Hormonal</w:t>
            </w:r>
            <w:r w:rsidRPr="00470A9B">
              <w:rPr>
                <w:rFonts w:ascii="Arial" w:hAnsi="Arial" w:cs="Arial"/>
                <w:color w:val="000000"/>
                <w:sz w:val="20"/>
                <w:lang w:eastAsia="fr-FR"/>
              </w:rPr>
              <w:t xml:space="preserve">                                        </w:t>
            </w:r>
            <w:r w:rsidRPr="00470A9B">
              <w:rPr>
                <w:rFonts w:ascii="Arial" w:hAnsi="Arial" w:cs="Arial"/>
                <w:b/>
                <w:color w:val="000000"/>
                <w:sz w:val="20"/>
                <w:lang w:eastAsia="fr-FR"/>
              </w:rPr>
              <w:t>Date de prélèvement : |__|__|/|__|__|/20|__|__|</w:t>
            </w:r>
          </w:p>
        </w:tc>
      </w:tr>
      <w:tr w:rsidR="001524EA" w:rsidRPr="00470A9B" w14:paraId="249F8DD9" w14:textId="77777777" w:rsidTr="0003307A">
        <w:trPr>
          <w:trHeight w:val="515"/>
          <w:jc w:val="center"/>
        </w:trPr>
        <w:tc>
          <w:tcPr>
            <w:tcW w:w="1880" w:type="dxa"/>
            <w:vAlign w:val="center"/>
          </w:tcPr>
          <w:p w14:paraId="70E9C5D8" w14:textId="63E6B83E" w:rsidR="001524EA" w:rsidRPr="00470A9B" w:rsidRDefault="001524EA" w:rsidP="00F54E07">
            <w:pPr>
              <w:keepLines w:val="0"/>
              <w:widowControl w:val="0"/>
              <w:tabs>
                <w:tab w:val="left" w:pos="665"/>
              </w:tabs>
              <w:ind w:right="140"/>
              <w:rPr>
                <w:rFonts w:ascii="Arial" w:hAnsi="Arial" w:cs="Arial"/>
                <w:color w:val="000000"/>
                <w:sz w:val="20"/>
                <w:lang w:eastAsia="fr-FR"/>
              </w:rPr>
            </w:pPr>
            <w:r>
              <w:rPr>
                <w:rFonts w:ascii="Arial" w:hAnsi="Arial" w:cs="Arial"/>
                <w:color w:val="000000"/>
                <w:sz w:val="20"/>
                <w:lang w:eastAsia="fr-FR"/>
              </w:rPr>
              <w:t xml:space="preserve">hCG </w:t>
            </w:r>
            <w:r w:rsidR="000A0DD2">
              <w:rPr>
                <w:rFonts w:ascii="Arial" w:hAnsi="Arial" w:cs="Arial"/>
                <w:color w:val="000000"/>
                <w:sz w:val="20"/>
                <w:lang w:eastAsia="fr-FR"/>
              </w:rPr>
              <w:t>p</w:t>
            </w:r>
            <w:r>
              <w:rPr>
                <w:rFonts w:ascii="Arial" w:hAnsi="Arial" w:cs="Arial"/>
                <w:color w:val="000000"/>
                <w:sz w:val="20"/>
                <w:lang w:eastAsia="fr-FR"/>
              </w:rPr>
              <w:t xml:space="preserve">lasmatique </w:t>
            </w:r>
          </w:p>
        </w:tc>
        <w:tc>
          <w:tcPr>
            <w:tcW w:w="977" w:type="dxa"/>
            <w:vAlign w:val="center"/>
          </w:tcPr>
          <w:p w14:paraId="5357D333" w14:textId="4B5FD982" w:rsidR="001524EA" w:rsidRPr="00470A9B" w:rsidRDefault="001524EA" w:rsidP="00F54E07">
            <w:pPr>
              <w:keepLines w:val="0"/>
              <w:widowControl w:val="0"/>
              <w:tabs>
                <w:tab w:val="left" w:leader="dot" w:pos="1161"/>
              </w:tabs>
              <w:ind w:right="140"/>
              <w:jc w:val="center"/>
              <w:rPr>
                <w:rFonts w:ascii="Arial" w:hAnsi="Arial" w:cs="Arial"/>
                <w:color w:val="000000"/>
                <w:sz w:val="20"/>
                <w:lang w:eastAsia="fr-FR"/>
              </w:rPr>
            </w:pPr>
            <w:r w:rsidRPr="00470A9B">
              <w:rPr>
                <w:rFonts w:ascii="Arial" w:hAnsi="Arial" w:cs="Arial"/>
                <w:color w:val="000000"/>
                <w:sz w:val="20"/>
                <w:lang w:eastAsia="fr-FR"/>
              </w:rPr>
              <w:t>mUI/</w:t>
            </w:r>
            <w:r w:rsidR="008320CA">
              <w:rPr>
                <w:rFonts w:ascii="Arial" w:hAnsi="Arial" w:cs="Arial"/>
                <w:color w:val="000000"/>
                <w:sz w:val="20"/>
                <w:lang w:eastAsia="fr-FR"/>
              </w:rPr>
              <w:t>mL</w:t>
            </w:r>
          </w:p>
        </w:tc>
        <w:tc>
          <w:tcPr>
            <w:tcW w:w="6257" w:type="dxa"/>
            <w:vAlign w:val="center"/>
          </w:tcPr>
          <w:p w14:paraId="6B4E1C5F" w14:textId="77777777" w:rsidR="001524EA" w:rsidRDefault="001524EA" w:rsidP="00F54E07">
            <w:pPr>
              <w:keepLines w:val="0"/>
              <w:spacing w:before="60" w:after="60"/>
              <w:ind w:right="140"/>
              <w:jc w:val="center"/>
              <w:rPr>
                <w:rFonts w:ascii="Arial" w:hAnsi="Arial" w:cs="Arial"/>
                <w:color w:val="000000"/>
                <w:sz w:val="20"/>
                <w:lang w:eastAsia="fr-FR"/>
              </w:rPr>
            </w:pPr>
          </w:p>
          <w:p w14:paraId="2EA36857" w14:textId="106B5DAC" w:rsidR="001524EA" w:rsidRPr="00470A9B" w:rsidRDefault="001524EA" w:rsidP="00F54E07">
            <w:pPr>
              <w:keepLines w:val="0"/>
              <w:spacing w:before="60" w:after="60"/>
              <w:ind w:right="140"/>
              <w:jc w:val="center"/>
              <w:rPr>
                <w:rFonts w:ascii="Arial" w:hAnsi="Arial" w:cs="Arial"/>
                <w:color w:val="000000"/>
                <w:sz w:val="20"/>
                <w:lang w:eastAsia="fr-FR"/>
              </w:rPr>
            </w:pPr>
            <w:r w:rsidRPr="00470A9B">
              <w:rPr>
                <w:rFonts w:ascii="Arial" w:hAnsi="Arial" w:cs="Arial"/>
                <w:color w:val="000000"/>
                <w:sz w:val="20"/>
                <w:lang w:eastAsia="fr-FR"/>
              </w:rPr>
              <w:t>|__|__|__|__|__|</w:t>
            </w:r>
          </w:p>
          <w:p w14:paraId="4DE6A6F3" w14:textId="77777777" w:rsidR="001524EA" w:rsidRPr="00470A9B" w:rsidRDefault="001524EA" w:rsidP="00F54E07">
            <w:pPr>
              <w:keepLines w:val="0"/>
              <w:tabs>
                <w:tab w:val="left" w:pos="199"/>
                <w:tab w:val="left" w:pos="1039"/>
                <w:tab w:val="left" w:pos="6956"/>
                <w:tab w:val="left" w:pos="8156"/>
                <w:tab w:val="right" w:pos="10206"/>
              </w:tabs>
              <w:spacing w:before="60" w:after="60"/>
              <w:ind w:right="140"/>
              <w:rPr>
                <w:rFonts w:ascii="Arial" w:hAnsi="Arial" w:cs="Arial"/>
                <w:bCs/>
                <w:color w:val="000000"/>
                <w:sz w:val="20"/>
                <w:lang w:eastAsia="fr-FR"/>
              </w:rPr>
            </w:pPr>
            <w:r w:rsidRPr="00470A9B">
              <w:rPr>
                <w:rFonts w:ascii="Arial" w:hAnsi="Arial" w:cs="Arial"/>
                <w:bCs/>
                <w:color w:val="000000"/>
                <w:sz w:val="20"/>
                <w:lang w:eastAsia="fr-FR"/>
              </w:rPr>
              <w:t xml:space="preserve">  </w:t>
            </w:r>
          </w:p>
        </w:tc>
      </w:tr>
    </w:tbl>
    <w:p w14:paraId="181181F2" w14:textId="77777777" w:rsidR="003541AE" w:rsidRDefault="003541AE" w:rsidP="00524B52">
      <w:pPr>
        <w:keepLines w:val="0"/>
        <w:ind w:right="140"/>
        <w:rPr>
          <w:rFonts w:ascii="Arial" w:hAnsi="Arial" w:cs="Arial"/>
          <w:color w:val="000000"/>
          <w:sz w:val="20"/>
          <w:lang w:eastAsia="fr-FR"/>
        </w:rPr>
      </w:pPr>
    </w:p>
    <w:p w14:paraId="72B2D8A8" w14:textId="77777777" w:rsidR="00714D2C" w:rsidRDefault="00714D2C" w:rsidP="00524B52">
      <w:pPr>
        <w:keepLines w:val="0"/>
        <w:ind w:right="140"/>
        <w:rPr>
          <w:rFonts w:ascii="Arial" w:hAnsi="Arial" w:cs="Arial"/>
          <w:color w:val="000000"/>
          <w:sz w:val="20"/>
          <w:lang w:eastAsia="fr-FR"/>
        </w:rPr>
      </w:pPr>
    </w:p>
    <w:p w14:paraId="522EAAA1" w14:textId="77777777" w:rsidR="00714D2C" w:rsidRPr="00470A9B" w:rsidRDefault="00714D2C" w:rsidP="00524B52">
      <w:pPr>
        <w:keepLines w:val="0"/>
        <w:ind w:right="140"/>
        <w:rPr>
          <w:rFonts w:ascii="Arial" w:hAnsi="Arial" w:cs="Arial"/>
          <w:color w:val="000000"/>
          <w:sz w:val="20"/>
          <w:lang w:eastAsia="fr-FR"/>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23"/>
      </w:tblGrid>
      <w:tr w:rsidR="00524B52" w:rsidRPr="003B65A6" w14:paraId="44063CFB" w14:textId="77777777" w:rsidTr="00BF54D2">
        <w:trPr>
          <w:trHeight w:val="302"/>
          <w:jc w:val="center"/>
        </w:trPr>
        <w:tc>
          <w:tcPr>
            <w:tcW w:w="9123" w:type="dxa"/>
            <w:shd w:val="clear" w:color="auto" w:fill="DBE5F1" w:themeFill="accent1" w:themeFillTint="33"/>
          </w:tcPr>
          <w:p w14:paraId="6354B73B" w14:textId="77777777" w:rsidR="00524B52" w:rsidRPr="00470A9B" w:rsidRDefault="00524B52" w:rsidP="00BF54D2">
            <w:pPr>
              <w:keepLines w:val="0"/>
              <w:tabs>
                <w:tab w:val="left" w:pos="2851"/>
              </w:tabs>
              <w:spacing w:before="60" w:after="60"/>
              <w:ind w:right="140"/>
              <w:jc w:val="center"/>
              <w:outlineLvl w:val="0"/>
              <w:rPr>
                <w:rFonts w:ascii="Arial" w:hAnsi="Arial" w:cs="Arial"/>
                <w:b/>
                <w:bCs/>
                <w:szCs w:val="24"/>
                <w:lang w:eastAsia="fr-FR"/>
              </w:rPr>
            </w:pPr>
            <w:r w:rsidRPr="00470A9B">
              <w:rPr>
                <w:rFonts w:ascii="Arial" w:hAnsi="Arial" w:cs="Arial"/>
                <w:b/>
                <w:color w:val="000000"/>
                <w:sz w:val="22"/>
                <w:lang w:eastAsia="fr-FR"/>
              </w:rPr>
              <w:t>EXAMENS RADIOLOGIQUES</w:t>
            </w:r>
          </w:p>
        </w:tc>
      </w:tr>
    </w:tbl>
    <w:p w14:paraId="3E5E4E43" w14:textId="77777777" w:rsidR="00524B52" w:rsidRPr="00470A9B" w:rsidRDefault="00524B52" w:rsidP="00524B52">
      <w:pPr>
        <w:keepLines w:val="0"/>
        <w:ind w:right="140"/>
        <w:rPr>
          <w:rFonts w:ascii="Arial" w:hAnsi="Arial" w:cs="Arial"/>
          <w:color w:val="000000"/>
          <w:sz w:val="20"/>
          <w:lang w:eastAsia="fr-F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666"/>
      </w:tblGrid>
      <w:tr w:rsidR="0008067F" w:rsidRPr="003B65A6" w14:paraId="4E3EA1F2" w14:textId="77777777" w:rsidTr="00C037CD">
        <w:trPr>
          <w:cantSplit/>
          <w:trHeight w:val="794"/>
          <w:jc w:val="center"/>
        </w:trPr>
        <w:tc>
          <w:tcPr>
            <w:tcW w:w="2547" w:type="dxa"/>
            <w:shd w:val="clear" w:color="auto" w:fill="DBE5F1" w:themeFill="accent1" w:themeFillTint="33"/>
            <w:vAlign w:val="center"/>
          </w:tcPr>
          <w:p w14:paraId="42ED3B74"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eastAsia="fr-FR"/>
              </w:rPr>
            </w:pPr>
            <w:r w:rsidRPr="00470A9B">
              <w:rPr>
                <w:rFonts w:ascii="Arial" w:hAnsi="Arial" w:cs="Arial"/>
                <w:b/>
                <w:noProof/>
                <w:color w:val="000000"/>
                <w:sz w:val="20"/>
                <w:lang w:eastAsia="fr-FR"/>
              </w:rPr>
              <w:t>Examen</w:t>
            </w:r>
          </w:p>
        </w:tc>
        <w:tc>
          <w:tcPr>
            <w:tcW w:w="6666" w:type="dxa"/>
            <w:shd w:val="clear" w:color="auto" w:fill="DBE5F1" w:themeFill="accent1" w:themeFillTint="33"/>
            <w:vAlign w:val="center"/>
          </w:tcPr>
          <w:p w14:paraId="220EA630" w14:textId="77777777" w:rsidR="0008067F" w:rsidRPr="00470A9B" w:rsidRDefault="0008067F">
            <w:pPr>
              <w:keepLines w:val="0"/>
              <w:tabs>
                <w:tab w:val="left" w:pos="6956"/>
                <w:tab w:val="left" w:pos="8156"/>
                <w:tab w:val="right" w:pos="10206"/>
              </w:tabs>
              <w:ind w:left="74" w:right="140"/>
              <w:jc w:val="center"/>
              <w:rPr>
                <w:rFonts w:ascii="Arial" w:hAnsi="Arial" w:cs="Arial"/>
                <w:b/>
                <w:noProof/>
                <w:color w:val="000000"/>
                <w:sz w:val="20"/>
                <w:lang w:eastAsia="fr-FR"/>
              </w:rPr>
            </w:pPr>
            <w:r w:rsidRPr="00470A9B">
              <w:rPr>
                <w:rFonts w:ascii="Arial" w:hAnsi="Arial" w:cs="Arial"/>
                <w:b/>
                <w:noProof/>
                <w:color w:val="000000"/>
                <w:sz w:val="20"/>
                <w:lang w:eastAsia="fr-FR"/>
              </w:rPr>
              <w:t>Da</w:t>
            </w:r>
            <w:r>
              <w:rPr>
                <w:rFonts w:ascii="Arial" w:hAnsi="Arial" w:cs="Arial"/>
                <w:b/>
                <w:noProof/>
                <w:color w:val="000000"/>
                <w:sz w:val="20"/>
                <w:lang w:eastAsia="fr-FR"/>
              </w:rPr>
              <w:t>te</w:t>
            </w:r>
          </w:p>
          <w:p w14:paraId="270A3922"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eastAsia="fr-FR"/>
              </w:rPr>
            </w:pPr>
          </w:p>
        </w:tc>
      </w:tr>
      <w:tr w:rsidR="0008067F" w:rsidRPr="00470A9B" w14:paraId="187C6DEC" w14:textId="77777777" w:rsidTr="00C037CD">
        <w:trPr>
          <w:trHeight w:val="712"/>
          <w:jc w:val="center"/>
        </w:trPr>
        <w:tc>
          <w:tcPr>
            <w:tcW w:w="2547" w:type="dxa"/>
            <w:shd w:val="clear" w:color="auto" w:fill="FFFFFF"/>
            <w:vAlign w:val="center"/>
          </w:tcPr>
          <w:p w14:paraId="7069C4F3" w14:textId="77777777" w:rsidR="0008067F" w:rsidRDefault="0008067F" w:rsidP="00BF54D2">
            <w:pPr>
              <w:keepLines w:val="0"/>
              <w:tabs>
                <w:tab w:val="left" w:leader="dot" w:pos="2916"/>
                <w:tab w:val="left" w:pos="6956"/>
                <w:tab w:val="left" w:pos="8156"/>
                <w:tab w:val="right" w:pos="10206"/>
              </w:tabs>
              <w:spacing w:after="60"/>
              <w:ind w:right="140"/>
              <w:rPr>
                <w:rFonts w:ascii="Arial" w:hAnsi="Arial" w:cs="Arial"/>
                <w:noProof/>
                <w:color w:val="000000"/>
                <w:sz w:val="20"/>
                <w:lang w:eastAsia="fr-FR"/>
              </w:rPr>
            </w:pPr>
            <w:r>
              <w:rPr>
                <w:rFonts w:ascii="Arial" w:hAnsi="Arial" w:cs="Arial"/>
                <w:noProof/>
                <w:color w:val="000000"/>
                <w:sz w:val="20"/>
                <w:lang w:eastAsia="fr-FR"/>
              </w:rPr>
              <w:t>Echographie P</w:t>
            </w:r>
            <w:r w:rsidRPr="00470A9B">
              <w:rPr>
                <w:rFonts w:ascii="Arial" w:hAnsi="Arial" w:cs="Arial"/>
                <w:noProof/>
                <w:color w:val="000000"/>
                <w:sz w:val="20"/>
                <w:lang w:eastAsia="fr-FR"/>
              </w:rPr>
              <w:t>elvienne</w:t>
            </w:r>
          </w:p>
          <w:p w14:paraId="53D79D86" w14:textId="24B5811C" w:rsidR="00D80B05" w:rsidRPr="00470A9B" w:rsidRDefault="00D80B05" w:rsidP="00BF54D2">
            <w:pPr>
              <w:keepLines w:val="0"/>
              <w:tabs>
                <w:tab w:val="left" w:leader="dot" w:pos="2916"/>
                <w:tab w:val="left" w:pos="6956"/>
                <w:tab w:val="left" w:pos="8156"/>
                <w:tab w:val="right" w:pos="10206"/>
              </w:tabs>
              <w:spacing w:after="60"/>
              <w:ind w:right="140"/>
              <w:rPr>
                <w:rFonts w:ascii="Arial" w:hAnsi="Arial" w:cs="Arial"/>
                <w:noProof/>
                <w:color w:val="000000"/>
                <w:sz w:val="20"/>
                <w:lang w:eastAsia="fr-FR"/>
              </w:rPr>
            </w:pPr>
            <w:r>
              <w:rPr>
                <w:rFonts w:ascii="Arial" w:hAnsi="Arial" w:cs="Arial"/>
                <w:bCs/>
                <w:iCs/>
                <w:color w:val="000000" w:themeColor="text1"/>
                <w:sz w:val="16"/>
                <w:szCs w:val="16"/>
                <w:lang w:eastAsia="fr-FR"/>
              </w:rPr>
              <w:t>(endovaginale + abdominale)</w:t>
            </w:r>
          </w:p>
        </w:tc>
        <w:tc>
          <w:tcPr>
            <w:tcW w:w="6666" w:type="dxa"/>
            <w:vAlign w:val="center"/>
          </w:tcPr>
          <w:p w14:paraId="11C30B01" w14:textId="77777777" w:rsidR="0008067F" w:rsidRDefault="0008067F" w:rsidP="00BF54D2">
            <w:pPr>
              <w:keepLines w:val="0"/>
              <w:tabs>
                <w:tab w:val="left" w:pos="6956"/>
                <w:tab w:val="left" w:pos="8156"/>
                <w:tab w:val="right" w:pos="10206"/>
              </w:tabs>
              <w:ind w:left="74" w:right="140"/>
              <w:jc w:val="center"/>
              <w:rPr>
                <w:rFonts w:ascii="Arial" w:hAnsi="Arial" w:cs="Arial"/>
                <w:color w:val="000000"/>
                <w:sz w:val="20"/>
                <w:lang w:eastAsia="fr-FR"/>
              </w:rPr>
            </w:pPr>
          </w:p>
          <w:p w14:paraId="0289D95E"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eastAsia="fr-FR"/>
              </w:rPr>
            </w:pPr>
            <w:r w:rsidRPr="00470A9B">
              <w:rPr>
                <w:rFonts w:ascii="Arial" w:hAnsi="Arial" w:cs="Arial"/>
                <w:color w:val="000000"/>
                <w:sz w:val="20"/>
                <w:lang w:eastAsia="fr-FR"/>
              </w:rPr>
              <w:t>|__|__|/|__|__|</w:t>
            </w:r>
            <w:r>
              <w:rPr>
                <w:rFonts w:ascii="Arial" w:hAnsi="Arial" w:cs="Arial"/>
                <w:color w:val="000000"/>
                <w:sz w:val="20"/>
                <w:lang w:eastAsia="fr-FR"/>
              </w:rPr>
              <w:t>/</w:t>
            </w:r>
            <w:r w:rsidRPr="00470A9B">
              <w:rPr>
                <w:rFonts w:ascii="Arial" w:hAnsi="Arial" w:cs="Arial"/>
                <w:color w:val="000000"/>
                <w:sz w:val="20"/>
                <w:lang w:eastAsia="fr-FR"/>
              </w:rPr>
              <w:t>20|__|__|</w:t>
            </w:r>
          </w:p>
          <w:p w14:paraId="7D64A0DE" w14:textId="77777777" w:rsidR="0008067F" w:rsidRPr="00470A9B" w:rsidRDefault="0008067F" w:rsidP="00DC4F82">
            <w:pPr>
              <w:keepLines w:val="0"/>
              <w:tabs>
                <w:tab w:val="left" w:pos="6956"/>
                <w:tab w:val="left" w:pos="8156"/>
                <w:tab w:val="right" w:pos="10206"/>
              </w:tabs>
              <w:ind w:right="140"/>
              <w:jc w:val="center"/>
              <w:rPr>
                <w:rFonts w:ascii="Arial" w:hAnsi="Arial" w:cs="Arial"/>
                <w:bCs/>
                <w:color w:val="000000"/>
                <w:sz w:val="20"/>
                <w:lang w:eastAsia="fr-FR"/>
              </w:rPr>
            </w:pPr>
          </w:p>
        </w:tc>
      </w:tr>
      <w:tr w:rsidR="0008067F" w:rsidRPr="00422511" w14:paraId="397285BC" w14:textId="77777777" w:rsidTr="00C037CD">
        <w:trPr>
          <w:trHeight w:val="712"/>
          <w:jc w:val="center"/>
        </w:trPr>
        <w:tc>
          <w:tcPr>
            <w:tcW w:w="2547" w:type="dxa"/>
            <w:shd w:val="clear" w:color="auto" w:fill="FFFFFF"/>
            <w:vAlign w:val="center"/>
          </w:tcPr>
          <w:p w14:paraId="7891B84B" w14:textId="77777777" w:rsidR="0008067F" w:rsidRDefault="0008067F" w:rsidP="00BF54D2">
            <w:pPr>
              <w:keepLines w:val="0"/>
              <w:tabs>
                <w:tab w:val="left" w:leader="dot" w:pos="2916"/>
                <w:tab w:val="left" w:pos="6956"/>
                <w:tab w:val="left" w:pos="8156"/>
                <w:tab w:val="right" w:pos="10206"/>
              </w:tabs>
              <w:spacing w:after="60"/>
              <w:ind w:right="140"/>
              <w:rPr>
                <w:rFonts w:ascii="Arial" w:hAnsi="Arial" w:cs="Arial"/>
                <w:noProof/>
                <w:color w:val="000000"/>
                <w:sz w:val="20"/>
                <w:lang w:eastAsia="fr-FR"/>
              </w:rPr>
            </w:pPr>
            <w:r>
              <w:rPr>
                <w:rFonts w:ascii="Arial" w:hAnsi="Arial" w:cs="Arial"/>
                <w:noProof/>
                <w:color w:val="000000"/>
                <w:sz w:val="20"/>
                <w:lang w:eastAsia="fr-FR"/>
              </w:rPr>
              <w:t>Localisation de la GEU</w:t>
            </w:r>
          </w:p>
        </w:tc>
        <w:tc>
          <w:tcPr>
            <w:tcW w:w="6666" w:type="dxa"/>
            <w:vAlign w:val="center"/>
          </w:tcPr>
          <w:p w14:paraId="095812FB" w14:textId="77777777" w:rsidR="0008067F" w:rsidRDefault="0008067F" w:rsidP="00BF54D2">
            <w:pPr>
              <w:keepLines w:val="0"/>
              <w:tabs>
                <w:tab w:val="left" w:pos="6956"/>
                <w:tab w:val="left" w:pos="8156"/>
                <w:tab w:val="right" w:pos="10206"/>
              </w:tabs>
              <w:ind w:left="74" w:right="140"/>
              <w:rPr>
                <w:rFonts w:ascii="Arial" w:hAnsi="Arial" w:cs="Arial"/>
                <w:bCs/>
                <w:color w:val="000000"/>
                <w:sz w:val="20"/>
                <w:lang w:eastAsia="fr-FR"/>
              </w:rPr>
            </w:pPr>
          </w:p>
          <w:p w14:paraId="12DCD2DF"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eastAsia="fr-FR"/>
              </w:rPr>
            </w:pPr>
            <w:r w:rsidRPr="00470A9B">
              <w:rPr>
                <w:rFonts w:ascii="Arial" w:hAnsi="Arial" w:cs="Arial"/>
                <w:bCs/>
                <w:color w:val="000000"/>
                <w:sz w:val="20"/>
                <w:lang w:eastAsia="fr-FR"/>
              </w:rPr>
              <w:sym w:font="Wingdings" w:char="F06F"/>
            </w:r>
            <w:r>
              <w:rPr>
                <w:rFonts w:ascii="Arial" w:hAnsi="Arial" w:cs="Arial"/>
                <w:bCs/>
                <w:color w:val="000000"/>
                <w:sz w:val="20"/>
                <w:lang w:eastAsia="fr-FR"/>
              </w:rPr>
              <w:t xml:space="preserve"> </w:t>
            </w:r>
            <w:r>
              <w:rPr>
                <w:rFonts w:ascii="Arial" w:hAnsi="Arial" w:cs="Arial"/>
                <w:color w:val="000000"/>
                <w:sz w:val="20"/>
                <w:lang w:eastAsia="fr-FR"/>
              </w:rPr>
              <w:t>Tubaire</w:t>
            </w:r>
          </w:p>
          <w:p w14:paraId="3C926484"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eastAsia="fr-FR"/>
              </w:rPr>
            </w:pPr>
          </w:p>
          <w:p w14:paraId="5726FBEF"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eastAsia="fr-FR"/>
              </w:rPr>
            </w:pPr>
            <w:r>
              <w:rPr>
                <w:rFonts w:ascii="Arial" w:hAnsi="Arial" w:cs="Arial"/>
                <w:color w:val="000000"/>
                <w:sz w:val="20"/>
                <w:lang w:eastAsia="fr-FR"/>
              </w:rPr>
              <w:t>Autre:</w:t>
            </w:r>
          </w:p>
          <w:p w14:paraId="0D9BF3D1"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eastAsia="fr-FR"/>
              </w:rPr>
            </w:pPr>
          </w:p>
          <w:p w14:paraId="32E5534C"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eastAsia="fr-FR"/>
              </w:rPr>
            </w:pPr>
            <w:r w:rsidRPr="00470A9B">
              <w:rPr>
                <w:rFonts w:ascii="Arial" w:hAnsi="Arial" w:cs="Arial"/>
                <w:bCs/>
                <w:color w:val="000000"/>
                <w:sz w:val="20"/>
                <w:lang w:eastAsia="fr-FR"/>
              </w:rPr>
              <w:sym w:font="Wingdings" w:char="F06F"/>
            </w:r>
            <w:r>
              <w:rPr>
                <w:rFonts w:ascii="Arial" w:hAnsi="Arial" w:cs="Arial"/>
                <w:bCs/>
                <w:color w:val="000000"/>
                <w:sz w:val="20"/>
                <w:lang w:eastAsia="fr-FR"/>
              </w:rPr>
              <w:t xml:space="preserve"> </w:t>
            </w:r>
            <w:r>
              <w:rPr>
                <w:rFonts w:ascii="Arial" w:hAnsi="Arial" w:cs="Arial"/>
                <w:color w:val="000000"/>
                <w:sz w:val="20"/>
                <w:lang w:eastAsia="fr-FR"/>
              </w:rPr>
              <w:t>Interstitielle</w:t>
            </w:r>
          </w:p>
          <w:p w14:paraId="22B95132" w14:textId="77777777" w:rsidR="0008067F" w:rsidRDefault="0008067F" w:rsidP="00044F24">
            <w:pPr>
              <w:keepLines w:val="0"/>
              <w:tabs>
                <w:tab w:val="left" w:pos="6956"/>
                <w:tab w:val="left" w:pos="8156"/>
                <w:tab w:val="right" w:pos="10206"/>
              </w:tabs>
              <w:ind w:left="2124" w:right="140"/>
              <w:rPr>
                <w:rFonts w:ascii="Arial" w:hAnsi="Arial" w:cs="Arial"/>
                <w:bCs/>
                <w:color w:val="000000"/>
                <w:sz w:val="20"/>
                <w:lang w:eastAsia="fr-FR"/>
              </w:rPr>
            </w:pPr>
            <w:r w:rsidRPr="00470A9B">
              <w:rPr>
                <w:rFonts w:ascii="Arial" w:hAnsi="Arial" w:cs="Arial"/>
                <w:bCs/>
                <w:color w:val="000000"/>
                <w:sz w:val="20"/>
                <w:lang w:eastAsia="fr-FR"/>
              </w:rPr>
              <w:sym w:font="Wingdings" w:char="F06F"/>
            </w:r>
            <w:r>
              <w:rPr>
                <w:rFonts w:ascii="Arial" w:hAnsi="Arial" w:cs="Arial"/>
                <w:bCs/>
                <w:color w:val="000000"/>
                <w:sz w:val="20"/>
                <w:lang w:eastAsia="fr-FR"/>
              </w:rPr>
              <w:t xml:space="preserve"> Sur cicatrice de césarienne</w:t>
            </w:r>
          </w:p>
          <w:p w14:paraId="3A6CA2B0" w14:textId="77777777" w:rsidR="0008067F" w:rsidRPr="00470A9B" w:rsidRDefault="0008067F" w:rsidP="00044F24">
            <w:pPr>
              <w:keepLines w:val="0"/>
              <w:tabs>
                <w:tab w:val="left" w:pos="6956"/>
                <w:tab w:val="left" w:pos="8156"/>
                <w:tab w:val="right" w:pos="10206"/>
              </w:tabs>
              <w:ind w:left="2124" w:right="140"/>
              <w:rPr>
                <w:rFonts w:ascii="Arial" w:hAnsi="Arial" w:cs="Arial"/>
                <w:color w:val="000000"/>
                <w:sz w:val="20"/>
                <w:lang w:eastAsia="fr-FR"/>
              </w:rPr>
            </w:pPr>
            <w:r w:rsidRPr="00470A9B">
              <w:rPr>
                <w:rFonts w:ascii="Arial" w:hAnsi="Arial" w:cs="Arial"/>
                <w:bCs/>
                <w:color w:val="000000"/>
                <w:sz w:val="20"/>
                <w:lang w:eastAsia="fr-FR"/>
              </w:rPr>
              <w:sym w:font="Wingdings" w:char="F06F"/>
            </w:r>
            <w:r>
              <w:rPr>
                <w:rFonts w:ascii="Arial" w:hAnsi="Arial" w:cs="Arial"/>
                <w:bCs/>
                <w:color w:val="000000"/>
                <w:sz w:val="20"/>
                <w:lang w:eastAsia="fr-FR"/>
              </w:rPr>
              <w:t xml:space="preserve"> Cervicale</w:t>
            </w:r>
          </w:p>
          <w:p w14:paraId="74AA0443" w14:textId="77777777" w:rsidR="0008067F" w:rsidRPr="00470A9B" w:rsidRDefault="0008067F" w:rsidP="0008067F">
            <w:pPr>
              <w:keepLines w:val="0"/>
              <w:tabs>
                <w:tab w:val="left" w:pos="6956"/>
                <w:tab w:val="left" w:pos="8156"/>
                <w:tab w:val="right" w:pos="10206"/>
              </w:tabs>
              <w:ind w:right="140"/>
              <w:jc w:val="center"/>
              <w:rPr>
                <w:rFonts w:ascii="Arial" w:hAnsi="Arial" w:cs="Arial"/>
                <w:bCs/>
                <w:color w:val="000000"/>
                <w:sz w:val="20"/>
                <w:lang w:eastAsia="fr-FR"/>
              </w:rPr>
            </w:pPr>
          </w:p>
        </w:tc>
      </w:tr>
    </w:tbl>
    <w:p w14:paraId="79815FD3" w14:textId="77777777" w:rsidR="00F64B90" w:rsidRDefault="00F64B90" w:rsidP="00F64B90">
      <w:pPr>
        <w:keepLines w:val="0"/>
        <w:spacing w:after="200" w:line="276" w:lineRule="auto"/>
        <w:rPr>
          <w:rFonts w:ascii="Arial" w:hAnsi="Arial" w:cs="Arial"/>
          <w:b/>
          <w:bCs/>
          <w:iCs/>
          <w:sz w:val="20"/>
          <w:lang w:eastAsia="fr-FR"/>
        </w:rPr>
      </w:pPr>
    </w:p>
    <w:p w14:paraId="73461C62" w14:textId="77777777" w:rsidR="00DC4F82" w:rsidRPr="00714D2C" w:rsidRDefault="007D01FB" w:rsidP="00714D2C">
      <w:pPr>
        <w:keepLines w:val="0"/>
        <w:ind w:right="140"/>
        <w:rPr>
          <w:rFonts w:ascii="Arial" w:hAnsi="Arial" w:cs="Arial"/>
          <w:b/>
          <w:bCs/>
          <w:iCs/>
          <w:sz w:val="20"/>
          <w:lang w:eastAsia="fr-FR"/>
        </w:rPr>
        <w:sectPr w:rsidR="00DC4F82" w:rsidRPr="00714D2C" w:rsidSect="00A122E7">
          <w:pgSz w:w="11906" w:h="16838"/>
          <w:pgMar w:top="1134" w:right="1700" w:bottom="993" w:left="1417" w:header="708" w:footer="93" w:gutter="0"/>
          <w:cols w:space="708"/>
          <w:docGrid w:linePitch="360"/>
        </w:sectPr>
      </w:pPr>
      <w:r>
        <w:rPr>
          <w:rFonts w:ascii="Arial" w:hAnsi="Arial" w:cs="Arial"/>
          <w:b/>
          <w:bCs/>
          <w:iCs/>
          <w:sz w:val="20"/>
          <w:lang w:eastAsia="fr-FR"/>
        </w:rPr>
        <w:tab/>
      </w:r>
      <w:r>
        <w:rPr>
          <w:rFonts w:ascii="Arial" w:hAnsi="Arial" w:cs="Arial"/>
          <w:b/>
          <w:bCs/>
          <w:iCs/>
          <w:sz w:val="20"/>
          <w:lang w:eastAsia="fr-FR"/>
        </w:rPr>
        <w:tab/>
      </w:r>
    </w:p>
    <w:p w14:paraId="63BBC9D2" w14:textId="77777777" w:rsidR="007D01FB" w:rsidRDefault="007D01FB">
      <w:pPr>
        <w:keepLines w:val="0"/>
        <w:ind w:right="140"/>
        <w:jc w:val="center"/>
        <w:rPr>
          <w:rFonts w:ascii="Arial" w:hAnsi="Arial" w:cs="Arial"/>
          <w:b/>
          <w:bCs/>
          <w:iCs/>
          <w:sz w:val="20"/>
          <w:lang w:eastAsia="fr-FR"/>
        </w:rPr>
      </w:pPr>
      <w:r>
        <w:rPr>
          <w:rFonts w:ascii="Arial" w:hAnsi="Arial" w:cs="Arial"/>
          <w:b/>
          <w:bCs/>
          <w:iCs/>
          <w:sz w:val="20"/>
          <w:lang w:eastAsia="fr-FR"/>
        </w:rPr>
        <w:lastRenderedPageBreak/>
        <w:t xml:space="preserve">Fiche d’initiation </w:t>
      </w:r>
      <w:r>
        <w:rPr>
          <w:rFonts w:ascii="Arial" w:hAnsi="Arial" w:cs="Arial"/>
          <w:b/>
          <w:bCs/>
          <w:iCs/>
          <w:sz w:val="20"/>
          <w:lang w:eastAsia="fr-FR"/>
        </w:rPr>
        <w:tab/>
      </w:r>
      <w:r>
        <w:rPr>
          <w:rFonts w:ascii="Arial" w:hAnsi="Arial" w:cs="Arial"/>
          <w:b/>
          <w:bCs/>
          <w:iCs/>
          <w:sz w:val="20"/>
          <w:lang w:eastAsia="fr-FR"/>
        </w:rPr>
        <w:tab/>
      </w:r>
      <w:r>
        <w:rPr>
          <w:rFonts w:ascii="Arial" w:hAnsi="Arial" w:cs="Arial"/>
          <w:b/>
          <w:bCs/>
          <w:iCs/>
          <w:sz w:val="20"/>
          <w:lang w:eastAsia="fr-FR"/>
        </w:rPr>
        <w:tab/>
        <w:t>3/3</w:t>
      </w:r>
    </w:p>
    <w:p w14:paraId="363A5E9F" w14:textId="77777777" w:rsidR="00714D2C" w:rsidRPr="00470A9B" w:rsidRDefault="00714D2C" w:rsidP="00DC4F82">
      <w:pPr>
        <w:keepLines w:val="0"/>
        <w:ind w:right="140"/>
        <w:jc w:val="center"/>
        <w:rPr>
          <w:rFonts w:ascii="Arial" w:hAnsi="Arial" w:cs="Arial"/>
          <w:b/>
          <w:bCs/>
          <w:iCs/>
          <w:sz w:val="20"/>
          <w:lang w:eastAsia="fr-FR"/>
        </w:rPr>
      </w:pPr>
    </w:p>
    <w:p w14:paraId="784CD1B9" w14:textId="01F54909" w:rsidR="007D01FB" w:rsidRPr="00470A9B" w:rsidRDefault="003D062E" w:rsidP="007D01FB">
      <w:pPr>
        <w:keepLines w:val="0"/>
        <w:ind w:right="140"/>
        <w:jc w:val="center"/>
        <w:rPr>
          <w:rFonts w:ascii="Arial" w:hAnsi="Arial" w:cs="Arial"/>
          <w:b/>
          <w:bCs/>
          <w:iCs/>
          <w:sz w:val="20"/>
          <w:lang w:eastAsia="fr-FR"/>
        </w:rPr>
      </w:pPr>
      <w:r>
        <w:rPr>
          <w:rFonts w:ascii="Arial" w:hAnsi="Arial" w:cs="Arial"/>
          <w:b/>
          <w:bCs/>
          <w:caps/>
          <w:sz w:val="20"/>
          <w:lang w:eastAsia="fr-FR"/>
        </w:rPr>
        <w:t>Cadre de prescription compassionnelle</w:t>
      </w:r>
    </w:p>
    <w:p w14:paraId="3616AFDA"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MÉTHOTREXATE SOLUTION INJECTABLE</w:t>
      </w:r>
    </w:p>
    <w:p w14:paraId="1F650B99"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027AB86A" w14:textId="77777777" w:rsidR="00F64B90" w:rsidRDefault="00F64B90" w:rsidP="00F64B90">
      <w:pPr>
        <w:keepLines w:val="0"/>
        <w:ind w:right="140"/>
        <w:rPr>
          <w:rFonts w:ascii="Arial" w:hAnsi="Arial" w:cs="Arial"/>
          <w:b/>
          <w:sz w:val="20"/>
          <w:lang w:eastAsia="fr-FR"/>
        </w:rPr>
      </w:pPr>
    </w:p>
    <w:p w14:paraId="39016717" w14:textId="77777777" w:rsidR="00F64B90" w:rsidRPr="00470A9B" w:rsidRDefault="00F64B90" w:rsidP="00F64B90">
      <w:pPr>
        <w:keepLines w:val="0"/>
        <w:ind w:right="142"/>
        <w:rPr>
          <w:rFonts w:ascii="Arial" w:hAnsi="Arial" w:cs="Arial"/>
          <w:b/>
          <w:sz w:val="20"/>
          <w:lang w:eastAsia="fr-FR"/>
        </w:rPr>
      </w:pPr>
    </w:p>
    <w:p w14:paraId="05DCBA1F" w14:textId="77777777" w:rsidR="00F64B90" w:rsidRPr="00470A9B" w:rsidRDefault="00F64B90" w:rsidP="00F64B90">
      <w:pPr>
        <w:keepLines w:val="0"/>
        <w:tabs>
          <w:tab w:val="left" w:pos="6663"/>
        </w:tabs>
        <w:ind w:right="140"/>
        <w:rPr>
          <w:rFonts w:ascii="Arial" w:hAnsi="Arial" w:cs="Arial"/>
          <w:color w:val="000000"/>
          <w:szCs w:val="24"/>
          <w:lang w:eastAsia="fr-FR"/>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CellMar>
          <w:left w:w="70" w:type="dxa"/>
          <w:right w:w="70" w:type="dxa"/>
        </w:tblCellMar>
        <w:tblLook w:val="0000" w:firstRow="0" w:lastRow="0" w:firstColumn="0" w:lastColumn="0" w:noHBand="0" w:noVBand="0"/>
      </w:tblPr>
      <w:tblGrid>
        <w:gridCol w:w="9124"/>
      </w:tblGrid>
      <w:tr w:rsidR="00F64B90" w:rsidRPr="003B65A6" w14:paraId="5BDAE72A" w14:textId="77777777" w:rsidTr="00406C1B">
        <w:trPr>
          <w:trHeight w:val="351"/>
          <w:jc w:val="center"/>
        </w:trPr>
        <w:tc>
          <w:tcPr>
            <w:tcW w:w="9124" w:type="dxa"/>
            <w:shd w:val="clear" w:color="auto" w:fill="DBE5F1" w:themeFill="accent1" w:themeFillTint="33"/>
          </w:tcPr>
          <w:p w14:paraId="7FDCFCCB" w14:textId="77777777" w:rsidR="00F64B90" w:rsidRPr="00470A9B" w:rsidRDefault="00F64B90" w:rsidP="00406C1B">
            <w:pPr>
              <w:keepLines w:val="0"/>
              <w:tabs>
                <w:tab w:val="left" w:pos="2851"/>
              </w:tabs>
              <w:spacing w:before="60" w:after="60"/>
              <w:ind w:right="140"/>
              <w:jc w:val="center"/>
              <w:outlineLvl w:val="0"/>
              <w:rPr>
                <w:rFonts w:ascii="Arial" w:hAnsi="Arial" w:cs="Arial"/>
                <w:b/>
                <w:bCs/>
                <w:color w:val="000000"/>
                <w:szCs w:val="24"/>
                <w:lang w:eastAsia="fr-FR"/>
              </w:rPr>
            </w:pPr>
            <w:r w:rsidRPr="00470A9B">
              <w:rPr>
                <w:rFonts w:ascii="Arial" w:hAnsi="Arial" w:cs="Arial"/>
                <w:b/>
                <w:color w:val="000000"/>
                <w:sz w:val="22"/>
                <w:szCs w:val="28"/>
                <w:lang w:eastAsia="fr-FR"/>
              </w:rPr>
              <w:t>TRAITEMENT</w:t>
            </w:r>
            <w:r w:rsidR="002F3BCD">
              <w:rPr>
                <w:rFonts w:ascii="Arial" w:hAnsi="Arial" w:cs="Arial"/>
                <w:b/>
                <w:color w:val="000000"/>
                <w:sz w:val="22"/>
                <w:szCs w:val="28"/>
                <w:lang w:eastAsia="fr-FR"/>
              </w:rPr>
              <w:t xml:space="preserve"> par MTX</w:t>
            </w:r>
          </w:p>
        </w:tc>
      </w:tr>
      <w:tr w:rsidR="00F64B90" w:rsidRPr="00A51715" w14:paraId="2E511E60" w14:textId="77777777" w:rsidTr="00406C1B">
        <w:tblPrEx>
          <w:shd w:val="clear" w:color="auto" w:fill="auto"/>
        </w:tblPrEx>
        <w:trPr>
          <w:trHeight w:val="641"/>
          <w:jc w:val="center"/>
        </w:trPr>
        <w:tc>
          <w:tcPr>
            <w:tcW w:w="9124" w:type="dxa"/>
          </w:tcPr>
          <w:p w14:paraId="77E313FD" w14:textId="77777777" w:rsidR="00F64B90" w:rsidRPr="00470A9B" w:rsidRDefault="00F64B90" w:rsidP="00406C1B">
            <w:pPr>
              <w:keepLines w:val="0"/>
              <w:tabs>
                <w:tab w:val="left" w:pos="6360"/>
              </w:tabs>
              <w:spacing w:line="360" w:lineRule="auto"/>
              <w:ind w:right="140"/>
              <w:rPr>
                <w:rFonts w:ascii="Arial" w:hAnsi="Arial" w:cs="Arial"/>
                <w:color w:val="000000"/>
                <w:sz w:val="20"/>
                <w:lang w:eastAsia="fr-FR"/>
              </w:rPr>
            </w:pPr>
          </w:p>
          <w:p w14:paraId="5D82DA07" w14:textId="77777777" w:rsidR="00F64B90" w:rsidRDefault="00F64B90" w:rsidP="005E05CD">
            <w:pPr>
              <w:keepLines w:val="0"/>
              <w:tabs>
                <w:tab w:val="left" w:pos="6360"/>
              </w:tabs>
              <w:spacing w:line="360" w:lineRule="auto"/>
              <w:ind w:right="140"/>
              <w:rPr>
                <w:rFonts w:ascii="Arial" w:hAnsi="Arial" w:cs="Arial"/>
                <w:iCs/>
                <w:color w:val="000000"/>
                <w:sz w:val="20"/>
                <w:lang w:eastAsia="fr-FR"/>
              </w:rPr>
            </w:pPr>
            <w:r w:rsidRPr="00470A9B">
              <w:rPr>
                <w:rFonts w:ascii="Arial" w:hAnsi="Arial" w:cs="Arial"/>
                <w:color w:val="000000"/>
                <w:sz w:val="20"/>
                <w:lang w:eastAsia="fr-FR"/>
              </w:rPr>
              <w:t xml:space="preserve">Date et heure de l’administration du MTX : |__|__|/|__|__|/20|__|__|   à   </w:t>
            </w:r>
            <w:r w:rsidRPr="00470A9B">
              <w:rPr>
                <w:rFonts w:ascii="Arial" w:hAnsi="Arial" w:cs="Arial"/>
                <w:iCs/>
                <w:color w:val="000000"/>
                <w:sz w:val="20"/>
                <w:lang w:eastAsia="fr-FR"/>
              </w:rPr>
              <w:t>|__|__| h |__|__| min</w:t>
            </w:r>
          </w:p>
          <w:p w14:paraId="7FF327F7" w14:textId="77777777" w:rsidR="005E05CD" w:rsidRPr="005E05CD" w:rsidRDefault="005E05CD" w:rsidP="005E05CD">
            <w:pPr>
              <w:keepLines w:val="0"/>
              <w:tabs>
                <w:tab w:val="left" w:pos="6360"/>
              </w:tabs>
              <w:spacing w:line="360" w:lineRule="auto"/>
              <w:ind w:right="140"/>
              <w:rPr>
                <w:rFonts w:ascii="Arial" w:hAnsi="Arial" w:cs="Arial"/>
                <w:color w:val="000000"/>
                <w:sz w:val="20"/>
                <w:lang w:val="de-DE" w:eastAsia="fr-FR"/>
              </w:rPr>
            </w:pPr>
            <w:r w:rsidRPr="005E05CD">
              <w:rPr>
                <w:rFonts w:ascii="Arial" w:hAnsi="Arial" w:cs="Arial"/>
                <w:iCs/>
                <w:color w:val="000000"/>
                <w:sz w:val="20"/>
                <w:lang w:val="de-DE" w:eastAsia="fr-FR"/>
              </w:rPr>
              <w:t xml:space="preserve">Voie d’administration :            </w:t>
            </w:r>
            <w:r w:rsidRPr="00470A9B">
              <w:rPr>
                <w:rFonts w:ascii="Arial" w:hAnsi="Arial" w:cs="Arial"/>
                <w:bCs/>
                <w:color w:val="000000"/>
                <w:sz w:val="20"/>
                <w:lang w:eastAsia="fr-FR"/>
              </w:rPr>
              <w:sym w:font="Wingdings" w:char="F06F"/>
            </w:r>
            <w:r w:rsidRPr="005E05CD">
              <w:rPr>
                <w:rFonts w:ascii="Arial" w:hAnsi="Arial" w:cs="Arial"/>
                <w:bCs/>
                <w:color w:val="000000"/>
                <w:sz w:val="20"/>
                <w:lang w:val="de-DE" w:eastAsia="fr-FR"/>
              </w:rPr>
              <w:t xml:space="preserve"> IM             </w:t>
            </w:r>
            <w:r w:rsidRPr="00470A9B">
              <w:rPr>
                <w:rFonts w:ascii="Arial" w:hAnsi="Arial" w:cs="Arial"/>
                <w:bCs/>
                <w:color w:val="000000"/>
                <w:sz w:val="20"/>
                <w:lang w:eastAsia="fr-FR"/>
              </w:rPr>
              <w:sym w:font="Wingdings" w:char="F06F"/>
            </w:r>
            <w:r w:rsidRPr="005E05CD">
              <w:rPr>
                <w:rFonts w:ascii="Arial" w:hAnsi="Arial" w:cs="Arial"/>
                <w:bCs/>
                <w:color w:val="000000"/>
                <w:sz w:val="20"/>
                <w:lang w:val="de-DE" w:eastAsia="fr-FR"/>
              </w:rPr>
              <w:t xml:space="preserve"> </w:t>
            </w:r>
            <w:r w:rsidRPr="005E05CD">
              <w:rPr>
                <w:rFonts w:ascii="Arial" w:hAnsi="Arial" w:cs="Arial"/>
                <w:bCs/>
                <w:i/>
                <w:color w:val="000000"/>
                <w:sz w:val="20"/>
                <w:lang w:val="de-DE" w:eastAsia="fr-FR"/>
              </w:rPr>
              <w:t>In situ</w:t>
            </w:r>
          </w:p>
        </w:tc>
      </w:tr>
      <w:tr w:rsidR="006E23D5" w:rsidRPr="002C1B54" w14:paraId="11167564" w14:textId="77777777" w:rsidTr="00164A4B">
        <w:tblPrEx>
          <w:shd w:val="clear" w:color="auto" w:fill="auto"/>
        </w:tblPrEx>
        <w:trPr>
          <w:trHeight w:val="641"/>
          <w:jc w:val="center"/>
        </w:trPr>
        <w:tc>
          <w:tcPr>
            <w:tcW w:w="9124" w:type="dxa"/>
          </w:tcPr>
          <w:p w14:paraId="79071539" w14:textId="77777777" w:rsidR="006E23D5" w:rsidRPr="005E05CD" w:rsidRDefault="006E23D5" w:rsidP="00164A4B">
            <w:pPr>
              <w:keepLines w:val="0"/>
              <w:tabs>
                <w:tab w:val="left" w:pos="6360"/>
              </w:tabs>
              <w:spacing w:line="360" w:lineRule="auto"/>
              <w:ind w:right="140"/>
              <w:rPr>
                <w:rFonts w:ascii="Arial" w:hAnsi="Arial" w:cs="Arial"/>
                <w:color w:val="000000"/>
                <w:sz w:val="20"/>
                <w:lang w:val="de-DE" w:eastAsia="fr-FR"/>
              </w:rPr>
            </w:pPr>
          </w:p>
          <w:p w14:paraId="1FC62F6F" w14:textId="460DB9D4" w:rsidR="006E23D5" w:rsidRPr="00470A9B" w:rsidRDefault="006E23D5" w:rsidP="0033147B">
            <w:pPr>
              <w:keepLines w:val="0"/>
              <w:tabs>
                <w:tab w:val="left" w:pos="6360"/>
              </w:tabs>
              <w:spacing w:line="360" w:lineRule="auto"/>
              <w:ind w:right="140"/>
              <w:rPr>
                <w:rFonts w:ascii="Arial" w:hAnsi="Arial" w:cs="Arial"/>
                <w:color w:val="000000"/>
                <w:sz w:val="20"/>
                <w:lang w:eastAsia="fr-FR"/>
              </w:rPr>
            </w:pPr>
            <w:r>
              <w:rPr>
                <w:rFonts w:ascii="Arial" w:hAnsi="Arial" w:cs="Arial"/>
                <w:color w:val="000000"/>
                <w:sz w:val="20"/>
                <w:lang w:eastAsia="fr-FR"/>
              </w:rPr>
              <w:t xml:space="preserve">Nom </w:t>
            </w:r>
            <w:r w:rsidR="0033147B">
              <w:rPr>
                <w:rFonts w:ascii="Arial" w:hAnsi="Arial" w:cs="Arial"/>
                <w:color w:val="000000"/>
                <w:sz w:val="20"/>
                <w:lang w:eastAsia="fr-FR"/>
              </w:rPr>
              <w:t xml:space="preserve">Commercial </w:t>
            </w:r>
            <w:r>
              <w:rPr>
                <w:rFonts w:ascii="Arial" w:hAnsi="Arial" w:cs="Arial"/>
                <w:color w:val="000000"/>
                <w:sz w:val="20"/>
                <w:lang w:eastAsia="fr-FR"/>
              </w:rPr>
              <w:t>de la Spécialité utilisée </w:t>
            </w:r>
            <w:r w:rsidR="007A7600">
              <w:rPr>
                <w:rFonts w:ascii="Arial" w:hAnsi="Arial" w:cs="Arial"/>
                <w:color w:val="000000"/>
                <w:sz w:val="20"/>
                <w:lang w:eastAsia="fr-FR"/>
              </w:rPr>
              <w:t>(</w:t>
            </w:r>
            <w:r w:rsidR="007A7600" w:rsidRPr="00377FA4">
              <w:rPr>
                <w:rFonts w:ascii="Arial" w:hAnsi="Arial" w:cs="Arial"/>
                <w:i/>
                <w:color w:val="000000"/>
                <w:sz w:val="20"/>
                <w:lang w:eastAsia="fr-FR"/>
              </w:rPr>
              <w:t>liste déroulante des spécialités autorisées</w:t>
            </w:r>
            <w:r w:rsidR="007A7600">
              <w:rPr>
                <w:rFonts w:ascii="Arial" w:hAnsi="Arial" w:cs="Arial"/>
                <w:color w:val="000000"/>
                <w:sz w:val="20"/>
                <w:lang w:eastAsia="fr-FR"/>
              </w:rPr>
              <w:t>)</w:t>
            </w:r>
            <w:r>
              <w:rPr>
                <w:rFonts w:ascii="Arial" w:hAnsi="Arial" w:cs="Arial"/>
                <w:color w:val="000000"/>
                <w:sz w:val="20"/>
                <w:lang w:eastAsia="fr-FR"/>
              </w:rPr>
              <w:t>: ……………………………………………………………..</w:t>
            </w:r>
          </w:p>
        </w:tc>
      </w:tr>
      <w:tr w:rsidR="00F64B90" w:rsidRPr="00C037CD" w14:paraId="2977AF0E" w14:textId="77777777" w:rsidTr="00406C1B">
        <w:tblPrEx>
          <w:shd w:val="clear" w:color="auto" w:fill="auto"/>
        </w:tblPrEx>
        <w:trPr>
          <w:trHeight w:val="783"/>
          <w:jc w:val="center"/>
        </w:trPr>
        <w:tc>
          <w:tcPr>
            <w:tcW w:w="9124" w:type="dxa"/>
          </w:tcPr>
          <w:p w14:paraId="25A23C6B" w14:textId="77777777" w:rsidR="00F64B90" w:rsidRPr="00470A9B" w:rsidRDefault="00F64B90" w:rsidP="00406C1B">
            <w:pPr>
              <w:keepLines w:val="0"/>
              <w:tabs>
                <w:tab w:val="left" w:pos="840"/>
                <w:tab w:val="left" w:pos="4080"/>
              </w:tabs>
              <w:spacing w:line="360" w:lineRule="auto"/>
              <w:ind w:right="140"/>
              <w:rPr>
                <w:rFonts w:ascii="Arial" w:hAnsi="Arial" w:cs="Arial"/>
                <w:iCs/>
                <w:color w:val="000000"/>
                <w:sz w:val="20"/>
                <w:lang w:eastAsia="fr-FR"/>
              </w:rPr>
            </w:pPr>
          </w:p>
          <w:p w14:paraId="5BF4AC76" w14:textId="77777777" w:rsidR="005E05CD" w:rsidRDefault="005E05CD" w:rsidP="00406C1B">
            <w:pPr>
              <w:keepLines w:val="0"/>
              <w:tabs>
                <w:tab w:val="left" w:pos="840"/>
                <w:tab w:val="left" w:pos="4080"/>
              </w:tabs>
              <w:spacing w:line="360" w:lineRule="auto"/>
              <w:ind w:right="140"/>
              <w:rPr>
                <w:rFonts w:ascii="Arial" w:hAnsi="Arial" w:cs="Arial"/>
                <w:iCs/>
                <w:color w:val="000000"/>
                <w:sz w:val="20"/>
                <w:lang w:eastAsia="fr-FR"/>
              </w:rPr>
            </w:pPr>
            <w:r>
              <w:rPr>
                <w:rFonts w:ascii="Arial" w:hAnsi="Arial" w:cs="Arial"/>
                <w:iCs/>
                <w:color w:val="000000"/>
                <w:sz w:val="20"/>
                <w:lang w:eastAsia="fr-FR"/>
              </w:rPr>
              <w:t>Dose totale administrée en mg :</w:t>
            </w:r>
            <w:r w:rsidR="00F64B90" w:rsidRPr="00470A9B">
              <w:rPr>
                <w:rFonts w:ascii="Arial" w:hAnsi="Arial" w:cs="Arial"/>
                <w:iCs/>
                <w:color w:val="000000"/>
                <w:sz w:val="20"/>
                <w:lang w:eastAsia="fr-FR"/>
              </w:rPr>
              <w:t xml:space="preserve">   </w:t>
            </w:r>
            <w:r w:rsidRPr="00470A9B">
              <w:rPr>
                <w:rFonts w:ascii="Arial" w:hAnsi="Arial" w:cs="Arial"/>
                <w:color w:val="000000"/>
                <w:sz w:val="20"/>
                <w:lang w:eastAsia="fr-FR"/>
              </w:rPr>
              <w:t>|__|__|</w:t>
            </w:r>
            <w:r w:rsidR="00F64B90" w:rsidRPr="00470A9B">
              <w:rPr>
                <w:rFonts w:ascii="Arial" w:hAnsi="Arial" w:cs="Arial"/>
                <w:iCs/>
                <w:color w:val="000000"/>
                <w:sz w:val="20"/>
                <w:lang w:eastAsia="fr-FR"/>
              </w:rPr>
              <w:t xml:space="preserve">              </w:t>
            </w:r>
          </w:p>
          <w:p w14:paraId="548911AB" w14:textId="39FF7E90" w:rsidR="00F64B90" w:rsidRPr="00470A9B" w:rsidRDefault="0010724A" w:rsidP="007A7600">
            <w:pPr>
              <w:keepLines w:val="0"/>
              <w:tabs>
                <w:tab w:val="left" w:pos="840"/>
                <w:tab w:val="left" w:pos="4080"/>
              </w:tabs>
              <w:spacing w:line="360" w:lineRule="auto"/>
              <w:ind w:right="140"/>
              <w:rPr>
                <w:rFonts w:ascii="Arial" w:hAnsi="Arial" w:cs="Arial"/>
                <w:iCs/>
                <w:color w:val="000000"/>
                <w:sz w:val="20"/>
                <w:lang w:eastAsia="fr-FR"/>
              </w:rPr>
            </w:pPr>
            <w:r>
              <w:rPr>
                <w:rFonts w:ascii="Arial" w:hAnsi="Arial" w:cs="Arial"/>
                <w:iCs/>
                <w:color w:val="000000"/>
                <w:sz w:val="20"/>
                <w:lang w:eastAsia="fr-FR"/>
              </w:rPr>
              <w:t xml:space="preserve">Posologie :  </w:t>
            </w:r>
            <w:r w:rsidR="00F64B90" w:rsidRPr="00470A9B">
              <w:rPr>
                <w:rFonts w:ascii="Arial" w:hAnsi="Arial" w:cs="Arial"/>
                <w:color w:val="000000"/>
                <w:sz w:val="20"/>
                <w:lang w:eastAsia="fr-FR"/>
              </w:rPr>
              <w:t>|__|</w:t>
            </w:r>
            <w:r w:rsidR="007A7600">
              <w:rPr>
                <w:rFonts w:ascii="Arial" w:hAnsi="Arial" w:cs="Arial"/>
                <w:color w:val="000000"/>
                <w:sz w:val="20"/>
                <w:lang w:eastAsia="fr-FR"/>
              </w:rPr>
              <w:t>,</w:t>
            </w:r>
            <w:r w:rsidR="007A7600" w:rsidRPr="00470A9B">
              <w:rPr>
                <w:rFonts w:ascii="Arial" w:hAnsi="Arial" w:cs="Arial"/>
                <w:color w:val="000000"/>
                <w:sz w:val="20"/>
                <w:lang w:eastAsia="fr-FR"/>
              </w:rPr>
              <w:t>|</w:t>
            </w:r>
            <w:r w:rsidR="00F64B90" w:rsidRPr="00470A9B">
              <w:rPr>
                <w:rFonts w:ascii="Arial" w:hAnsi="Arial" w:cs="Arial"/>
                <w:color w:val="000000"/>
                <w:sz w:val="20"/>
                <w:lang w:eastAsia="fr-FR"/>
              </w:rPr>
              <w:t>__|</w:t>
            </w:r>
            <w:r w:rsidR="00F64B90" w:rsidRPr="00470A9B">
              <w:rPr>
                <w:rFonts w:ascii="Arial" w:hAnsi="Arial" w:cs="Arial"/>
                <w:iCs/>
                <w:color w:val="000000"/>
                <w:sz w:val="20"/>
                <w:lang w:eastAsia="fr-FR"/>
              </w:rPr>
              <w:t xml:space="preserve"> </w:t>
            </w:r>
            <w:r>
              <w:rPr>
                <w:rFonts w:ascii="Arial" w:hAnsi="Arial" w:cs="Arial"/>
                <w:bCs/>
                <w:color w:val="000000"/>
                <w:sz w:val="20"/>
                <w:lang w:eastAsia="fr-FR"/>
              </w:rPr>
              <w:t xml:space="preserve">  </w:t>
            </w:r>
            <w:r w:rsidRPr="00470A9B">
              <w:rPr>
                <w:rFonts w:ascii="Arial" w:hAnsi="Arial" w:cs="Arial"/>
                <w:iCs/>
                <w:color w:val="000000"/>
                <w:sz w:val="20"/>
                <w:lang w:eastAsia="fr-FR"/>
              </w:rPr>
              <w:t>mg/kg</w:t>
            </w:r>
            <w:r w:rsidRPr="00470A9B">
              <w:rPr>
                <w:rFonts w:ascii="Arial" w:hAnsi="Arial" w:cs="Arial"/>
                <w:bCs/>
                <w:color w:val="000000"/>
                <w:sz w:val="20"/>
                <w:lang w:eastAsia="fr-FR"/>
              </w:rPr>
              <w:t xml:space="preserve">   </w:t>
            </w:r>
            <w:r>
              <w:rPr>
                <w:rFonts w:ascii="Arial" w:hAnsi="Arial" w:cs="Arial"/>
                <w:bCs/>
                <w:color w:val="000000"/>
                <w:sz w:val="20"/>
                <w:lang w:eastAsia="fr-FR"/>
              </w:rPr>
              <w:t xml:space="preserve"> </w:t>
            </w:r>
            <w:r w:rsidR="00F64B90" w:rsidRPr="00470A9B">
              <w:rPr>
                <w:rFonts w:ascii="Arial" w:hAnsi="Arial" w:cs="Arial"/>
                <w:bCs/>
                <w:color w:val="000000"/>
                <w:sz w:val="20"/>
                <w:lang w:eastAsia="fr-FR"/>
              </w:rPr>
              <w:t xml:space="preserve">                           </w:t>
            </w:r>
          </w:p>
        </w:tc>
      </w:tr>
      <w:tr w:rsidR="00F64B90" w:rsidRPr="002C1B54" w14:paraId="54CE5341" w14:textId="77777777" w:rsidTr="00406C1B">
        <w:tblPrEx>
          <w:shd w:val="clear" w:color="auto" w:fill="auto"/>
        </w:tblPrEx>
        <w:trPr>
          <w:trHeight w:val="1473"/>
          <w:jc w:val="center"/>
        </w:trPr>
        <w:tc>
          <w:tcPr>
            <w:tcW w:w="9124" w:type="dxa"/>
          </w:tcPr>
          <w:p w14:paraId="6F836F12" w14:textId="77777777" w:rsidR="00F64B90" w:rsidRPr="00470A9B" w:rsidRDefault="00F64B90" w:rsidP="00406C1B">
            <w:pPr>
              <w:keepLines w:val="0"/>
              <w:tabs>
                <w:tab w:val="left" w:pos="116"/>
                <w:tab w:val="left" w:pos="1725"/>
                <w:tab w:val="left" w:pos="6360"/>
                <w:tab w:val="left" w:pos="7680"/>
              </w:tabs>
              <w:spacing w:line="360" w:lineRule="auto"/>
              <w:ind w:right="140"/>
              <w:rPr>
                <w:rFonts w:ascii="Arial" w:hAnsi="Arial" w:cs="Arial"/>
                <w:color w:val="000000"/>
                <w:sz w:val="20"/>
                <w:lang w:eastAsia="fr-FR"/>
              </w:rPr>
            </w:pPr>
          </w:p>
          <w:p w14:paraId="2048EE37" w14:textId="77777777" w:rsidR="00F64B90" w:rsidRPr="00470A9B" w:rsidRDefault="00AB441F" w:rsidP="00406C1B">
            <w:pPr>
              <w:keepLines w:val="0"/>
              <w:tabs>
                <w:tab w:val="left" w:pos="116"/>
                <w:tab w:val="left" w:pos="1725"/>
                <w:tab w:val="left" w:pos="6360"/>
                <w:tab w:val="left" w:pos="7680"/>
              </w:tabs>
              <w:spacing w:line="360" w:lineRule="auto"/>
              <w:ind w:right="140"/>
              <w:rPr>
                <w:rFonts w:ascii="Arial" w:hAnsi="Arial" w:cs="Arial"/>
                <w:color w:val="000000"/>
                <w:sz w:val="20"/>
                <w:lang w:eastAsia="fr-FR"/>
              </w:rPr>
            </w:pPr>
            <w:r>
              <w:rPr>
                <w:rFonts w:ascii="Arial" w:hAnsi="Arial" w:cs="Arial"/>
                <w:color w:val="000000"/>
                <w:sz w:val="20"/>
                <w:lang w:eastAsia="fr-FR"/>
              </w:rPr>
              <w:t>Traitement complémentaire prescrit en rapport avec le traitement de la GEU</w:t>
            </w:r>
            <w:r w:rsidR="00B60287">
              <w:rPr>
                <w:rFonts w:ascii="Arial" w:hAnsi="Arial" w:cs="Arial"/>
                <w:color w:val="000000"/>
                <w:sz w:val="20"/>
                <w:lang w:eastAsia="fr-FR"/>
              </w:rPr>
              <w:t xml:space="preserve"> (notamment traitement antalgique)</w:t>
            </w:r>
            <w:r w:rsidR="00F64B90" w:rsidRPr="00470A9B">
              <w:rPr>
                <w:rFonts w:ascii="Arial" w:hAnsi="Arial" w:cs="Arial"/>
                <w:color w:val="000000"/>
                <w:sz w:val="20"/>
                <w:lang w:eastAsia="fr-FR"/>
              </w:rPr>
              <w:t xml:space="preserve">:                                                           </w:t>
            </w:r>
            <w:r w:rsidR="00F64B90">
              <w:rPr>
                <w:rFonts w:ascii="Arial" w:hAnsi="Arial" w:cs="Arial"/>
                <w:color w:val="000000"/>
                <w:sz w:val="20"/>
                <w:lang w:eastAsia="fr-FR"/>
              </w:rPr>
              <w:t xml:space="preserve">                       </w:t>
            </w:r>
            <w:r w:rsidR="00F64B90" w:rsidRPr="00470A9B">
              <w:rPr>
                <w:rFonts w:ascii="Arial" w:hAnsi="Arial" w:cs="Arial"/>
                <w:color w:val="000000"/>
                <w:sz w:val="20"/>
                <w:lang w:eastAsia="fr-FR"/>
              </w:rPr>
              <w:t xml:space="preserve"> </w:t>
            </w:r>
            <w:r w:rsidR="00B60287">
              <w:rPr>
                <w:rFonts w:ascii="Arial" w:hAnsi="Arial" w:cs="Arial"/>
                <w:color w:val="000000"/>
                <w:sz w:val="20"/>
                <w:lang w:eastAsia="fr-FR"/>
              </w:rPr>
              <w:t xml:space="preserve">                                                       </w:t>
            </w:r>
            <w:r w:rsidR="00F64B90" w:rsidRPr="00470A9B">
              <w:rPr>
                <w:rFonts w:ascii="Arial" w:hAnsi="Arial" w:cs="Arial"/>
                <w:bCs/>
                <w:color w:val="000000"/>
                <w:sz w:val="20"/>
                <w:lang w:eastAsia="fr-FR"/>
              </w:rPr>
              <w:sym w:font="Wingdings" w:char="F06F"/>
            </w:r>
            <w:r w:rsidR="00F64B90" w:rsidRPr="00470A9B">
              <w:rPr>
                <w:rFonts w:ascii="Arial" w:hAnsi="Arial" w:cs="Arial"/>
                <w:color w:val="000000"/>
                <w:sz w:val="20"/>
                <w:lang w:eastAsia="fr-FR"/>
              </w:rPr>
              <w:t xml:space="preserve"> Oui </w:t>
            </w:r>
            <w:r w:rsidR="00F64B90" w:rsidRPr="00470A9B">
              <w:rPr>
                <w:rFonts w:ascii="Arial" w:hAnsi="Arial" w:cs="Arial"/>
                <w:color w:val="000000"/>
                <w:sz w:val="20"/>
                <w:lang w:eastAsia="fr-FR"/>
              </w:rPr>
              <w:tab/>
              <w:t xml:space="preserve">   </w:t>
            </w:r>
            <w:r w:rsidR="00B60287">
              <w:rPr>
                <w:rFonts w:ascii="Arial" w:hAnsi="Arial" w:cs="Arial"/>
                <w:color w:val="000000"/>
                <w:sz w:val="20"/>
                <w:lang w:eastAsia="fr-FR"/>
              </w:rPr>
              <w:t xml:space="preserve">                </w:t>
            </w:r>
            <w:r w:rsidR="00F64B90" w:rsidRPr="00470A9B">
              <w:rPr>
                <w:rFonts w:ascii="Arial" w:hAnsi="Arial" w:cs="Arial"/>
                <w:bCs/>
                <w:color w:val="000000"/>
                <w:sz w:val="20"/>
                <w:lang w:eastAsia="fr-FR"/>
              </w:rPr>
              <w:sym w:font="Wingdings" w:char="F06F"/>
            </w:r>
            <w:r w:rsidR="00F64B90" w:rsidRPr="00470A9B">
              <w:rPr>
                <w:rFonts w:ascii="Arial" w:hAnsi="Arial" w:cs="Arial"/>
                <w:color w:val="000000"/>
                <w:sz w:val="20"/>
                <w:lang w:eastAsia="fr-FR"/>
              </w:rPr>
              <w:t xml:space="preserve"> Non</w:t>
            </w:r>
          </w:p>
          <w:p w14:paraId="28E78461" w14:textId="77777777" w:rsidR="00F64B90" w:rsidRPr="00470A9B" w:rsidRDefault="00F64B90" w:rsidP="00F352CE">
            <w:pPr>
              <w:keepLines w:val="0"/>
              <w:tabs>
                <w:tab w:val="left" w:pos="840"/>
                <w:tab w:val="left" w:pos="4080"/>
              </w:tabs>
              <w:spacing w:line="360" w:lineRule="auto"/>
              <w:ind w:right="140"/>
              <w:rPr>
                <w:rFonts w:ascii="Arial" w:hAnsi="Arial" w:cs="Arial"/>
                <w:color w:val="000000"/>
                <w:sz w:val="20"/>
                <w:lang w:eastAsia="fr-FR"/>
              </w:rPr>
            </w:pPr>
          </w:p>
        </w:tc>
      </w:tr>
      <w:tr w:rsidR="00F352CE" w:rsidRPr="00F352CE" w14:paraId="06553F7F" w14:textId="77777777" w:rsidTr="00406C1B">
        <w:tblPrEx>
          <w:shd w:val="clear" w:color="auto" w:fill="auto"/>
        </w:tblPrEx>
        <w:trPr>
          <w:trHeight w:val="1473"/>
          <w:jc w:val="center"/>
        </w:trPr>
        <w:tc>
          <w:tcPr>
            <w:tcW w:w="9124"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469"/>
            </w:tblGrid>
            <w:tr w:rsidR="00F352CE" w:rsidRPr="00A259DD" w14:paraId="42FB8152" w14:textId="77777777" w:rsidTr="00044F24">
              <w:tc>
                <w:tcPr>
                  <w:tcW w:w="4598" w:type="dxa"/>
                </w:tcPr>
                <w:p w14:paraId="0A5CD289" w14:textId="77777777" w:rsidR="00F352CE" w:rsidRPr="00A259DD" w:rsidRDefault="00F352CE" w:rsidP="00F352CE">
                  <w:pPr>
                    <w:keepLines w:val="0"/>
                    <w:ind w:right="140"/>
                    <w:jc w:val="center"/>
                    <w:rPr>
                      <w:rFonts w:ascii="Arial" w:hAnsi="Arial" w:cs="Arial"/>
                      <w:color w:val="000000"/>
                      <w:sz w:val="20"/>
                      <w:lang w:eastAsia="fr-FR"/>
                    </w:rPr>
                  </w:pPr>
                </w:p>
                <w:p w14:paraId="26059728" w14:textId="77777777" w:rsidR="00F352CE" w:rsidRPr="00A259DD" w:rsidRDefault="00F352CE" w:rsidP="00F352CE">
                  <w:pPr>
                    <w:keepLines w:val="0"/>
                    <w:ind w:right="140"/>
                    <w:jc w:val="center"/>
                    <w:rPr>
                      <w:rFonts w:ascii="Arial" w:hAnsi="Arial" w:cs="Arial"/>
                      <w:color w:val="000000"/>
                      <w:sz w:val="20"/>
                      <w:lang w:eastAsia="fr-FR"/>
                    </w:rPr>
                  </w:pPr>
                  <w:r>
                    <w:rPr>
                      <w:rFonts w:ascii="Arial" w:hAnsi="Arial" w:cs="Arial"/>
                      <w:color w:val="000000"/>
                      <w:sz w:val="20"/>
                      <w:lang w:eastAsia="fr-FR"/>
                    </w:rPr>
                    <w:t>Nom commercial de la spécialité</w:t>
                  </w:r>
                </w:p>
              </w:tc>
              <w:tc>
                <w:tcPr>
                  <w:tcW w:w="4469" w:type="dxa"/>
                </w:tcPr>
                <w:p w14:paraId="3F8494A6" w14:textId="77777777" w:rsidR="00F352CE" w:rsidRPr="00A259DD" w:rsidRDefault="00F352CE" w:rsidP="00F352CE">
                  <w:pPr>
                    <w:keepLines w:val="0"/>
                    <w:ind w:right="140"/>
                    <w:jc w:val="center"/>
                    <w:rPr>
                      <w:rFonts w:ascii="Arial" w:hAnsi="Arial" w:cs="Arial"/>
                      <w:color w:val="000000"/>
                      <w:sz w:val="20"/>
                      <w:lang w:eastAsia="fr-FR"/>
                    </w:rPr>
                  </w:pPr>
                </w:p>
                <w:p w14:paraId="5C478A35" w14:textId="77777777" w:rsidR="00F352CE" w:rsidRPr="00A259DD" w:rsidRDefault="00F352CE" w:rsidP="00F352CE">
                  <w:pPr>
                    <w:keepLines w:val="0"/>
                    <w:ind w:right="140"/>
                    <w:jc w:val="center"/>
                    <w:rPr>
                      <w:rFonts w:ascii="Arial" w:hAnsi="Arial" w:cs="Arial"/>
                      <w:color w:val="000000"/>
                      <w:sz w:val="20"/>
                      <w:lang w:eastAsia="fr-FR"/>
                    </w:rPr>
                  </w:pPr>
                  <w:r>
                    <w:rPr>
                      <w:rFonts w:ascii="Arial" w:hAnsi="Arial" w:cs="Arial"/>
                      <w:color w:val="000000"/>
                      <w:sz w:val="20"/>
                      <w:lang w:eastAsia="fr-FR"/>
                    </w:rPr>
                    <w:t>Posologie</w:t>
                  </w:r>
                </w:p>
                <w:p w14:paraId="3F8DEE4B" w14:textId="77777777" w:rsidR="00F352CE" w:rsidRPr="00A259DD" w:rsidRDefault="00F352CE" w:rsidP="00F352CE">
                  <w:pPr>
                    <w:keepLines w:val="0"/>
                    <w:ind w:right="140"/>
                    <w:jc w:val="center"/>
                    <w:rPr>
                      <w:rFonts w:ascii="Arial" w:hAnsi="Arial" w:cs="Arial"/>
                      <w:color w:val="000000"/>
                      <w:sz w:val="20"/>
                      <w:lang w:eastAsia="fr-FR"/>
                    </w:rPr>
                  </w:pPr>
                </w:p>
              </w:tc>
            </w:tr>
            <w:tr w:rsidR="00F352CE" w:rsidRPr="00A259DD" w14:paraId="71BF96E2" w14:textId="77777777" w:rsidTr="0003307A">
              <w:tc>
                <w:tcPr>
                  <w:tcW w:w="4598" w:type="dxa"/>
                </w:tcPr>
                <w:p w14:paraId="459D0AF8" w14:textId="77777777" w:rsidR="00F352CE" w:rsidRPr="00A259DD" w:rsidRDefault="00F352CE" w:rsidP="00F352CE">
                  <w:pPr>
                    <w:keepLines w:val="0"/>
                    <w:ind w:right="140"/>
                    <w:jc w:val="center"/>
                    <w:rPr>
                      <w:rFonts w:ascii="Arial" w:hAnsi="Arial" w:cs="Arial"/>
                      <w:color w:val="000000"/>
                      <w:sz w:val="20"/>
                      <w:lang w:eastAsia="fr-FR"/>
                    </w:rPr>
                  </w:pPr>
                </w:p>
                <w:p w14:paraId="34BAA050" w14:textId="77777777" w:rsidR="00F352CE" w:rsidRPr="00A259DD" w:rsidRDefault="00F352CE" w:rsidP="00F352CE">
                  <w:pPr>
                    <w:keepLines w:val="0"/>
                    <w:ind w:right="140"/>
                    <w:jc w:val="center"/>
                    <w:rPr>
                      <w:rFonts w:ascii="Arial" w:hAnsi="Arial" w:cs="Arial"/>
                      <w:color w:val="000000"/>
                      <w:sz w:val="20"/>
                      <w:lang w:eastAsia="fr-FR"/>
                    </w:rPr>
                  </w:pPr>
                </w:p>
              </w:tc>
              <w:tc>
                <w:tcPr>
                  <w:tcW w:w="4469" w:type="dxa"/>
                </w:tcPr>
                <w:p w14:paraId="76A4FD31" w14:textId="77777777" w:rsidR="00F352CE" w:rsidRPr="00A259DD" w:rsidRDefault="00F352CE" w:rsidP="00F352CE">
                  <w:pPr>
                    <w:keepLines w:val="0"/>
                    <w:ind w:right="140"/>
                    <w:jc w:val="center"/>
                    <w:rPr>
                      <w:rFonts w:ascii="Arial" w:hAnsi="Arial" w:cs="Arial"/>
                      <w:color w:val="000000"/>
                      <w:sz w:val="20"/>
                      <w:lang w:eastAsia="fr-FR"/>
                    </w:rPr>
                  </w:pPr>
                </w:p>
                <w:p w14:paraId="329242BA" w14:textId="77777777" w:rsidR="00F352CE" w:rsidRPr="00A259DD" w:rsidRDefault="00F352CE" w:rsidP="00F352CE">
                  <w:pPr>
                    <w:keepLines w:val="0"/>
                    <w:ind w:right="140"/>
                    <w:jc w:val="center"/>
                    <w:rPr>
                      <w:rFonts w:ascii="Arial" w:hAnsi="Arial" w:cs="Arial"/>
                      <w:color w:val="000000"/>
                      <w:sz w:val="20"/>
                      <w:lang w:eastAsia="fr-FR"/>
                    </w:rPr>
                  </w:pPr>
                </w:p>
                <w:p w14:paraId="3016B236" w14:textId="77777777" w:rsidR="00F352CE" w:rsidRPr="00A259DD" w:rsidRDefault="00F352CE" w:rsidP="00F352CE">
                  <w:pPr>
                    <w:keepLines w:val="0"/>
                    <w:ind w:right="140"/>
                    <w:jc w:val="center"/>
                    <w:rPr>
                      <w:rFonts w:ascii="Arial" w:hAnsi="Arial" w:cs="Arial"/>
                      <w:color w:val="000000"/>
                      <w:sz w:val="20"/>
                      <w:lang w:eastAsia="fr-FR"/>
                    </w:rPr>
                  </w:pPr>
                </w:p>
              </w:tc>
            </w:tr>
            <w:tr w:rsidR="00F352CE" w:rsidRPr="00A259DD" w14:paraId="2850549F" w14:textId="77777777" w:rsidTr="0003307A">
              <w:tc>
                <w:tcPr>
                  <w:tcW w:w="4598" w:type="dxa"/>
                </w:tcPr>
                <w:p w14:paraId="5E0C5110" w14:textId="77777777" w:rsidR="00F352CE" w:rsidRPr="00A259DD" w:rsidRDefault="00F352CE" w:rsidP="00F352CE">
                  <w:pPr>
                    <w:keepLines w:val="0"/>
                    <w:ind w:right="140"/>
                    <w:jc w:val="center"/>
                    <w:rPr>
                      <w:rFonts w:ascii="Arial" w:hAnsi="Arial" w:cs="Arial"/>
                      <w:color w:val="000000"/>
                      <w:sz w:val="20"/>
                      <w:lang w:eastAsia="fr-FR"/>
                    </w:rPr>
                  </w:pPr>
                </w:p>
                <w:p w14:paraId="198EC17C" w14:textId="77777777" w:rsidR="00F352CE" w:rsidRPr="00A259DD" w:rsidRDefault="00F352CE" w:rsidP="00F352CE">
                  <w:pPr>
                    <w:keepLines w:val="0"/>
                    <w:ind w:right="140"/>
                    <w:jc w:val="center"/>
                    <w:rPr>
                      <w:rFonts w:ascii="Arial" w:hAnsi="Arial" w:cs="Arial"/>
                      <w:color w:val="000000"/>
                      <w:sz w:val="20"/>
                      <w:lang w:eastAsia="fr-FR"/>
                    </w:rPr>
                  </w:pPr>
                </w:p>
              </w:tc>
              <w:tc>
                <w:tcPr>
                  <w:tcW w:w="4469" w:type="dxa"/>
                </w:tcPr>
                <w:p w14:paraId="14A17064" w14:textId="77777777" w:rsidR="00F352CE" w:rsidRPr="00A259DD" w:rsidRDefault="00F352CE" w:rsidP="00F352CE">
                  <w:pPr>
                    <w:keepLines w:val="0"/>
                    <w:ind w:right="140"/>
                    <w:jc w:val="center"/>
                    <w:rPr>
                      <w:rFonts w:ascii="Arial" w:hAnsi="Arial" w:cs="Arial"/>
                      <w:color w:val="000000"/>
                      <w:sz w:val="20"/>
                      <w:lang w:eastAsia="fr-FR"/>
                    </w:rPr>
                  </w:pPr>
                </w:p>
                <w:p w14:paraId="1061649A" w14:textId="77777777" w:rsidR="00F352CE" w:rsidRPr="00A259DD" w:rsidRDefault="00F352CE" w:rsidP="00F352CE">
                  <w:pPr>
                    <w:keepLines w:val="0"/>
                    <w:ind w:right="140"/>
                    <w:jc w:val="center"/>
                    <w:rPr>
                      <w:rFonts w:ascii="Arial" w:hAnsi="Arial" w:cs="Arial"/>
                      <w:color w:val="000000"/>
                      <w:sz w:val="20"/>
                      <w:lang w:eastAsia="fr-FR"/>
                    </w:rPr>
                  </w:pPr>
                </w:p>
                <w:p w14:paraId="035D2B3C" w14:textId="77777777" w:rsidR="00F352CE" w:rsidRPr="00A259DD" w:rsidRDefault="00F352CE" w:rsidP="00F352CE">
                  <w:pPr>
                    <w:keepLines w:val="0"/>
                    <w:ind w:right="140"/>
                    <w:jc w:val="center"/>
                    <w:rPr>
                      <w:rFonts w:ascii="Arial" w:hAnsi="Arial" w:cs="Arial"/>
                      <w:color w:val="000000"/>
                      <w:sz w:val="20"/>
                      <w:lang w:eastAsia="fr-FR"/>
                    </w:rPr>
                  </w:pPr>
                </w:p>
              </w:tc>
            </w:tr>
          </w:tbl>
          <w:p w14:paraId="2CCB179A" w14:textId="77777777" w:rsidR="00F352CE" w:rsidRPr="00470A9B" w:rsidRDefault="00F352CE" w:rsidP="00F352CE">
            <w:pPr>
              <w:keepLines w:val="0"/>
              <w:tabs>
                <w:tab w:val="left" w:pos="116"/>
                <w:tab w:val="left" w:pos="1725"/>
                <w:tab w:val="left" w:pos="6360"/>
                <w:tab w:val="left" w:pos="7680"/>
              </w:tabs>
              <w:spacing w:line="360" w:lineRule="auto"/>
              <w:ind w:right="140"/>
              <w:rPr>
                <w:rFonts w:ascii="Arial" w:hAnsi="Arial" w:cs="Arial"/>
                <w:color w:val="000000"/>
                <w:sz w:val="20"/>
                <w:lang w:eastAsia="fr-FR"/>
              </w:rPr>
            </w:pPr>
          </w:p>
        </w:tc>
      </w:tr>
    </w:tbl>
    <w:p w14:paraId="0F71A8BB" w14:textId="77777777" w:rsidR="00D43BD5" w:rsidRPr="00470A9B" w:rsidRDefault="00D43BD5" w:rsidP="00D43BD5">
      <w:pPr>
        <w:keepLines w:val="0"/>
        <w:tabs>
          <w:tab w:val="left" w:pos="6330"/>
        </w:tabs>
        <w:ind w:right="140"/>
        <w:rPr>
          <w:rFonts w:ascii="Arial" w:hAnsi="Arial" w:cs="Arial"/>
          <w:szCs w:val="24"/>
          <w:lang w:eastAsia="fr-FR"/>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1"/>
      </w:tblGrid>
      <w:tr w:rsidR="00D43BD5" w:rsidRPr="00D017C2" w14:paraId="5FC44FE0" w14:textId="77777777" w:rsidTr="0010724A">
        <w:trPr>
          <w:trHeight w:val="3631"/>
          <w:jc w:val="center"/>
        </w:trPr>
        <w:tc>
          <w:tcPr>
            <w:tcW w:w="9111" w:type="dxa"/>
          </w:tcPr>
          <w:p w14:paraId="1662CD40" w14:textId="77777777" w:rsidR="00D43BD5" w:rsidRPr="00470A9B" w:rsidRDefault="00D43BD5" w:rsidP="00BF54D2">
            <w:pPr>
              <w:keepLines w:val="0"/>
              <w:tabs>
                <w:tab w:val="left" w:pos="3960"/>
              </w:tabs>
              <w:ind w:right="140"/>
              <w:rPr>
                <w:rFonts w:ascii="Arial" w:hAnsi="Arial" w:cs="Arial"/>
                <w:b/>
                <w:bCs/>
                <w:szCs w:val="24"/>
                <w:lang w:eastAsia="fr-FR"/>
              </w:rPr>
            </w:pPr>
          </w:p>
          <w:p w14:paraId="6768D661" w14:textId="77777777" w:rsidR="00D43BD5" w:rsidRPr="00470A9B" w:rsidRDefault="00D43BD5" w:rsidP="00BF54D2">
            <w:pPr>
              <w:keepLines w:val="0"/>
              <w:tabs>
                <w:tab w:val="left" w:pos="1105"/>
              </w:tabs>
              <w:ind w:right="140"/>
              <w:rPr>
                <w:rFonts w:ascii="Arial" w:hAnsi="Arial" w:cs="Arial"/>
                <w:bCs/>
                <w:sz w:val="20"/>
                <w:szCs w:val="24"/>
                <w:lang w:eastAsia="fr-FR"/>
              </w:rPr>
            </w:pPr>
            <w:r w:rsidRPr="00470A9B">
              <w:rPr>
                <w:rFonts w:ascii="Arial" w:hAnsi="Arial" w:cs="Arial"/>
                <w:bCs/>
                <w:sz w:val="20"/>
                <w:szCs w:val="24"/>
                <w:lang w:eastAsia="fr-FR"/>
              </w:rPr>
              <w:tab/>
            </w:r>
          </w:p>
          <w:p w14:paraId="3BF5480A" w14:textId="77777777" w:rsidR="00D43BD5" w:rsidRPr="00470A9B" w:rsidRDefault="00D43BD5" w:rsidP="00BF54D2">
            <w:pPr>
              <w:keepLines w:val="0"/>
              <w:suppressAutoHyphens/>
              <w:ind w:right="140"/>
              <w:rPr>
                <w:rFonts w:ascii="Arial" w:hAnsi="Arial" w:cs="Arial"/>
                <w:sz w:val="20"/>
                <w:szCs w:val="24"/>
                <w:lang w:eastAsia="fr-FR"/>
              </w:rPr>
            </w:pPr>
            <w:r w:rsidRPr="00470A9B">
              <w:rPr>
                <w:rFonts w:ascii="Arial" w:hAnsi="Arial" w:cs="Arial"/>
                <w:sz w:val="20"/>
                <w:szCs w:val="24"/>
                <w:lang w:eastAsia="fr-FR"/>
              </w:rPr>
              <w:t xml:space="preserve">Médecin </w:t>
            </w:r>
            <w:r>
              <w:rPr>
                <w:rFonts w:ascii="Arial" w:hAnsi="Arial" w:cs="Arial"/>
                <w:sz w:val="20"/>
                <w:szCs w:val="24"/>
                <w:lang w:eastAsia="fr-FR"/>
              </w:rPr>
              <w:t>P</w:t>
            </w:r>
            <w:r w:rsidRPr="00470A9B">
              <w:rPr>
                <w:rFonts w:ascii="Arial" w:hAnsi="Arial" w:cs="Arial"/>
                <w:sz w:val="20"/>
                <w:szCs w:val="24"/>
                <w:lang w:eastAsia="fr-FR"/>
              </w:rPr>
              <w:t>rescripteur :                     ……………………………………</w:t>
            </w:r>
            <w:r w:rsidRPr="00470A9B">
              <w:rPr>
                <w:rFonts w:ascii="Arial" w:hAnsi="Arial" w:cs="Arial"/>
                <w:i/>
                <w:sz w:val="20"/>
                <w:szCs w:val="24"/>
                <w:lang w:eastAsia="fr-FR"/>
              </w:rPr>
              <w:t>………… (Nom-Prénom)</w:t>
            </w:r>
          </w:p>
          <w:p w14:paraId="4BD98AB0" w14:textId="77777777" w:rsidR="00D43BD5" w:rsidRPr="00470A9B" w:rsidRDefault="00D43BD5" w:rsidP="00BF54D2">
            <w:pPr>
              <w:keepLines w:val="0"/>
              <w:ind w:right="140"/>
              <w:rPr>
                <w:rFonts w:ascii="Arial" w:hAnsi="Arial" w:cs="Arial"/>
                <w:sz w:val="20"/>
                <w:szCs w:val="24"/>
                <w:lang w:eastAsia="fr-FR"/>
              </w:rPr>
            </w:pPr>
          </w:p>
          <w:p w14:paraId="73AA60B8" w14:textId="77777777" w:rsidR="00D43BD5" w:rsidRPr="00470A9B" w:rsidRDefault="00D43BD5" w:rsidP="00BF54D2">
            <w:pPr>
              <w:keepLines w:val="0"/>
              <w:ind w:right="140"/>
              <w:rPr>
                <w:rFonts w:ascii="Arial" w:hAnsi="Arial" w:cs="Arial"/>
                <w:sz w:val="20"/>
                <w:szCs w:val="24"/>
                <w:lang w:eastAsia="fr-FR"/>
              </w:rPr>
            </w:pPr>
            <w:r w:rsidRPr="00470A9B">
              <w:rPr>
                <w:rFonts w:ascii="Arial" w:hAnsi="Arial" w:cs="Arial"/>
                <w:sz w:val="20"/>
                <w:szCs w:val="24"/>
                <w:lang w:eastAsia="fr-FR"/>
              </w:rPr>
              <w:t>Adresse e-mail :                                ………………………………………</w:t>
            </w:r>
            <w:r>
              <w:rPr>
                <w:rFonts w:ascii="Arial" w:hAnsi="Arial" w:cs="Arial"/>
                <w:sz w:val="20"/>
                <w:szCs w:val="24"/>
                <w:lang w:eastAsia="fr-FR"/>
              </w:rPr>
              <w:t>@</w:t>
            </w:r>
            <w:r w:rsidRPr="00470A9B">
              <w:rPr>
                <w:rFonts w:ascii="Arial" w:hAnsi="Arial" w:cs="Arial"/>
                <w:sz w:val="20"/>
                <w:szCs w:val="24"/>
                <w:lang w:eastAsia="fr-FR"/>
              </w:rPr>
              <w:t>…………………………</w:t>
            </w:r>
          </w:p>
          <w:p w14:paraId="6A4D6A6D" w14:textId="77777777" w:rsidR="00D43BD5" w:rsidRDefault="00D43BD5" w:rsidP="00BF54D2">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 </w:t>
            </w:r>
          </w:p>
          <w:p w14:paraId="36F8D3E8" w14:textId="77777777" w:rsidR="00D43BD5" w:rsidRDefault="00D43BD5" w:rsidP="00BF54D2">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Hôpital : </w:t>
            </w:r>
          </w:p>
          <w:p w14:paraId="02E62BE0" w14:textId="77777777" w:rsidR="0010724A" w:rsidRDefault="0010724A" w:rsidP="00BF54D2">
            <w:pPr>
              <w:keepLines w:val="0"/>
              <w:tabs>
                <w:tab w:val="left" w:pos="1676"/>
                <w:tab w:val="left" w:pos="3960"/>
                <w:tab w:val="right" w:pos="10206"/>
              </w:tabs>
              <w:spacing w:line="360" w:lineRule="auto"/>
              <w:ind w:right="140"/>
              <w:rPr>
                <w:rFonts w:ascii="Arial" w:hAnsi="Arial" w:cs="Arial"/>
                <w:b/>
                <w:sz w:val="20"/>
                <w:lang w:eastAsia="fr-FR"/>
              </w:rPr>
            </w:pPr>
          </w:p>
          <w:p w14:paraId="532DD384" w14:textId="77777777" w:rsidR="0010724A" w:rsidRDefault="0010724A" w:rsidP="00BF54D2">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Cachet du médecin</w:t>
            </w:r>
          </w:p>
          <w:p w14:paraId="20185011" w14:textId="77777777" w:rsidR="0010724A" w:rsidRPr="00470A9B" w:rsidRDefault="0010724A" w:rsidP="00BF54D2">
            <w:pPr>
              <w:keepLines w:val="0"/>
              <w:tabs>
                <w:tab w:val="left" w:pos="1676"/>
                <w:tab w:val="left" w:pos="3960"/>
                <w:tab w:val="right" w:pos="10206"/>
              </w:tabs>
              <w:spacing w:line="360" w:lineRule="auto"/>
              <w:ind w:right="140"/>
              <w:rPr>
                <w:rFonts w:ascii="Arial" w:hAnsi="Arial" w:cs="Arial"/>
                <w:b/>
                <w:sz w:val="20"/>
                <w:lang w:eastAsia="fr-FR"/>
              </w:rPr>
            </w:pPr>
          </w:p>
        </w:tc>
      </w:tr>
    </w:tbl>
    <w:p w14:paraId="09392AF5" w14:textId="77777777" w:rsidR="00D43BD5" w:rsidRDefault="00D43BD5" w:rsidP="00D43BD5">
      <w:pPr>
        <w:keepLines w:val="0"/>
        <w:ind w:right="140"/>
        <w:rPr>
          <w:rFonts w:ascii="Arial" w:hAnsi="Arial" w:cs="Arial"/>
          <w:color w:val="000000"/>
          <w:sz w:val="20"/>
          <w:lang w:eastAsia="fr-FR"/>
        </w:rPr>
      </w:pPr>
    </w:p>
    <w:p w14:paraId="71319FAA" w14:textId="77777777" w:rsidR="00E56005" w:rsidRPr="00E56005" w:rsidRDefault="00E56005" w:rsidP="00377FA4">
      <w:pPr>
        <w:keepLines w:val="0"/>
        <w:autoSpaceDE w:val="0"/>
        <w:autoSpaceDN w:val="0"/>
        <w:adjustRightInd w:val="0"/>
        <w:jc w:val="both"/>
        <w:rPr>
          <w:rFonts w:ascii="Arial" w:eastAsiaTheme="minorHAnsi" w:hAnsi="Arial" w:cs="Arial"/>
          <w:color w:val="000000"/>
          <w:sz w:val="16"/>
          <w:szCs w:val="16"/>
        </w:rPr>
      </w:pPr>
      <w:r w:rsidRPr="00E56005">
        <w:rPr>
          <w:rFonts w:ascii="Arial" w:eastAsiaTheme="minorHAnsi" w:hAnsi="Arial" w:cs="Arial"/>
          <w:color w:val="000000"/>
          <w:sz w:val="20"/>
        </w:rPr>
        <w:t xml:space="preserve">Tout patient dispose dans les limites définies par la réglementation de protection des données personnelles, d’un droit d’accès et de rectification des données personnelles qui le concernent ainsi que d’un droit à la limitation du traitement de ses données personnelles et du droit de définir des directives relatives au sort </w:t>
      </w:r>
      <w:r>
        <w:rPr>
          <w:rFonts w:ascii="Arial" w:eastAsiaTheme="minorHAnsi" w:hAnsi="Arial" w:cs="Arial"/>
          <w:color w:val="000000"/>
          <w:sz w:val="20"/>
        </w:rPr>
        <w:t>de ses données après son décès.</w:t>
      </w:r>
    </w:p>
    <w:p w14:paraId="17C73279" w14:textId="77777777" w:rsidR="00E56005" w:rsidRPr="00E56005" w:rsidRDefault="00E56005" w:rsidP="00E56005">
      <w:pPr>
        <w:keepLines w:val="0"/>
        <w:autoSpaceDE w:val="0"/>
        <w:autoSpaceDN w:val="0"/>
        <w:adjustRightInd w:val="0"/>
        <w:rPr>
          <w:rFonts w:ascii="Arial" w:eastAsiaTheme="minorHAnsi" w:hAnsi="Arial" w:cs="Arial"/>
          <w:szCs w:val="24"/>
        </w:rPr>
      </w:pPr>
    </w:p>
    <w:p w14:paraId="4FE80D38" w14:textId="77777777" w:rsidR="00E56005" w:rsidRDefault="00E56005" w:rsidP="00377FA4">
      <w:pPr>
        <w:keepLines w:val="0"/>
        <w:ind w:right="140"/>
        <w:jc w:val="both"/>
        <w:rPr>
          <w:rFonts w:ascii="Arial" w:eastAsiaTheme="minorHAnsi" w:hAnsi="Arial" w:cs="Arial"/>
          <w:sz w:val="20"/>
        </w:rPr>
      </w:pPr>
      <w:r w:rsidRPr="00E56005">
        <w:rPr>
          <w:rFonts w:ascii="Arial" w:eastAsiaTheme="minorHAnsi" w:hAnsi="Arial" w:cs="Arial"/>
          <w:sz w:val="20"/>
        </w:rPr>
        <w:t>Les laboratoires n’ayant pas accès à l’identité des patients, le patient peut exercer ses droits auprès de son médecin prescripteur.</w:t>
      </w:r>
    </w:p>
    <w:p w14:paraId="144FFF34" w14:textId="77777777" w:rsidR="00E56005" w:rsidRDefault="00E56005" w:rsidP="00377FA4">
      <w:pPr>
        <w:keepLines w:val="0"/>
        <w:ind w:right="140"/>
        <w:jc w:val="both"/>
        <w:rPr>
          <w:rFonts w:ascii="Arial" w:hAnsi="Arial" w:cs="Arial"/>
          <w:color w:val="000000"/>
          <w:sz w:val="20"/>
          <w:lang w:eastAsia="fr-FR"/>
        </w:rPr>
      </w:pPr>
    </w:p>
    <w:p w14:paraId="5BFE29E8" w14:textId="77777777" w:rsidR="005B07DC" w:rsidRPr="00473993" w:rsidRDefault="005B07DC" w:rsidP="005B07DC">
      <w:pPr>
        <w:pStyle w:val="Paragraphedeliste"/>
        <w:ind w:left="0" w:right="46"/>
        <w:jc w:val="both"/>
        <w:rPr>
          <w:rFonts w:ascii="Arial" w:hAnsi="Arial" w:cs="Arial"/>
          <w:sz w:val="20"/>
        </w:rPr>
      </w:pPr>
      <w:r w:rsidRPr="00473993">
        <w:rPr>
          <w:rFonts w:ascii="Arial" w:hAnsi="Arial" w:cs="Arial"/>
          <w:sz w:val="20"/>
        </w:rPr>
        <w:t xml:space="preserve">Tout patient peut également, </w:t>
      </w:r>
      <w:r w:rsidRPr="00377FA4">
        <w:rPr>
          <w:rFonts w:ascii="Arial" w:hAnsi="Arial" w:cs="Arial"/>
          <w:sz w:val="20"/>
        </w:rPr>
        <w:t>s’il le souhaite,</w:t>
      </w:r>
      <w:r w:rsidRPr="00473993">
        <w:rPr>
          <w:rFonts w:ascii="Arial" w:hAnsi="Arial" w:cs="Arial"/>
          <w:sz w:val="20"/>
        </w:rPr>
        <w:t xml:space="preserve"> exercer ses droits par courrier électronique auprès du Délégué à la Protection des Données (DPO) de l’un des laboratoires, à l’une des adresses suivantes :</w:t>
      </w:r>
    </w:p>
    <w:p w14:paraId="2034BDB8" w14:textId="77777777" w:rsidR="00D714E2" w:rsidRPr="000A0DD2" w:rsidRDefault="00D714E2" w:rsidP="00D714E2">
      <w:pPr>
        <w:pStyle w:val="Paragraphedeliste"/>
        <w:numPr>
          <w:ilvl w:val="0"/>
          <w:numId w:val="58"/>
        </w:numPr>
        <w:ind w:right="46"/>
        <w:jc w:val="both"/>
        <w:rPr>
          <w:rFonts w:ascii="Arial" w:hAnsi="Arial" w:cs="Arial"/>
          <w:sz w:val="20"/>
          <w:lang w:val="en-GB"/>
        </w:rPr>
      </w:pPr>
      <w:r w:rsidRPr="000A0DD2">
        <w:rPr>
          <w:rFonts w:ascii="Arial" w:hAnsi="Arial" w:cs="Arial"/>
          <w:sz w:val="20"/>
          <w:lang w:val="en-GB"/>
        </w:rPr>
        <w:t xml:space="preserve">ACCORD HEALTHCARE FRANCE : </w:t>
      </w:r>
      <w:hyperlink r:id="rId24" w:history="1">
        <w:r w:rsidRPr="000A0DD2">
          <w:rPr>
            <w:rStyle w:val="Lienhypertexte"/>
            <w:rFonts w:ascii="Arial" w:eastAsiaTheme="minorHAnsi" w:hAnsi="Arial" w:cs="Arial"/>
            <w:sz w:val="20"/>
            <w:lang w:val="en-GB"/>
          </w:rPr>
          <w:t>dpo_france@accord-healthcare.com</w:t>
        </w:r>
      </w:hyperlink>
    </w:p>
    <w:p w14:paraId="225F08A6" w14:textId="77777777" w:rsidR="00D714E2" w:rsidRPr="005B0F2A" w:rsidRDefault="00D714E2" w:rsidP="00D714E2">
      <w:pPr>
        <w:pStyle w:val="Paragraphedeliste"/>
        <w:numPr>
          <w:ilvl w:val="0"/>
          <w:numId w:val="58"/>
        </w:numPr>
        <w:ind w:right="46"/>
        <w:jc w:val="both"/>
        <w:rPr>
          <w:rFonts w:ascii="Arial" w:hAnsi="Arial" w:cs="Arial"/>
          <w:sz w:val="20"/>
        </w:rPr>
      </w:pPr>
      <w:r w:rsidRPr="005B0F2A">
        <w:rPr>
          <w:rFonts w:ascii="Arial" w:hAnsi="Arial" w:cs="Arial"/>
          <w:sz w:val="20"/>
        </w:rPr>
        <w:t xml:space="preserve">VIATRIS SANTE : </w:t>
      </w:r>
      <w:hyperlink r:id="rId25" w:history="1">
        <w:r w:rsidRPr="005B0F2A">
          <w:rPr>
            <w:rStyle w:val="Lienhypertexte"/>
            <w:rFonts w:ascii="Arial" w:eastAsiaTheme="minorHAnsi" w:hAnsi="Arial" w:cs="Arial"/>
            <w:sz w:val="20"/>
          </w:rPr>
          <w:t>dataprivacy@viatris.com</w:t>
        </w:r>
      </w:hyperlink>
    </w:p>
    <w:p w14:paraId="32DB82C0" w14:textId="6945F81D" w:rsidR="00D714E2" w:rsidRPr="005B0F2A" w:rsidRDefault="00D714E2" w:rsidP="00D714E2">
      <w:pPr>
        <w:pStyle w:val="Paragraphedeliste"/>
        <w:numPr>
          <w:ilvl w:val="0"/>
          <w:numId w:val="58"/>
        </w:numPr>
        <w:ind w:right="46"/>
        <w:jc w:val="both"/>
        <w:rPr>
          <w:rStyle w:val="Lienhypertexte"/>
          <w:rFonts w:ascii="Arial" w:hAnsi="Arial" w:cs="Arial"/>
          <w:color w:val="auto"/>
          <w:sz w:val="20"/>
          <w:u w:val="none"/>
        </w:rPr>
      </w:pPr>
      <w:r w:rsidRPr="005B0F2A">
        <w:rPr>
          <w:rFonts w:ascii="Arial" w:hAnsi="Arial" w:cs="Arial"/>
          <w:sz w:val="20"/>
        </w:rPr>
        <w:t xml:space="preserve">TEVA SANTE : </w:t>
      </w:r>
      <w:hyperlink r:id="rId26" w:history="1">
        <w:r w:rsidRPr="005B0F2A">
          <w:rPr>
            <w:rStyle w:val="Lienhypertexte"/>
            <w:rFonts w:ascii="Arial" w:hAnsi="Arial" w:cs="Arial"/>
            <w:sz w:val="20"/>
          </w:rPr>
          <w:t>EUPrivacy@tevaEU.com</w:t>
        </w:r>
      </w:hyperlink>
    </w:p>
    <w:p w14:paraId="0CAB098E" w14:textId="6A1C85FE" w:rsidR="005B07DC" w:rsidRPr="00473993" w:rsidRDefault="005B07DC" w:rsidP="005B07DC">
      <w:pPr>
        <w:pStyle w:val="Paragraphedeliste"/>
        <w:numPr>
          <w:ilvl w:val="0"/>
          <w:numId w:val="58"/>
        </w:numPr>
        <w:ind w:right="46"/>
        <w:jc w:val="both"/>
        <w:rPr>
          <w:rFonts w:ascii="Arial" w:hAnsi="Arial" w:cs="Arial"/>
          <w:sz w:val="20"/>
        </w:rPr>
      </w:pPr>
    </w:p>
    <w:p w14:paraId="189A4682" w14:textId="77777777" w:rsidR="00142FD0" w:rsidRPr="00473993" w:rsidRDefault="00142FD0" w:rsidP="005B07DC">
      <w:pPr>
        <w:ind w:right="46"/>
        <w:jc w:val="both"/>
        <w:rPr>
          <w:rFonts w:ascii="Arial" w:hAnsi="Arial" w:cs="Arial"/>
          <w:sz w:val="20"/>
        </w:rPr>
      </w:pPr>
      <w:r w:rsidRPr="00473993">
        <w:rPr>
          <w:rFonts w:ascii="Arial" w:hAnsi="Arial" w:cs="Arial"/>
          <w:color w:val="000000"/>
          <w:sz w:val="20"/>
        </w:rPr>
        <w:t>Dans ce cas, l’identité complète (prénom, nom) du patient sera rendue accessible au DPO</w:t>
      </w:r>
      <w:r w:rsidRPr="00473993">
        <w:rPr>
          <w:rFonts w:ascii="Arial" w:hAnsi="Arial" w:cs="Arial"/>
          <w:sz w:val="20"/>
        </w:rPr>
        <w:t xml:space="preserve">. </w:t>
      </w:r>
    </w:p>
    <w:p w14:paraId="718FAC5C" w14:textId="77777777" w:rsidR="005B07DC" w:rsidRPr="00473993" w:rsidRDefault="005B07DC" w:rsidP="005B07DC">
      <w:pPr>
        <w:pStyle w:val="Paragraphedeliste"/>
        <w:ind w:left="0"/>
        <w:jc w:val="both"/>
        <w:rPr>
          <w:rFonts w:ascii="Arial" w:hAnsi="Arial" w:cs="Arial"/>
          <w:sz w:val="20"/>
        </w:rPr>
      </w:pPr>
    </w:p>
    <w:p w14:paraId="2D51C788" w14:textId="77777777" w:rsidR="00C661DD" w:rsidRDefault="00142FD0" w:rsidP="00377FA4">
      <w:pPr>
        <w:pStyle w:val="Paragraphedeliste"/>
        <w:ind w:left="0"/>
        <w:jc w:val="both"/>
        <w:rPr>
          <w:rFonts w:ascii="Arial" w:hAnsi="Arial" w:cs="Arial"/>
          <w:sz w:val="20"/>
        </w:rPr>
      </w:pPr>
      <w:r w:rsidRPr="00473993">
        <w:rPr>
          <w:rFonts w:ascii="Arial" w:hAnsi="Arial" w:cs="Arial"/>
          <w:sz w:val="20"/>
        </w:rPr>
        <w:t>Le patient dispose également de la possibilité d'introduire une réclamation auprès de l'autorité de protection des données personnelles compétente - la CNIL pour la France.</w:t>
      </w:r>
      <w:r w:rsidR="003128CD">
        <w:rPr>
          <w:rFonts w:ascii="Arial" w:hAnsi="Arial" w:cs="Arial"/>
          <w:sz w:val="20"/>
        </w:rPr>
        <w:t xml:space="preserve"> </w:t>
      </w:r>
    </w:p>
    <w:p w14:paraId="6089E28E" w14:textId="77777777" w:rsidR="00C661DD" w:rsidRDefault="00C661DD" w:rsidP="00377FA4">
      <w:pPr>
        <w:pStyle w:val="Paragraphedeliste"/>
        <w:ind w:left="0"/>
        <w:jc w:val="both"/>
        <w:rPr>
          <w:rFonts w:ascii="Arial" w:hAnsi="Arial" w:cs="Arial"/>
          <w:sz w:val="20"/>
        </w:rPr>
      </w:pPr>
    </w:p>
    <w:p w14:paraId="2FD43C09" w14:textId="54B5397F" w:rsidR="003C28DB" w:rsidRDefault="003C28DB" w:rsidP="00377FA4">
      <w:pPr>
        <w:pStyle w:val="Paragraphedeliste"/>
        <w:ind w:left="0"/>
        <w:jc w:val="both"/>
        <w:rPr>
          <w:rFonts w:ascii="Arial" w:hAnsi="Arial" w:cs="Arial"/>
          <w:b/>
          <w:color w:val="000000"/>
          <w:sz w:val="22"/>
          <w:szCs w:val="22"/>
          <w:lang w:eastAsia="fr-FR"/>
        </w:rPr>
      </w:pPr>
      <w:r>
        <w:rPr>
          <w:rFonts w:ascii="Arial" w:hAnsi="Arial" w:cs="Arial"/>
          <w:b/>
          <w:color w:val="000000"/>
          <w:sz w:val="22"/>
          <w:szCs w:val="22"/>
          <w:lang w:eastAsia="fr-FR"/>
        </w:rPr>
        <w:br w:type="page"/>
      </w:r>
    </w:p>
    <w:p w14:paraId="7C0FED6C" w14:textId="77777777" w:rsidR="00CA360F" w:rsidRDefault="00CA360F" w:rsidP="00F64B90">
      <w:pPr>
        <w:keepLines w:val="0"/>
        <w:ind w:right="140"/>
        <w:jc w:val="center"/>
        <w:rPr>
          <w:rFonts w:ascii="Arial" w:hAnsi="Arial" w:cs="Arial"/>
          <w:b/>
          <w:color w:val="000000"/>
          <w:sz w:val="22"/>
          <w:szCs w:val="22"/>
          <w:lang w:eastAsia="fr-FR"/>
        </w:rPr>
      </w:pPr>
      <w:r>
        <w:rPr>
          <w:rFonts w:ascii="Arial" w:hAnsi="Arial" w:cs="Arial"/>
          <w:b/>
          <w:color w:val="000000"/>
          <w:sz w:val="22"/>
          <w:szCs w:val="22"/>
          <w:lang w:eastAsia="fr-FR"/>
        </w:rPr>
        <w:lastRenderedPageBreak/>
        <w:t xml:space="preserve">Fiche de suivi </w:t>
      </w:r>
      <w:r w:rsidR="000A3D2C">
        <w:rPr>
          <w:rFonts w:ascii="Arial" w:hAnsi="Arial" w:cs="Arial"/>
          <w:b/>
          <w:color w:val="000000"/>
          <w:sz w:val="22"/>
          <w:szCs w:val="22"/>
          <w:lang w:eastAsia="fr-FR"/>
        </w:rPr>
        <w:t>à J7</w:t>
      </w:r>
    </w:p>
    <w:p w14:paraId="0A14455E" w14:textId="29904348" w:rsidR="00CA360F" w:rsidRDefault="003D062E" w:rsidP="00F64B90">
      <w:pPr>
        <w:keepLines w:val="0"/>
        <w:ind w:right="140"/>
        <w:jc w:val="center"/>
        <w:rPr>
          <w:rFonts w:ascii="Arial" w:hAnsi="Arial" w:cs="Arial"/>
          <w:b/>
          <w:bCs/>
          <w:iCs/>
          <w:sz w:val="20"/>
          <w:lang w:eastAsia="fr-FR"/>
        </w:rPr>
      </w:pPr>
      <w:r>
        <w:rPr>
          <w:rFonts w:ascii="Arial" w:hAnsi="Arial" w:cs="Arial"/>
          <w:b/>
          <w:bCs/>
          <w:caps/>
          <w:sz w:val="20"/>
          <w:lang w:eastAsia="fr-FR"/>
        </w:rPr>
        <w:t>Cadre de prescription compassionnelle</w:t>
      </w:r>
      <w:r w:rsidR="00CA360F" w:rsidRPr="00470A9B">
        <w:rPr>
          <w:rFonts w:ascii="Arial" w:hAnsi="Arial" w:cs="Arial"/>
          <w:b/>
          <w:bCs/>
          <w:iCs/>
          <w:sz w:val="20"/>
          <w:lang w:eastAsia="fr-FR"/>
        </w:rPr>
        <w:t xml:space="preserve"> </w:t>
      </w:r>
    </w:p>
    <w:p w14:paraId="46B5E7D0"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 xml:space="preserve">MÉTHOTREXATE SOLUTION INJECTABLE </w:t>
      </w:r>
    </w:p>
    <w:p w14:paraId="4B8AE709" w14:textId="77777777" w:rsidR="00F64B90" w:rsidRPr="00470A9B" w:rsidRDefault="00F64B90" w:rsidP="00F64B90">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2ACE2142" w14:textId="77777777" w:rsidR="00F64B90" w:rsidRPr="00470A9B" w:rsidRDefault="00F64B90" w:rsidP="00F64B90">
      <w:pPr>
        <w:keepLines w:val="0"/>
        <w:ind w:right="140"/>
        <w:rPr>
          <w:rFonts w:ascii="Arial" w:hAnsi="Arial" w:cs="Arial"/>
          <w:b/>
          <w:sz w:val="20"/>
          <w:lang w:eastAsia="fr-FR"/>
        </w:rPr>
      </w:pPr>
      <w:r w:rsidRPr="00470A9B">
        <w:rPr>
          <w:rFonts w:ascii="Arial" w:hAnsi="Arial" w:cs="Arial"/>
          <w:b/>
          <w:sz w:val="20"/>
          <w:lang w:eastAsia="fr-FR"/>
        </w:rPr>
        <w:t xml:space="preserve"> </w:t>
      </w:r>
    </w:p>
    <w:p w14:paraId="40DEA46A" w14:textId="77777777" w:rsidR="00F64B90" w:rsidRPr="00470A9B" w:rsidRDefault="00F64B90" w:rsidP="00F64B90">
      <w:pPr>
        <w:keepLines w:val="0"/>
        <w:ind w:right="140"/>
        <w:rPr>
          <w:rFonts w:ascii="Arial" w:hAnsi="Arial" w:cs="Arial"/>
          <w:b/>
          <w:sz w:val="20"/>
          <w:lang w:eastAsia="fr-FR"/>
        </w:rPr>
      </w:pPr>
    </w:p>
    <w:p w14:paraId="38563C44" w14:textId="1113AFB9" w:rsidR="00F64B90" w:rsidRDefault="003B65A6" w:rsidP="00F64B90">
      <w:pPr>
        <w:keepLines w:val="0"/>
        <w:ind w:right="140"/>
        <w:rPr>
          <w:rFonts w:ascii="Arial" w:hAnsi="Arial" w:cs="Arial"/>
          <w:sz w:val="20"/>
          <w:lang w:eastAsia="fr-FR"/>
        </w:rPr>
      </w:pPr>
      <w:r>
        <w:rPr>
          <w:rFonts w:ascii="Arial" w:hAnsi="Arial" w:cs="Arial"/>
          <w:b/>
          <w:sz w:val="20"/>
          <w:lang w:eastAsia="fr-FR"/>
        </w:rPr>
        <w:t>Initiales P</w:t>
      </w:r>
      <w:r w:rsidR="00F64B90" w:rsidRPr="00470A9B">
        <w:rPr>
          <w:rFonts w:ascii="Arial" w:hAnsi="Arial" w:cs="Arial"/>
          <w:b/>
          <w:sz w:val="20"/>
          <w:lang w:eastAsia="fr-FR"/>
        </w:rPr>
        <w:t xml:space="preserve">atiente : </w:t>
      </w:r>
      <w:r w:rsidR="00380B3A" w:rsidRPr="00470A9B">
        <w:rPr>
          <w:rFonts w:ascii="Arial" w:hAnsi="Arial" w:cs="Arial"/>
          <w:iCs/>
          <w:sz w:val="20"/>
          <w:lang w:eastAsia="fr-FR"/>
        </w:rPr>
        <w:t xml:space="preserve">|__|__|__|.|__| </w:t>
      </w:r>
      <w:r w:rsidR="00F64B90" w:rsidRPr="00470A9B">
        <w:rPr>
          <w:rFonts w:ascii="Arial" w:hAnsi="Arial" w:cs="Arial"/>
          <w:iCs/>
          <w:sz w:val="20"/>
          <w:lang w:eastAsia="fr-FR"/>
        </w:rPr>
        <w:t xml:space="preserve"> </w:t>
      </w:r>
      <w:r w:rsidR="00F64B90" w:rsidRPr="00470A9B">
        <w:rPr>
          <w:rFonts w:ascii="Arial" w:hAnsi="Arial" w:cs="Arial"/>
          <w:i/>
          <w:sz w:val="20"/>
          <w:szCs w:val="24"/>
          <w:lang w:eastAsia="fr-FR"/>
        </w:rPr>
        <w:t xml:space="preserve">Nom- </w:t>
      </w:r>
      <w:r w:rsidR="00380B3A" w:rsidRPr="00470A9B">
        <w:rPr>
          <w:rFonts w:ascii="Arial" w:hAnsi="Arial" w:cs="Arial"/>
          <w:i/>
          <w:sz w:val="20"/>
          <w:szCs w:val="24"/>
          <w:lang w:eastAsia="fr-FR"/>
        </w:rPr>
        <w:t>Prénom</w:t>
      </w:r>
      <w:r w:rsidR="00380B3A" w:rsidRPr="00470A9B">
        <w:rPr>
          <w:rFonts w:ascii="Arial" w:hAnsi="Arial" w:cs="Arial"/>
          <w:iCs/>
          <w:sz w:val="20"/>
          <w:lang w:eastAsia="fr-FR"/>
        </w:rPr>
        <w:t xml:space="preserve">    </w:t>
      </w:r>
      <w:r w:rsidR="00380B3A">
        <w:rPr>
          <w:rFonts w:ascii="Arial" w:hAnsi="Arial" w:cs="Arial"/>
          <w:iCs/>
          <w:sz w:val="20"/>
          <w:lang w:eastAsia="fr-FR"/>
        </w:rPr>
        <w:t xml:space="preserve">      </w:t>
      </w:r>
      <w:r w:rsidR="00380B3A" w:rsidRPr="00470A9B">
        <w:rPr>
          <w:rFonts w:ascii="Arial" w:hAnsi="Arial" w:cs="Arial"/>
          <w:iCs/>
          <w:sz w:val="20"/>
          <w:lang w:eastAsia="fr-FR"/>
        </w:rPr>
        <w:t xml:space="preserve">  </w:t>
      </w:r>
      <w:r w:rsidR="00574352">
        <w:rPr>
          <w:rFonts w:ascii="Arial" w:hAnsi="Arial" w:cs="Arial"/>
          <w:b/>
          <w:bCs/>
          <w:sz w:val="20"/>
          <w:lang w:eastAsia="fr-FR"/>
        </w:rPr>
        <w:t>Numéro P</w:t>
      </w:r>
      <w:r w:rsidR="00F64B90" w:rsidRPr="00470A9B">
        <w:rPr>
          <w:rFonts w:ascii="Arial" w:hAnsi="Arial" w:cs="Arial"/>
          <w:b/>
          <w:bCs/>
          <w:sz w:val="20"/>
          <w:lang w:eastAsia="fr-FR"/>
        </w:rPr>
        <w:t>atiente :</w:t>
      </w:r>
      <w:r w:rsidR="00F64B90" w:rsidRPr="00470A9B">
        <w:rPr>
          <w:rFonts w:ascii="Arial" w:hAnsi="Arial" w:cs="Arial"/>
          <w:sz w:val="20"/>
          <w:lang w:eastAsia="fr-FR"/>
        </w:rPr>
        <w:t xml:space="preserve"> |__|__|__|__|</w:t>
      </w:r>
      <w:r w:rsidR="00F24C85">
        <w:rPr>
          <w:rFonts w:ascii="Arial" w:hAnsi="Arial" w:cs="Arial"/>
          <w:sz w:val="20"/>
          <w:lang w:eastAsia="fr-FR"/>
        </w:rPr>
        <w:t xml:space="preserve"> </w:t>
      </w:r>
    </w:p>
    <w:p w14:paraId="5F52DAA9" w14:textId="77777777" w:rsidR="00F24C85" w:rsidRPr="00636EC8" w:rsidRDefault="00F24C85" w:rsidP="00F64B90">
      <w:pPr>
        <w:keepLines w:val="0"/>
        <w:ind w:right="140"/>
        <w:rPr>
          <w:rFonts w:ascii="Arial" w:hAnsi="Arial" w:cs="Arial"/>
          <w:iCs/>
          <w:sz w:val="20"/>
          <w:lang w:eastAsia="fr-FR"/>
        </w:rPr>
      </w:pPr>
    </w:p>
    <w:p w14:paraId="089B7D0F" w14:textId="77777777" w:rsidR="00F64B90" w:rsidRDefault="00F24C85" w:rsidP="00F64B90">
      <w:pPr>
        <w:keepLines w:val="0"/>
        <w:ind w:right="140"/>
        <w:rPr>
          <w:rFonts w:ascii="Arial" w:hAnsi="Arial" w:cs="Arial"/>
          <w:color w:val="000000"/>
          <w:sz w:val="20"/>
          <w:lang w:eastAsia="fr-FR"/>
        </w:rPr>
      </w:pPr>
      <w:r>
        <w:rPr>
          <w:rFonts w:ascii="Arial" w:hAnsi="Arial" w:cs="Arial"/>
          <w:color w:val="000000"/>
          <w:sz w:val="20"/>
          <w:lang w:eastAsia="fr-FR"/>
        </w:rPr>
        <w:t xml:space="preserve">Date de la visite de suivi à J7 : </w:t>
      </w:r>
      <w:r w:rsidRPr="00470A9B">
        <w:rPr>
          <w:rFonts w:ascii="Arial" w:hAnsi="Arial" w:cs="Arial"/>
          <w:color w:val="000000"/>
          <w:sz w:val="20"/>
          <w:lang w:eastAsia="fr-FR"/>
        </w:rPr>
        <w:t>|__|__|/|__|__|/20|__|__|</w:t>
      </w:r>
    </w:p>
    <w:p w14:paraId="50195EFF" w14:textId="77777777" w:rsidR="00F24C85" w:rsidRPr="00470A9B" w:rsidRDefault="00F24C85" w:rsidP="00F64B90">
      <w:pPr>
        <w:keepLines w:val="0"/>
        <w:ind w:right="140"/>
        <w:rPr>
          <w:rFonts w:ascii="Calibri" w:hAnsi="Calibri"/>
          <w:szCs w:val="24"/>
          <w:lang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F24C85" w:rsidRPr="002C1B54" w14:paraId="7409F933" w14:textId="77777777" w:rsidTr="00F24C85">
        <w:tc>
          <w:tcPr>
            <w:tcW w:w="9067" w:type="dxa"/>
          </w:tcPr>
          <w:p w14:paraId="785E3F77" w14:textId="77777777" w:rsidR="00F24C85" w:rsidRDefault="00F24C85" w:rsidP="00406C1B">
            <w:pPr>
              <w:keepLines w:val="0"/>
              <w:ind w:right="140"/>
              <w:jc w:val="center"/>
              <w:rPr>
                <w:rFonts w:ascii="Arial" w:hAnsi="Arial" w:cs="Arial"/>
                <w:color w:val="000000"/>
                <w:sz w:val="20"/>
                <w:lang w:eastAsia="fr-FR"/>
              </w:rPr>
            </w:pPr>
          </w:p>
          <w:p w14:paraId="52B5A879" w14:textId="2536FE63" w:rsidR="00F24C85" w:rsidRDefault="00F24C85" w:rsidP="00F24C85">
            <w:pPr>
              <w:keepLines w:val="0"/>
              <w:ind w:right="140"/>
              <w:jc w:val="both"/>
              <w:rPr>
                <w:rFonts w:ascii="Arial" w:hAnsi="Arial" w:cs="Arial"/>
                <w:color w:val="000000"/>
                <w:sz w:val="20"/>
                <w:lang w:eastAsia="fr-FR"/>
              </w:rPr>
            </w:pPr>
            <w:r w:rsidRPr="00470A9B">
              <w:rPr>
                <w:rFonts w:ascii="Arial" w:hAnsi="Arial" w:cs="Arial"/>
                <w:color w:val="000000"/>
                <w:sz w:val="20"/>
                <w:lang w:eastAsia="fr-FR"/>
              </w:rPr>
              <w:t>Taux</w:t>
            </w:r>
            <w:r>
              <w:rPr>
                <w:rFonts w:ascii="Arial" w:hAnsi="Arial" w:cs="Arial"/>
                <w:color w:val="000000"/>
                <w:sz w:val="20"/>
                <w:lang w:eastAsia="fr-FR"/>
              </w:rPr>
              <w:t xml:space="preserve"> plasmatique d</w:t>
            </w:r>
            <w:r w:rsidR="00D93430">
              <w:rPr>
                <w:rFonts w:ascii="Arial" w:hAnsi="Arial" w:cs="Arial"/>
                <w:color w:val="000000"/>
                <w:sz w:val="20"/>
                <w:lang w:eastAsia="fr-FR"/>
              </w:rPr>
              <w:t xml:space="preserve">e </w:t>
            </w:r>
            <w:r>
              <w:rPr>
                <w:rFonts w:ascii="Arial" w:hAnsi="Arial" w:cs="Arial"/>
                <w:color w:val="000000"/>
                <w:sz w:val="20"/>
                <w:lang w:eastAsia="fr-FR"/>
              </w:rPr>
              <w:t xml:space="preserve">hCG </w:t>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sidRPr="00470A9B">
              <w:rPr>
                <w:rFonts w:ascii="Arial" w:hAnsi="Arial" w:cs="Arial"/>
                <w:color w:val="000000"/>
                <w:sz w:val="20"/>
                <w:lang w:eastAsia="fr-FR"/>
              </w:rPr>
              <w:t xml:space="preserve"> </w:t>
            </w:r>
            <w:r w:rsidR="00B3372D">
              <w:rPr>
                <w:rFonts w:ascii="Arial" w:hAnsi="Arial" w:cs="Arial"/>
                <w:color w:val="000000"/>
                <w:sz w:val="20"/>
                <w:lang w:eastAsia="fr-FR"/>
              </w:rPr>
              <w:t>|</w:t>
            </w:r>
            <w:r w:rsidRPr="00470A9B">
              <w:rPr>
                <w:rFonts w:ascii="Arial" w:hAnsi="Arial" w:cs="Arial"/>
                <w:color w:val="000000"/>
                <w:sz w:val="20"/>
                <w:lang w:eastAsia="fr-FR"/>
              </w:rPr>
              <w:t>__|__|__|__|__| mUI/</w:t>
            </w:r>
            <w:r w:rsidR="008320CA">
              <w:rPr>
                <w:rFonts w:ascii="Arial" w:hAnsi="Arial" w:cs="Arial"/>
                <w:color w:val="000000"/>
                <w:sz w:val="20"/>
                <w:lang w:eastAsia="fr-FR"/>
              </w:rPr>
              <w:t>mL</w:t>
            </w:r>
          </w:p>
          <w:p w14:paraId="1E0D07B2" w14:textId="77777777" w:rsidR="00F24C85" w:rsidRDefault="00F24C85" w:rsidP="00F25AAA">
            <w:pPr>
              <w:keepLines w:val="0"/>
              <w:tabs>
                <w:tab w:val="right" w:pos="8647"/>
              </w:tabs>
              <w:ind w:right="140"/>
              <w:jc w:val="both"/>
              <w:rPr>
                <w:rFonts w:ascii="Arial" w:hAnsi="Arial" w:cs="Arial"/>
                <w:color w:val="000000"/>
                <w:sz w:val="20"/>
                <w:lang w:eastAsia="fr-FR"/>
              </w:rPr>
            </w:pPr>
          </w:p>
          <w:p w14:paraId="74ECF40E" w14:textId="77777777" w:rsidR="00F24C85" w:rsidRDefault="00F24C85" w:rsidP="00F25AAA">
            <w:pPr>
              <w:keepLines w:val="0"/>
              <w:ind w:right="140"/>
              <w:jc w:val="both"/>
              <w:rPr>
                <w:rFonts w:ascii="Arial" w:hAnsi="Arial" w:cs="Arial"/>
                <w:color w:val="000000"/>
                <w:sz w:val="20"/>
                <w:lang w:eastAsia="fr-FR"/>
              </w:rPr>
            </w:pPr>
            <w:r>
              <w:rPr>
                <w:rFonts w:ascii="Arial" w:hAnsi="Arial" w:cs="Arial"/>
                <w:color w:val="000000"/>
                <w:sz w:val="20"/>
                <w:lang w:eastAsia="fr-FR"/>
              </w:rPr>
              <w:t xml:space="preserve">Date : </w:t>
            </w:r>
            <w:r w:rsidRPr="00470A9B">
              <w:rPr>
                <w:rFonts w:ascii="Arial" w:hAnsi="Arial" w:cs="Arial"/>
                <w:color w:val="000000"/>
                <w:sz w:val="20"/>
                <w:lang w:eastAsia="fr-FR"/>
              </w:rPr>
              <w:t>|__|__|/|__|__|/20|__|__|</w:t>
            </w:r>
          </w:p>
          <w:p w14:paraId="415BA65C" w14:textId="77777777" w:rsidR="00F24C85" w:rsidRPr="00470A9B" w:rsidRDefault="00F24C85" w:rsidP="00F25AAA">
            <w:pPr>
              <w:keepLines w:val="0"/>
              <w:ind w:right="140"/>
              <w:rPr>
                <w:rFonts w:ascii="Arial" w:hAnsi="Arial" w:cs="Arial"/>
                <w:color w:val="000000"/>
                <w:sz w:val="20"/>
                <w:lang w:eastAsia="fr-FR"/>
              </w:rPr>
            </w:pPr>
          </w:p>
        </w:tc>
      </w:tr>
      <w:tr w:rsidR="00F64B90" w:rsidRPr="00470A9B" w14:paraId="5F9E2E21" w14:textId="77777777" w:rsidTr="00F24C85">
        <w:tc>
          <w:tcPr>
            <w:tcW w:w="9067" w:type="dxa"/>
          </w:tcPr>
          <w:p w14:paraId="3DAA1B4E" w14:textId="77777777" w:rsidR="00F64B90" w:rsidRDefault="00F64B90" w:rsidP="00406C1B">
            <w:pPr>
              <w:keepLines w:val="0"/>
              <w:ind w:right="140"/>
              <w:rPr>
                <w:rFonts w:ascii="Arial" w:hAnsi="Arial" w:cs="Arial"/>
                <w:color w:val="000000"/>
                <w:sz w:val="20"/>
                <w:lang w:eastAsia="fr-FR"/>
              </w:rPr>
            </w:pPr>
          </w:p>
          <w:p w14:paraId="41E649E4" w14:textId="77777777" w:rsidR="00F64B90" w:rsidRPr="00470A9B" w:rsidRDefault="00F64B90" w:rsidP="00406C1B">
            <w:pPr>
              <w:keepLines w:val="0"/>
              <w:ind w:right="140"/>
              <w:rPr>
                <w:rFonts w:ascii="Arial" w:hAnsi="Arial" w:cs="Arial"/>
                <w:color w:val="000000"/>
                <w:sz w:val="20"/>
                <w:lang w:eastAsia="fr-FR"/>
              </w:rPr>
            </w:pPr>
            <w:r w:rsidRPr="00470A9B">
              <w:rPr>
                <w:rFonts w:ascii="Arial" w:hAnsi="Arial" w:cs="Arial"/>
                <w:color w:val="000000"/>
                <w:sz w:val="20"/>
                <w:lang w:eastAsia="fr-FR"/>
              </w:rPr>
              <w:t xml:space="preserve">Examen </w:t>
            </w:r>
            <w:r w:rsidR="0097692E">
              <w:rPr>
                <w:rFonts w:ascii="Arial" w:hAnsi="Arial" w:cs="Arial"/>
                <w:color w:val="000000"/>
                <w:sz w:val="20"/>
                <w:lang w:eastAsia="fr-FR"/>
              </w:rPr>
              <w:t>C</w:t>
            </w:r>
            <w:r w:rsidRPr="00470A9B">
              <w:rPr>
                <w:rFonts w:ascii="Arial" w:hAnsi="Arial" w:cs="Arial"/>
                <w:color w:val="000000"/>
                <w:sz w:val="20"/>
                <w:lang w:eastAsia="fr-FR"/>
              </w:rPr>
              <w:t xml:space="preserve">linique : </w:t>
            </w:r>
            <w:r w:rsidRPr="00470A9B">
              <w:rPr>
                <w:rFonts w:ascii="Arial" w:hAnsi="Arial" w:cs="Arial"/>
                <w:color w:val="000000"/>
                <w:sz w:val="20"/>
                <w:lang w:eastAsia="fr-FR"/>
              </w:rPr>
              <w:tab/>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3AAD7F67" w14:textId="77777777" w:rsidR="00F64B90" w:rsidRPr="00470A9B" w:rsidRDefault="00F64B90" w:rsidP="00406C1B">
            <w:pPr>
              <w:keepLines w:val="0"/>
              <w:ind w:right="140"/>
              <w:rPr>
                <w:rFonts w:ascii="Arial" w:hAnsi="Arial" w:cs="Arial"/>
                <w:color w:val="000000"/>
                <w:sz w:val="20"/>
                <w:lang w:eastAsia="fr-FR"/>
              </w:rPr>
            </w:pPr>
          </w:p>
          <w:p w14:paraId="2CFD6883" w14:textId="77777777" w:rsidR="00F64B90" w:rsidRPr="00470A9B" w:rsidRDefault="00F64B90" w:rsidP="00406C1B">
            <w:pPr>
              <w:keepLines w:val="0"/>
              <w:ind w:right="140"/>
              <w:rPr>
                <w:rFonts w:ascii="Arial" w:hAnsi="Arial" w:cs="Arial"/>
                <w:color w:val="000000"/>
                <w:sz w:val="20"/>
                <w:lang w:eastAsia="fr-FR"/>
              </w:rPr>
            </w:pPr>
            <w:r w:rsidRPr="00470A9B">
              <w:rPr>
                <w:rFonts w:ascii="Arial" w:hAnsi="Arial" w:cs="Arial"/>
                <w:color w:val="000000"/>
                <w:sz w:val="20"/>
                <w:lang w:eastAsia="fr-FR"/>
              </w:rPr>
              <w:t xml:space="preserve">   </w:t>
            </w:r>
            <w:r w:rsidRPr="00470A9B">
              <w:rPr>
                <w:rFonts w:ascii="Arial" w:hAnsi="Arial" w:cs="Arial"/>
                <w:i/>
                <w:noProof/>
                <w:color w:val="000000"/>
                <w:sz w:val="20"/>
                <w:lang w:eastAsia="fr-FR"/>
              </w:rPr>
              <w:t>Si OUI</w:t>
            </w:r>
            <w:r w:rsidRPr="00470A9B">
              <w:rPr>
                <w:rFonts w:ascii="Arial" w:hAnsi="Arial" w:cs="Arial"/>
                <w:color w:val="000000"/>
                <w:sz w:val="20"/>
                <w:lang w:eastAsia="fr-FR"/>
              </w:rPr>
              <w:t>, pr</w:t>
            </w:r>
            <w:r>
              <w:rPr>
                <w:rFonts w:ascii="Arial" w:hAnsi="Arial" w:cs="Arial"/>
                <w:color w:val="000000"/>
                <w:sz w:val="20"/>
                <w:lang w:eastAsia="fr-FR"/>
              </w:rPr>
              <w:t>écisez la date   :…………………………</w:t>
            </w:r>
            <w:r w:rsidRPr="00470A9B">
              <w:rPr>
                <w:rFonts w:ascii="Arial" w:hAnsi="Arial" w:cs="Arial"/>
                <w:color w:val="000000"/>
                <w:sz w:val="20"/>
                <w:lang w:eastAsia="fr-FR"/>
              </w:rPr>
              <w:t>……………………….. |__|__|/|__|__|/20|__|__|</w:t>
            </w:r>
          </w:p>
          <w:p w14:paraId="109F381E" w14:textId="77777777" w:rsidR="00F64B90" w:rsidRPr="00470A9B" w:rsidRDefault="00F64B90" w:rsidP="00406C1B">
            <w:pPr>
              <w:keepLines w:val="0"/>
              <w:ind w:right="140"/>
              <w:jc w:val="center"/>
              <w:rPr>
                <w:rFonts w:ascii="Arial" w:hAnsi="Arial" w:cs="Arial"/>
                <w:color w:val="000000"/>
                <w:sz w:val="20"/>
                <w:lang w:eastAsia="fr-FR"/>
              </w:rPr>
            </w:pPr>
          </w:p>
          <w:p w14:paraId="47389829" w14:textId="77777777" w:rsidR="00F64B90" w:rsidRPr="00470A9B" w:rsidRDefault="00F64B90" w:rsidP="00406C1B">
            <w:pPr>
              <w:keepLines w:val="0"/>
              <w:ind w:right="140"/>
              <w:jc w:val="center"/>
              <w:rPr>
                <w:rFonts w:ascii="Arial" w:hAnsi="Arial" w:cs="Arial"/>
                <w:color w:val="000000"/>
                <w:sz w:val="20"/>
                <w:lang w:eastAsia="fr-FR"/>
              </w:rPr>
            </w:pPr>
            <w:r w:rsidRPr="00470A9B">
              <w:rPr>
                <w:rFonts w:ascii="Arial" w:hAnsi="Arial" w:cs="Arial"/>
                <w:color w:val="000000"/>
                <w:sz w:val="20"/>
                <w:lang w:eastAsia="fr-FR"/>
              </w:rPr>
              <w:t>Commentaires :………………………………………………………………………………………………</w:t>
            </w:r>
          </w:p>
          <w:p w14:paraId="61323EC0" w14:textId="77777777" w:rsidR="00F64B90" w:rsidRPr="00470A9B" w:rsidRDefault="00F64B90" w:rsidP="00406C1B">
            <w:pPr>
              <w:keepLines w:val="0"/>
              <w:ind w:right="140"/>
              <w:rPr>
                <w:rFonts w:ascii="Arial" w:hAnsi="Arial" w:cs="Arial"/>
                <w:color w:val="000000"/>
                <w:sz w:val="20"/>
                <w:lang w:eastAsia="fr-FR"/>
              </w:rPr>
            </w:pPr>
          </w:p>
        </w:tc>
      </w:tr>
      <w:tr w:rsidR="00F64B90" w:rsidRPr="00F35FC2" w14:paraId="34152558" w14:textId="77777777" w:rsidTr="00F24C85">
        <w:tc>
          <w:tcPr>
            <w:tcW w:w="9067" w:type="dxa"/>
          </w:tcPr>
          <w:p w14:paraId="525C94C9" w14:textId="77777777" w:rsidR="00F64B90" w:rsidRDefault="00F64B90" w:rsidP="00406C1B">
            <w:pPr>
              <w:keepLines w:val="0"/>
              <w:ind w:right="140"/>
              <w:rPr>
                <w:rFonts w:ascii="Arial" w:hAnsi="Arial" w:cs="Arial"/>
                <w:noProof/>
                <w:color w:val="000000"/>
                <w:sz w:val="20"/>
                <w:lang w:eastAsia="fr-FR"/>
              </w:rPr>
            </w:pPr>
          </w:p>
          <w:p w14:paraId="44C4B2F8" w14:textId="622185F1" w:rsidR="00F64B90" w:rsidRDefault="00F64B90" w:rsidP="00406C1B">
            <w:pPr>
              <w:keepLines w:val="0"/>
              <w:ind w:right="140"/>
              <w:rPr>
                <w:rFonts w:ascii="Arial" w:hAnsi="Arial" w:cs="Arial"/>
                <w:noProof/>
                <w:color w:val="000000"/>
                <w:sz w:val="20"/>
                <w:lang w:eastAsia="fr-FR"/>
              </w:rPr>
            </w:pPr>
            <w:r w:rsidRPr="00D80B05">
              <w:rPr>
                <w:rFonts w:ascii="Arial" w:hAnsi="Arial" w:cs="Arial"/>
                <w:noProof/>
                <w:color w:val="000000"/>
                <w:sz w:val="20"/>
                <w:lang w:eastAsia="fr-FR"/>
              </w:rPr>
              <w:t xml:space="preserve">Echographie </w:t>
            </w:r>
            <w:r w:rsidR="0097692E" w:rsidRPr="00D80B05">
              <w:rPr>
                <w:rFonts w:ascii="Arial" w:hAnsi="Arial" w:cs="Arial"/>
                <w:noProof/>
                <w:color w:val="000000"/>
                <w:sz w:val="20"/>
                <w:lang w:eastAsia="fr-FR"/>
              </w:rPr>
              <w:t>P</w:t>
            </w:r>
            <w:r w:rsidRPr="00D80B05">
              <w:rPr>
                <w:rFonts w:ascii="Arial" w:hAnsi="Arial" w:cs="Arial"/>
                <w:noProof/>
                <w:color w:val="000000"/>
                <w:sz w:val="20"/>
                <w:lang w:eastAsia="fr-FR"/>
              </w:rPr>
              <w:t>elvienne</w:t>
            </w:r>
            <w:r w:rsidR="00D80B05">
              <w:rPr>
                <w:rFonts w:ascii="Arial" w:hAnsi="Arial" w:cs="Arial"/>
                <w:noProof/>
                <w:color w:val="000000"/>
                <w:sz w:val="20"/>
                <w:lang w:eastAsia="fr-FR"/>
              </w:rPr>
              <w:t xml:space="preserve"> (</w:t>
            </w:r>
            <w:r w:rsidR="00D80B05">
              <w:rPr>
                <w:rFonts w:ascii="Arial" w:hAnsi="Arial" w:cs="Arial"/>
                <w:bCs/>
                <w:iCs/>
                <w:color w:val="000000" w:themeColor="text1"/>
                <w:sz w:val="16"/>
                <w:szCs w:val="16"/>
                <w:lang w:eastAsia="fr-FR"/>
              </w:rPr>
              <w:t>endovaginale + abdominale)</w:t>
            </w:r>
            <w:r>
              <w:rPr>
                <w:rFonts w:ascii="Arial" w:hAnsi="Arial" w:cs="Arial"/>
                <w:noProof/>
                <w:color w:val="000000"/>
                <w:sz w:val="20"/>
                <w:lang w:eastAsia="fr-FR"/>
              </w:rPr>
              <w:t xml:space="preserve">    </w:t>
            </w:r>
            <w:r w:rsidR="00D80B05">
              <w:rPr>
                <w:rFonts w:ascii="Arial" w:hAnsi="Arial" w:cs="Arial"/>
                <w:noProof/>
                <w:color w:val="000000"/>
                <w:sz w:val="20"/>
                <w:lang w:eastAsia="fr-FR"/>
              </w:rPr>
              <w:t xml:space="preserve">    </w:t>
            </w:r>
            <w:r>
              <w:rPr>
                <w:rFonts w:ascii="Arial" w:hAnsi="Arial" w:cs="Arial"/>
                <w:noProof/>
                <w:color w:val="000000"/>
                <w:sz w:val="20"/>
                <w:lang w:eastAsia="fr-FR"/>
              </w:rPr>
              <w:t xml:space="preserve">                                              </w:t>
            </w:r>
            <w:r w:rsidRPr="00470A9B">
              <w:rPr>
                <w:rFonts w:ascii="Arial" w:hAnsi="Arial" w:cs="Arial"/>
                <w:bCs/>
                <w:color w:val="000000"/>
                <w:sz w:val="20"/>
                <w:lang w:eastAsia="fr-FR"/>
              </w:rPr>
              <w:sym w:font="Wingdings" w:char="F06F"/>
            </w:r>
            <w:r>
              <w:rPr>
                <w:rFonts w:ascii="Arial" w:hAnsi="Arial" w:cs="Arial"/>
                <w:color w:val="000000"/>
                <w:sz w:val="20"/>
                <w:lang w:eastAsia="fr-FR"/>
              </w:rPr>
              <w:t xml:space="preserve"> Oui   </w:t>
            </w:r>
            <w:r w:rsidRPr="00470A9B">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4912A6AA" w14:textId="77777777" w:rsidR="0097692E" w:rsidRDefault="0097692E" w:rsidP="0097692E">
            <w:pPr>
              <w:keepLines w:val="0"/>
              <w:ind w:right="140"/>
              <w:rPr>
                <w:rFonts w:ascii="Arial" w:hAnsi="Arial" w:cs="Arial"/>
                <w:i/>
                <w:noProof/>
                <w:color w:val="000000"/>
                <w:sz w:val="20"/>
                <w:lang w:eastAsia="fr-FR"/>
              </w:rPr>
            </w:pPr>
          </w:p>
          <w:p w14:paraId="6B90A80A" w14:textId="77777777" w:rsidR="00F64B90" w:rsidRDefault="0097692E" w:rsidP="0097692E">
            <w:pPr>
              <w:keepLines w:val="0"/>
              <w:ind w:right="140"/>
              <w:rPr>
                <w:rFonts w:ascii="Arial" w:hAnsi="Arial" w:cs="Arial"/>
                <w:color w:val="000000"/>
                <w:sz w:val="20"/>
                <w:lang w:eastAsia="fr-FR"/>
              </w:rPr>
            </w:pPr>
            <w:r>
              <w:rPr>
                <w:rFonts w:ascii="Arial" w:hAnsi="Arial" w:cs="Arial"/>
                <w:i/>
                <w:noProof/>
                <w:color w:val="000000"/>
                <w:sz w:val="20"/>
                <w:lang w:eastAsia="fr-FR"/>
              </w:rPr>
              <w:t xml:space="preserve"> </w:t>
            </w:r>
            <w:r w:rsidRPr="00470A9B">
              <w:rPr>
                <w:rFonts w:ascii="Arial" w:hAnsi="Arial" w:cs="Arial"/>
                <w:i/>
                <w:noProof/>
                <w:color w:val="000000"/>
                <w:sz w:val="20"/>
                <w:lang w:eastAsia="fr-FR"/>
              </w:rPr>
              <w:t>Si OUI</w:t>
            </w:r>
            <w:r w:rsidRPr="00470A9B">
              <w:rPr>
                <w:rFonts w:ascii="Arial" w:hAnsi="Arial" w:cs="Arial"/>
                <w:color w:val="000000"/>
                <w:sz w:val="20"/>
                <w:lang w:eastAsia="fr-FR"/>
              </w:rPr>
              <w:t>, pr</w:t>
            </w:r>
            <w:r>
              <w:rPr>
                <w:rFonts w:ascii="Arial" w:hAnsi="Arial" w:cs="Arial"/>
                <w:color w:val="000000"/>
                <w:sz w:val="20"/>
                <w:lang w:eastAsia="fr-FR"/>
              </w:rPr>
              <w:t>écisez la date   :…………………………</w:t>
            </w:r>
            <w:r w:rsidRPr="00470A9B">
              <w:rPr>
                <w:rFonts w:ascii="Arial" w:hAnsi="Arial" w:cs="Arial"/>
                <w:color w:val="000000"/>
                <w:sz w:val="20"/>
                <w:lang w:eastAsia="fr-FR"/>
              </w:rPr>
              <w:t>……………………….. |__|__|/|__|__|/20|__|__|</w:t>
            </w:r>
            <w:r w:rsidR="00F64B90">
              <w:rPr>
                <w:rFonts w:ascii="Arial" w:hAnsi="Arial" w:cs="Arial"/>
                <w:color w:val="000000"/>
                <w:sz w:val="20"/>
                <w:lang w:eastAsia="fr-FR"/>
              </w:rPr>
              <w:t xml:space="preserve">        </w:t>
            </w:r>
          </w:p>
          <w:p w14:paraId="278B7122" w14:textId="77777777" w:rsidR="0097692E" w:rsidRDefault="0097692E" w:rsidP="00406C1B">
            <w:pPr>
              <w:keepLines w:val="0"/>
              <w:ind w:right="140"/>
              <w:jc w:val="center"/>
              <w:rPr>
                <w:rFonts w:ascii="Arial" w:hAnsi="Arial" w:cs="Arial"/>
                <w:color w:val="000000"/>
                <w:sz w:val="20"/>
                <w:lang w:eastAsia="fr-FR"/>
              </w:rPr>
            </w:pPr>
          </w:p>
          <w:p w14:paraId="2B7FF59A" w14:textId="77777777" w:rsidR="00F64B90" w:rsidRDefault="00F64B90" w:rsidP="00406C1B">
            <w:pPr>
              <w:keepLines w:val="0"/>
              <w:ind w:right="140"/>
              <w:jc w:val="center"/>
              <w:rPr>
                <w:rFonts w:ascii="Arial" w:hAnsi="Arial" w:cs="Arial"/>
                <w:color w:val="000000"/>
                <w:sz w:val="20"/>
                <w:lang w:eastAsia="fr-FR"/>
              </w:rPr>
            </w:pPr>
            <w:r>
              <w:rPr>
                <w:rFonts w:ascii="Arial" w:hAnsi="Arial" w:cs="Arial"/>
                <w:color w:val="000000"/>
                <w:sz w:val="20"/>
                <w:lang w:eastAsia="fr-FR"/>
              </w:rPr>
              <w:t>Commentaires :…………………………………………………………………………………………………………………………………………………………………………………………………………………</w:t>
            </w:r>
          </w:p>
          <w:p w14:paraId="66FDDD06" w14:textId="77777777" w:rsidR="00F64B90" w:rsidRDefault="00F64B90" w:rsidP="00406C1B">
            <w:pPr>
              <w:keepLines w:val="0"/>
              <w:ind w:right="140"/>
              <w:rPr>
                <w:rFonts w:ascii="Arial" w:hAnsi="Arial" w:cs="Arial"/>
                <w:color w:val="000000"/>
                <w:sz w:val="20"/>
                <w:lang w:eastAsia="fr-FR"/>
              </w:rPr>
            </w:pPr>
          </w:p>
        </w:tc>
      </w:tr>
      <w:tr w:rsidR="00F64B90" w:rsidRPr="00C037CD" w14:paraId="1E637976" w14:textId="77777777" w:rsidTr="00F24C85">
        <w:tc>
          <w:tcPr>
            <w:tcW w:w="9067" w:type="dxa"/>
          </w:tcPr>
          <w:p w14:paraId="2A46659B" w14:textId="77777777" w:rsidR="00F64B90" w:rsidRPr="00470A9B" w:rsidRDefault="00F64B90" w:rsidP="00406C1B">
            <w:pPr>
              <w:keepLines w:val="0"/>
              <w:tabs>
                <w:tab w:val="left" w:pos="385"/>
              </w:tabs>
              <w:ind w:right="140"/>
              <w:rPr>
                <w:rFonts w:ascii="Arial" w:hAnsi="Arial" w:cs="Arial"/>
                <w:color w:val="000000"/>
                <w:sz w:val="20"/>
                <w:lang w:eastAsia="fr-FR"/>
              </w:rPr>
            </w:pPr>
          </w:p>
          <w:p w14:paraId="69B4AD78" w14:textId="77777777" w:rsidR="00F64B90" w:rsidRPr="00470A9B" w:rsidRDefault="00F64B90" w:rsidP="00406C1B">
            <w:pPr>
              <w:keepLines w:val="0"/>
              <w:tabs>
                <w:tab w:val="left" w:pos="385"/>
              </w:tabs>
              <w:ind w:right="140"/>
              <w:rPr>
                <w:rFonts w:ascii="Arial" w:hAnsi="Arial" w:cs="Arial"/>
                <w:color w:val="000000"/>
                <w:sz w:val="20"/>
                <w:lang w:eastAsia="fr-FR"/>
              </w:rPr>
            </w:pPr>
            <w:r w:rsidRPr="00470A9B">
              <w:rPr>
                <w:rFonts w:ascii="Arial" w:hAnsi="Arial" w:cs="Arial"/>
                <w:color w:val="000000"/>
                <w:sz w:val="20"/>
                <w:lang w:eastAsia="fr-FR"/>
              </w:rPr>
              <w:t xml:space="preserve">Indication à une administration complémentaire de MTX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536FBD58" w14:textId="77777777" w:rsidR="00F64B90" w:rsidRPr="00470A9B" w:rsidRDefault="00F64B90" w:rsidP="00406C1B">
            <w:pPr>
              <w:keepLines w:val="0"/>
              <w:tabs>
                <w:tab w:val="left" w:pos="385"/>
              </w:tabs>
              <w:ind w:right="140"/>
              <w:rPr>
                <w:rFonts w:ascii="Arial" w:hAnsi="Arial" w:cs="Arial"/>
                <w:color w:val="000000"/>
                <w:sz w:val="20"/>
                <w:lang w:eastAsia="fr-FR"/>
              </w:rPr>
            </w:pPr>
          </w:p>
          <w:p w14:paraId="00BFB044" w14:textId="77777777" w:rsidR="00F64B90" w:rsidRDefault="00F64B90" w:rsidP="00406C1B">
            <w:pPr>
              <w:keepLines w:val="0"/>
              <w:tabs>
                <w:tab w:val="left" w:pos="385"/>
              </w:tabs>
              <w:ind w:right="140"/>
              <w:rPr>
                <w:rFonts w:ascii="Arial" w:hAnsi="Arial" w:cs="Arial"/>
                <w:color w:val="000000" w:themeColor="text1"/>
                <w:sz w:val="20"/>
                <w:lang w:eastAsia="fr-FR"/>
              </w:rPr>
            </w:pPr>
            <w:r w:rsidRPr="00470A9B">
              <w:rPr>
                <w:rFonts w:ascii="Arial" w:hAnsi="Arial" w:cs="Arial"/>
                <w:i/>
                <w:color w:val="000000" w:themeColor="text1"/>
                <w:sz w:val="20"/>
                <w:lang w:eastAsia="fr-FR"/>
              </w:rPr>
              <w:t xml:space="preserve">Si OUI, </w:t>
            </w:r>
            <w:r w:rsidRPr="00470A9B">
              <w:rPr>
                <w:rFonts w:ascii="Arial" w:hAnsi="Arial" w:cs="Arial"/>
                <w:color w:val="000000" w:themeColor="text1"/>
                <w:sz w:val="20"/>
                <w:lang w:eastAsia="fr-FR"/>
              </w:rPr>
              <w:t>merci de justifier : …………………………………………………………………….</w:t>
            </w:r>
          </w:p>
          <w:p w14:paraId="54D9C544" w14:textId="77777777" w:rsidR="00F24C85" w:rsidRDefault="00F24C85" w:rsidP="00406C1B">
            <w:pPr>
              <w:keepLines w:val="0"/>
              <w:tabs>
                <w:tab w:val="left" w:pos="385"/>
              </w:tabs>
              <w:ind w:right="140"/>
              <w:rPr>
                <w:rFonts w:ascii="Arial" w:hAnsi="Arial" w:cs="Arial"/>
                <w:color w:val="000000"/>
                <w:sz w:val="20"/>
                <w:lang w:eastAsia="fr-FR"/>
              </w:rPr>
            </w:pPr>
          </w:p>
          <w:p w14:paraId="4171B41F" w14:textId="77777777" w:rsidR="00F24C85" w:rsidRDefault="00F24C85" w:rsidP="00406C1B">
            <w:pPr>
              <w:keepLines w:val="0"/>
              <w:tabs>
                <w:tab w:val="left" w:pos="385"/>
              </w:tabs>
              <w:ind w:right="140"/>
              <w:rPr>
                <w:rFonts w:ascii="Arial" w:hAnsi="Arial" w:cs="Arial"/>
                <w:color w:val="000000" w:themeColor="text1"/>
                <w:sz w:val="20"/>
                <w:lang w:eastAsia="fr-FR"/>
              </w:rPr>
            </w:pPr>
            <w:r>
              <w:rPr>
                <w:rFonts w:ascii="Arial" w:hAnsi="Arial" w:cs="Arial"/>
                <w:color w:val="000000"/>
                <w:sz w:val="20"/>
                <w:lang w:eastAsia="fr-FR"/>
              </w:rPr>
              <w:t>Nom Commercial de la Spécialité utilisée</w:t>
            </w:r>
            <w:r w:rsidR="00DA4F6F">
              <w:rPr>
                <w:rFonts w:ascii="Arial" w:hAnsi="Arial" w:cs="Arial"/>
                <w:color w:val="000000"/>
                <w:sz w:val="20"/>
                <w:lang w:eastAsia="fr-FR"/>
              </w:rPr>
              <w:t> :………………………………………………….</w:t>
            </w:r>
          </w:p>
          <w:p w14:paraId="4217D637" w14:textId="77777777" w:rsidR="00F64B90" w:rsidRPr="00470A9B" w:rsidRDefault="00F64B90" w:rsidP="00406C1B">
            <w:pPr>
              <w:keepLines w:val="0"/>
              <w:tabs>
                <w:tab w:val="left" w:pos="385"/>
              </w:tabs>
              <w:ind w:right="140"/>
              <w:rPr>
                <w:rFonts w:ascii="Arial" w:hAnsi="Arial" w:cs="Arial"/>
                <w:color w:val="000000"/>
                <w:sz w:val="20"/>
                <w:lang w:eastAsia="fr-FR"/>
              </w:rPr>
            </w:pPr>
          </w:p>
          <w:p w14:paraId="2781C45D" w14:textId="77777777" w:rsidR="001A1F06" w:rsidRDefault="001A1F06" w:rsidP="001A1F06">
            <w:pPr>
              <w:keepLines w:val="0"/>
              <w:tabs>
                <w:tab w:val="left" w:pos="840"/>
                <w:tab w:val="left" w:pos="4080"/>
              </w:tabs>
              <w:spacing w:line="360" w:lineRule="auto"/>
              <w:ind w:right="140"/>
              <w:rPr>
                <w:rFonts w:ascii="Arial" w:hAnsi="Arial" w:cs="Arial"/>
                <w:iCs/>
                <w:color w:val="000000"/>
                <w:sz w:val="20"/>
                <w:lang w:eastAsia="fr-FR"/>
              </w:rPr>
            </w:pPr>
            <w:r>
              <w:rPr>
                <w:rFonts w:ascii="Arial" w:hAnsi="Arial" w:cs="Arial"/>
                <w:iCs/>
                <w:color w:val="000000"/>
                <w:sz w:val="20"/>
                <w:lang w:eastAsia="fr-FR"/>
              </w:rPr>
              <w:t>Dose totale administrée en mg :</w:t>
            </w:r>
            <w:r w:rsidRPr="00470A9B">
              <w:rPr>
                <w:rFonts w:ascii="Arial" w:hAnsi="Arial" w:cs="Arial"/>
                <w:iCs/>
                <w:color w:val="000000"/>
                <w:sz w:val="20"/>
                <w:lang w:eastAsia="fr-FR"/>
              </w:rPr>
              <w:t xml:space="preserve">   </w:t>
            </w:r>
            <w:r w:rsidRPr="00470A9B">
              <w:rPr>
                <w:rFonts w:ascii="Arial" w:hAnsi="Arial" w:cs="Arial"/>
                <w:color w:val="000000"/>
                <w:sz w:val="20"/>
                <w:lang w:eastAsia="fr-FR"/>
              </w:rPr>
              <w:t>|__|__|</w:t>
            </w:r>
            <w:r w:rsidR="005C2F2A">
              <w:rPr>
                <w:rFonts w:ascii="Arial" w:hAnsi="Arial" w:cs="Arial"/>
                <w:iCs/>
                <w:color w:val="000000"/>
                <w:sz w:val="20"/>
                <w:lang w:eastAsia="fr-FR"/>
              </w:rPr>
              <w:t xml:space="preserve">         </w:t>
            </w:r>
            <w:r w:rsidR="005C2F2A" w:rsidRPr="003F04C2">
              <w:rPr>
                <w:rFonts w:ascii="Arial" w:hAnsi="Arial" w:cs="Arial"/>
                <w:iCs/>
                <w:color w:val="000000"/>
                <w:sz w:val="20"/>
                <w:lang w:eastAsia="fr-FR"/>
              </w:rPr>
              <w:t xml:space="preserve">Voie d’administration :            </w:t>
            </w:r>
            <w:r w:rsidR="005C2F2A" w:rsidRPr="00470A9B">
              <w:rPr>
                <w:rFonts w:ascii="Arial" w:hAnsi="Arial" w:cs="Arial"/>
                <w:bCs/>
                <w:color w:val="000000"/>
                <w:sz w:val="20"/>
                <w:lang w:eastAsia="fr-FR"/>
              </w:rPr>
              <w:sym w:font="Wingdings" w:char="F06F"/>
            </w:r>
            <w:r w:rsidR="005C2F2A" w:rsidRPr="003F04C2">
              <w:rPr>
                <w:rFonts w:ascii="Arial" w:hAnsi="Arial" w:cs="Arial"/>
                <w:bCs/>
                <w:color w:val="000000"/>
                <w:sz w:val="20"/>
                <w:lang w:eastAsia="fr-FR"/>
              </w:rPr>
              <w:t xml:space="preserve"> IM             </w:t>
            </w:r>
            <w:r w:rsidR="005C2F2A" w:rsidRPr="00470A9B">
              <w:rPr>
                <w:rFonts w:ascii="Arial" w:hAnsi="Arial" w:cs="Arial"/>
                <w:bCs/>
                <w:color w:val="000000"/>
                <w:sz w:val="20"/>
                <w:lang w:eastAsia="fr-FR"/>
              </w:rPr>
              <w:sym w:font="Wingdings" w:char="F06F"/>
            </w:r>
            <w:r w:rsidR="005C2F2A" w:rsidRPr="003F04C2">
              <w:rPr>
                <w:rFonts w:ascii="Arial" w:hAnsi="Arial" w:cs="Arial"/>
                <w:bCs/>
                <w:color w:val="000000"/>
                <w:sz w:val="20"/>
                <w:lang w:eastAsia="fr-FR"/>
              </w:rPr>
              <w:t xml:space="preserve"> </w:t>
            </w:r>
            <w:r w:rsidR="005C2F2A" w:rsidRPr="003F04C2">
              <w:rPr>
                <w:rFonts w:ascii="Arial" w:hAnsi="Arial" w:cs="Arial"/>
                <w:bCs/>
                <w:i/>
                <w:color w:val="000000"/>
                <w:sz w:val="20"/>
                <w:lang w:eastAsia="fr-FR"/>
              </w:rPr>
              <w:t>In situ</w:t>
            </w:r>
            <w:r w:rsidR="005C2F2A" w:rsidRPr="00470A9B">
              <w:rPr>
                <w:rFonts w:ascii="Arial" w:hAnsi="Arial" w:cs="Arial"/>
                <w:iCs/>
                <w:color w:val="000000"/>
                <w:sz w:val="20"/>
                <w:lang w:eastAsia="fr-FR"/>
              </w:rPr>
              <w:t xml:space="preserve">         </w:t>
            </w:r>
          </w:p>
          <w:p w14:paraId="3856E918" w14:textId="34A21013" w:rsidR="00F64B90" w:rsidRDefault="0010724A" w:rsidP="001A1F06">
            <w:pPr>
              <w:keepLines w:val="0"/>
              <w:tabs>
                <w:tab w:val="left" w:pos="385"/>
              </w:tabs>
              <w:ind w:right="140"/>
              <w:rPr>
                <w:rFonts w:ascii="Arial" w:hAnsi="Arial" w:cs="Arial"/>
                <w:color w:val="000000"/>
                <w:sz w:val="20"/>
                <w:lang w:eastAsia="fr-FR"/>
              </w:rPr>
            </w:pPr>
            <w:r>
              <w:rPr>
                <w:rFonts w:ascii="Arial" w:hAnsi="Arial" w:cs="Arial"/>
                <w:iCs/>
                <w:color w:val="000000"/>
                <w:sz w:val="20"/>
                <w:lang w:eastAsia="fr-FR"/>
              </w:rPr>
              <w:t xml:space="preserve">Posologie :   </w:t>
            </w:r>
            <w:r w:rsidR="007A7600">
              <w:rPr>
                <w:rFonts w:ascii="Arial" w:hAnsi="Arial" w:cs="Arial"/>
                <w:iCs/>
                <w:color w:val="000000"/>
                <w:sz w:val="20"/>
                <w:lang w:eastAsia="fr-FR"/>
              </w:rPr>
              <w:t xml:space="preserve">:  </w:t>
            </w:r>
            <w:r w:rsidR="007A7600" w:rsidRPr="00470A9B">
              <w:rPr>
                <w:rFonts w:ascii="Arial" w:hAnsi="Arial" w:cs="Arial"/>
                <w:color w:val="000000"/>
                <w:sz w:val="20"/>
                <w:lang w:eastAsia="fr-FR"/>
              </w:rPr>
              <w:t>|__|</w:t>
            </w:r>
            <w:r w:rsidR="007A7600">
              <w:rPr>
                <w:rFonts w:ascii="Arial" w:hAnsi="Arial" w:cs="Arial"/>
                <w:color w:val="000000"/>
                <w:sz w:val="20"/>
                <w:lang w:eastAsia="fr-FR"/>
              </w:rPr>
              <w:t>,</w:t>
            </w:r>
            <w:r w:rsidR="007A7600" w:rsidRPr="00470A9B">
              <w:rPr>
                <w:rFonts w:ascii="Arial" w:hAnsi="Arial" w:cs="Arial"/>
                <w:color w:val="000000"/>
                <w:sz w:val="20"/>
                <w:lang w:eastAsia="fr-FR"/>
              </w:rPr>
              <w:t>|__|</w:t>
            </w:r>
            <w:r w:rsidR="007A7600" w:rsidRPr="00470A9B">
              <w:rPr>
                <w:rFonts w:ascii="Arial" w:hAnsi="Arial" w:cs="Arial"/>
                <w:iCs/>
                <w:color w:val="000000"/>
                <w:sz w:val="20"/>
                <w:lang w:eastAsia="fr-FR"/>
              </w:rPr>
              <w:t xml:space="preserve"> </w:t>
            </w:r>
            <w:r w:rsidR="007A7600">
              <w:rPr>
                <w:rFonts w:ascii="Arial" w:hAnsi="Arial" w:cs="Arial"/>
                <w:bCs/>
                <w:color w:val="000000"/>
                <w:sz w:val="20"/>
                <w:lang w:eastAsia="fr-FR"/>
              </w:rPr>
              <w:t xml:space="preserve">  </w:t>
            </w:r>
            <w:r w:rsidR="001A1F06" w:rsidRPr="00470A9B">
              <w:rPr>
                <w:rFonts w:ascii="Arial" w:hAnsi="Arial" w:cs="Arial"/>
                <w:iCs/>
                <w:color w:val="000000"/>
                <w:sz w:val="20"/>
                <w:lang w:eastAsia="fr-FR"/>
              </w:rPr>
              <w:t xml:space="preserve"> </w:t>
            </w:r>
            <w:r w:rsidR="001A1F06" w:rsidRPr="00470A9B">
              <w:rPr>
                <w:rFonts w:ascii="Arial" w:hAnsi="Arial" w:cs="Arial"/>
                <w:bCs/>
                <w:color w:val="000000"/>
                <w:sz w:val="20"/>
                <w:lang w:eastAsia="fr-FR"/>
              </w:rPr>
              <w:t xml:space="preserve">   </w:t>
            </w:r>
            <w:r w:rsidRPr="00470A9B">
              <w:rPr>
                <w:rFonts w:ascii="Arial" w:hAnsi="Arial" w:cs="Arial"/>
                <w:iCs/>
                <w:color w:val="000000"/>
                <w:sz w:val="20"/>
                <w:lang w:eastAsia="fr-FR"/>
              </w:rPr>
              <w:t>mg/kg</w:t>
            </w:r>
            <w:r w:rsidRPr="00470A9B">
              <w:rPr>
                <w:rFonts w:ascii="Arial" w:hAnsi="Arial" w:cs="Arial"/>
                <w:bCs/>
                <w:color w:val="000000"/>
                <w:sz w:val="20"/>
                <w:lang w:eastAsia="fr-FR"/>
              </w:rPr>
              <w:t xml:space="preserve">   </w:t>
            </w:r>
            <w:r>
              <w:rPr>
                <w:rFonts w:ascii="Arial" w:hAnsi="Arial" w:cs="Arial"/>
                <w:bCs/>
                <w:color w:val="000000"/>
                <w:sz w:val="20"/>
                <w:lang w:eastAsia="fr-FR"/>
              </w:rPr>
              <w:t xml:space="preserve"> </w:t>
            </w:r>
            <w:r w:rsidR="001A1F06" w:rsidRPr="00470A9B">
              <w:rPr>
                <w:rFonts w:ascii="Arial" w:hAnsi="Arial" w:cs="Arial"/>
                <w:bCs/>
                <w:color w:val="000000"/>
                <w:sz w:val="20"/>
                <w:lang w:eastAsia="fr-FR"/>
              </w:rPr>
              <w:t xml:space="preserve">                           </w:t>
            </w:r>
          </w:p>
          <w:p w14:paraId="7939183B" w14:textId="77777777" w:rsidR="001A1F06" w:rsidRPr="00470A9B" w:rsidRDefault="001A1F06" w:rsidP="001A1F06">
            <w:pPr>
              <w:keepLines w:val="0"/>
              <w:tabs>
                <w:tab w:val="left" w:pos="385"/>
              </w:tabs>
              <w:ind w:right="140"/>
              <w:rPr>
                <w:rFonts w:ascii="Arial" w:hAnsi="Arial" w:cs="Arial"/>
                <w:color w:val="000000"/>
                <w:sz w:val="20"/>
                <w:lang w:eastAsia="fr-FR"/>
              </w:rPr>
            </w:pPr>
          </w:p>
        </w:tc>
      </w:tr>
      <w:tr w:rsidR="00F64B90" w:rsidRPr="00470A9B" w14:paraId="2B17E535" w14:textId="77777777" w:rsidTr="00F24C85">
        <w:trPr>
          <w:trHeight w:val="963"/>
        </w:trPr>
        <w:tc>
          <w:tcPr>
            <w:tcW w:w="9067" w:type="dxa"/>
          </w:tcPr>
          <w:p w14:paraId="6937583D" w14:textId="77777777" w:rsidR="00F64B90" w:rsidRPr="00470A9B" w:rsidRDefault="00F64B90" w:rsidP="00406C1B">
            <w:pPr>
              <w:keepLines w:val="0"/>
              <w:tabs>
                <w:tab w:val="left" w:pos="385"/>
              </w:tabs>
              <w:ind w:right="140"/>
              <w:rPr>
                <w:rFonts w:ascii="Arial" w:hAnsi="Arial" w:cs="Arial"/>
                <w:color w:val="000000"/>
                <w:sz w:val="20"/>
                <w:lang w:eastAsia="fr-FR"/>
              </w:rPr>
            </w:pPr>
          </w:p>
          <w:p w14:paraId="0B411B18" w14:textId="77777777" w:rsidR="0010724A" w:rsidRDefault="0010724A" w:rsidP="0010724A">
            <w:pPr>
              <w:keepLines w:val="0"/>
              <w:tabs>
                <w:tab w:val="left" w:pos="116"/>
                <w:tab w:val="left" w:pos="1725"/>
                <w:tab w:val="left" w:pos="6360"/>
                <w:tab w:val="left" w:pos="7680"/>
              </w:tabs>
              <w:spacing w:line="360" w:lineRule="auto"/>
              <w:ind w:right="140"/>
              <w:rPr>
                <w:rFonts w:ascii="Arial" w:hAnsi="Arial" w:cs="Arial"/>
                <w:color w:val="000000"/>
                <w:sz w:val="20"/>
                <w:lang w:eastAsia="fr-FR"/>
              </w:rPr>
            </w:pPr>
            <w:r>
              <w:rPr>
                <w:rFonts w:ascii="Arial" w:hAnsi="Arial" w:cs="Arial"/>
                <w:color w:val="000000"/>
                <w:sz w:val="20"/>
                <w:lang w:eastAsia="fr-FR"/>
              </w:rPr>
              <w:t>Traitement complémentaire prescrit en rapport avec le traitement de la GEU (notamment traitement antalgique)</w:t>
            </w:r>
            <w:r w:rsidRPr="00470A9B">
              <w:rPr>
                <w:rFonts w:ascii="Arial" w:hAnsi="Arial" w:cs="Arial"/>
                <w:color w:val="000000"/>
                <w:sz w:val="20"/>
                <w:lang w:eastAsia="fr-FR"/>
              </w:rPr>
              <w:t xml:space="preserve">:                                                           </w:t>
            </w:r>
            <w:r>
              <w:rPr>
                <w:rFonts w:ascii="Arial" w:hAnsi="Arial" w:cs="Arial"/>
                <w:color w:val="000000"/>
                <w:sz w:val="20"/>
                <w:lang w:eastAsia="fr-FR"/>
              </w:rPr>
              <w:t xml:space="preserve">                       </w:t>
            </w:r>
            <w:r w:rsidRPr="00470A9B">
              <w:rPr>
                <w:rFonts w:ascii="Arial" w:hAnsi="Arial" w:cs="Arial"/>
                <w:color w:val="000000"/>
                <w:sz w:val="20"/>
                <w:lang w:eastAsia="fr-FR"/>
              </w:rPr>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Pr>
                <w:rFonts w:ascii="Arial" w:hAnsi="Arial" w:cs="Arial"/>
                <w:color w:val="000000"/>
                <w:sz w:val="20"/>
                <w:lang w:eastAsia="fr-FR"/>
              </w:rPr>
              <w:t xml:space="preserve"> Non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186"/>
            </w:tblGrid>
            <w:tr w:rsidR="0010724A" w:rsidRPr="00A259DD" w14:paraId="58305A71" w14:textId="77777777" w:rsidTr="00F25AAA">
              <w:tc>
                <w:tcPr>
                  <w:tcW w:w="4598" w:type="dxa"/>
                </w:tcPr>
                <w:p w14:paraId="5BB90FA7" w14:textId="77777777" w:rsidR="0010724A" w:rsidRPr="00A259DD" w:rsidRDefault="0010724A" w:rsidP="0010724A">
                  <w:pPr>
                    <w:keepLines w:val="0"/>
                    <w:ind w:right="140"/>
                    <w:jc w:val="center"/>
                    <w:rPr>
                      <w:rFonts w:ascii="Arial" w:hAnsi="Arial" w:cs="Arial"/>
                      <w:color w:val="000000"/>
                      <w:sz w:val="20"/>
                      <w:lang w:eastAsia="fr-FR"/>
                    </w:rPr>
                  </w:pPr>
                </w:p>
                <w:p w14:paraId="659A72C0" w14:textId="77777777" w:rsidR="0010724A" w:rsidRPr="00A259DD" w:rsidRDefault="0010724A" w:rsidP="0010724A">
                  <w:pPr>
                    <w:keepLines w:val="0"/>
                    <w:ind w:right="140"/>
                    <w:jc w:val="center"/>
                    <w:rPr>
                      <w:rFonts w:ascii="Arial" w:hAnsi="Arial" w:cs="Arial"/>
                      <w:color w:val="000000"/>
                      <w:sz w:val="20"/>
                      <w:lang w:eastAsia="fr-FR"/>
                    </w:rPr>
                  </w:pPr>
                  <w:r>
                    <w:rPr>
                      <w:rFonts w:ascii="Arial" w:hAnsi="Arial" w:cs="Arial"/>
                      <w:color w:val="000000"/>
                      <w:sz w:val="20"/>
                      <w:lang w:eastAsia="fr-FR"/>
                    </w:rPr>
                    <w:t>Nom commercial de la spécialité</w:t>
                  </w:r>
                </w:p>
              </w:tc>
              <w:tc>
                <w:tcPr>
                  <w:tcW w:w="4186" w:type="dxa"/>
                </w:tcPr>
                <w:p w14:paraId="71311DF8" w14:textId="77777777" w:rsidR="0010724A" w:rsidRPr="00A259DD" w:rsidRDefault="0010724A" w:rsidP="0010724A">
                  <w:pPr>
                    <w:keepLines w:val="0"/>
                    <w:ind w:right="140"/>
                    <w:jc w:val="center"/>
                    <w:rPr>
                      <w:rFonts w:ascii="Arial" w:hAnsi="Arial" w:cs="Arial"/>
                      <w:color w:val="000000"/>
                      <w:sz w:val="20"/>
                      <w:lang w:eastAsia="fr-FR"/>
                    </w:rPr>
                  </w:pPr>
                </w:p>
                <w:p w14:paraId="0457945B" w14:textId="77777777" w:rsidR="0010724A" w:rsidRPr="00A259DD" w:rsidRDefault="0010724A" w:rsidP="0010724A">
                  <w:pPr>
                    <w:keepLines w:val="0"/>
                    <w:ind w:right="140"/>
                    <w:jc w:val="center"/>
                    <w:rPr>
                      <w:rFonts w:ascii="Arial" w:hAnsi="Arial" w:cs="Arial"/>
                      <w:color w:val="000000"/>
                      <w:sz w:val="20"/>
                      <w:lang w:eastAsia="fr-FR"/>
                    </w:rPr>
                  </w:pPr>
                  <w:r>
                    <w:rPr>
                      <w:rFonts w:ascii="Arial" w:hAnsi="Arial" w:cs="Arial"/>
                      <w:color w:val="000000"/>
                      <w:sz w:val="20"/>
                      <w:lang w:eastAsia="fr-FR"/>
                    </w:rPr>
                    <w:t>Posologie</w:t>
                  </w:r>
                </w:p>
                <w:p w14:paraId="2EE311D8" w14:textId="77777777" w:rsidR="0010724A" w:rsidRPr="00A259DD" w:rsidRDefault="0010724A" w:rsidP="0010724A">
                  <w:pPr>
                    <w:keepLines w:val="0"/>
                    <w:ind w:right="140"/>
                    <w:jc w:val="center"/>
                    <w:rPr>
                      <w:rFonts w:ascii="Arial" w:hAnsi="Arial" w:cs="Arial"/>
                      <w:color w:val="000000"/>
                      <w:sz w:val="20"/>
                      <w:lang w:eastAsia="fr-FR"/>
                    </w:rPr>
                  </w:pPr>
                </w:p>
              </w:tc>
            </w:tr>
            <w:tr w:rsidR="0010724A" w:rsidRPr="00A259DD" w14:paraId="686DB074" w14:textId="77777777" w:rsidTr="00F25AAA">
              <w:tc>
                <w:tcPr>
                  <w:tcW w:w="4598" w:type="dxa"/>
                </w:tcPr>
                <w:p w14:paraId="520A8C1F" w14:textId="77777777" w:rsidR="0010724A" w:rsidRPr="00A259DD" w:rsidRDefault="0010724A" w:rsidP="0010724A">
                  <w:pPr>
                    <w:keepLines w:val="0"/>
                    <w:ind w:right="140"/>
                    <w:jc w:val="center"/>
                    <w:rPr>
                      <w:rFonts w:ascii="Arial" w:hAnsi="Arial" w:cs="Arial"/>
                      <w:color w:val="000000"/>
                      <w:sz w:val="20"/>
                      <w:lang w:eastAsia="fr-FR"/>
                    </w:rPr>
                  </w:pPr>
                </w:p>
                <w:p w14:paraId="79AE70C0" w14:textId="77777777" w:rsidR="0010724A" w:rsidRPr="00A259DD" w:rsidRDefault="0010724A" w:rsidP="0010724A">
                  <w:pPr>
                    <w:keepLines w:val="0"/>
                    <w:ind w:right="140"/>
                    <w:jc w:val="center"/>
                    <w:rPr>
                      <w:rFonts w:ascii="Arial" w:hAnsi="Arial" w:cs="Arial"/>
                      <w:color w:val="000000"/>
                      <w:sz w:val="20"/>
                      <w:lang w:eastAsia="fr-FR"/>
                    </w:rPr>
                  </w:pPr>
                </w:p>
              </w:tc>
              <w:tc>
                <w:tcPr>
                  <w:tcW w:w="4186" w:type="dxa"/>
                </w:tcPr>
                <w:p w14:paraId="342880BE" w14:textId="77777777" w:rsidR="0010724A" w:rsidRPr="00A259DD" w:rsidRDefault="0010724A" w:rsidP="0010724A">
                  <w:pPr>
                    <w:keepLines w:val="0"/>
                    <w:ind w:right="140"/>
                    <w:jc w:val="center"/>
                    <w:rPr>
                      <w:rFonts w:ascii="Arial" w:hAnsi="Arial" w:cs="Arial"/>
                      <w:color w:val="000000"/>
                      <w:sz w:val="20"/>
                      <w:lang w:eastAsia="fr-FR"/>
                    </w:rPr>
                  </w:pPr>
                </w:p>
                <w:p w14:paraId="10DFD0C5" w14:textId="77777777" w:rsidR="0010724A" w:rsidRPr="00A259DD" w:rsidRDefault="0010724A" w:rsidP="0010724A">
                  <w:pPr>
                    <w:keepLines w:val="0"/>
                    <w:ind w:right="140"/>
                    <w:jc w:val="center"/>
                    <w:rPr>
                      <w:rFonts w:ascii="Arial" w:hAnsi="Arial" w:cs="Arial"/>
                      <w:color w:val="000000"/>
                      <w:sz w:val="20"/>
                      <w:lang w:eastAsia="fr-FR"/>
                    </w:rPr>
                  </w:pPr>
                </w:p>
                <w:p w14:paraId="7558BD93" w14:textId="77777777" w:rsidR="0010724A" w:rsidRPr="00A259DD" w:rsidRDefault="0010724A" w:rsidP="0010724A">
                  <w:pPr>
                    <w:keepLines w:val="0"/>
                    <w:ind w:right="140"/>
                    <w:jc w:val="center"/>
                    <w:rPr>
                      <w:rFonts w:ascii="Arial" w:hAnsi="Arial" w:cs="Arial"/>
                      <w:color w:val="000000"/>
                      <w:sz w:val="20"/>
                      <w:lang w:eastAsia="fr-FR"/>
                    </w:rPr>
                  </w:pPr>
                </w:p>
              </w:tc>
            </w:tr>
            <w:tr w:rsidR="0010724A" w:rsidRPr="00A259DD" w14:paraId="14CAF9FC" w14:textId="77777777" w:rsidTr="00F25AAA">
              <w:tc>
                <w:tcPr>
                  <w:tcW w:w="4598" w:type="dxa"/>
                </w:tcPr>
                <w:p w14:paraId="53173C50" w14:textId="77777777" w:rsidR="0010724A" w:rsidRPr="00A259DD" w:rsidRDefault="0010724A" w:rsidP="0010724A">
                  <w:pPr>
                    <w:keepLines w:val="0"/>
                    <w:ind w:right="140"/>
                    <w:jc w:val="center"/>
                    <w:rPr>
                      <w:rFonts w:ascii="Arial" w:hAnsi="Arial" w:cs="Arial"/>
                      <w:color w:val="000000"/>
                      <w:sz w:val="20"/>
                      <w:lang w:eastAsia="fr-FR"/>
                    </w:rPr>
                  </w:pPr>
                </w:p>
                <w:p w14:paraId="3D71B1AA" w14:textId="77777777" w:rsidR="0010724A" w:rsidRPr="00A259DD" w:rsidRDefault="0010724A" w:rsidP="0010724A">
                  <w:pPr>
                    <w:keepLines w:val="0"/>
                    <w:ind w:right="140"/>
                    <w:jc w:val="center"/>
                    <w:rPr>
                      <w:rFonts w:ascii="Arial" w:hAnsi="Arial" w:cs="Arial"/>
                      <w:color w:val="000000"/>
                      <w:sz w:val="20"/>
                      <w:lang w:eastAsia="fr-FR"/>
                    </w:rPr>
                  </w:pPr>
                </w:p>
              </w:tc>
              <w:tc>
                <w:tcPr>
                  <w:tcW w:w="4186" w:type="dxa"/>
                </w:tcPr>
                <w:p w14:paraId="4DB9901D" w14:textId="77777777" w:rsidR="0010724A" w:rsidRPr="00A259DD" w:rsidRDefault="0010724A" w:rsidP="0010724A">
                  <w:pPr>
                    <w:keepLines w:val="0"/>
                    <w:ind w:right="140"/>
                    <w:jc w:val="center"/>
                    <w:rPr>
                      <w:rFonts w:ascii="Arial" w:hAnsi="Arial" w:cs="Arial"/>
                      <w:color w:val="000000"/>
                      <w:sz w:val="20"/>
                      <w:lang w:eastAsia="fr-FR"/>
                    </w:rPr>
                  </w:pPr>
                </w:p>
                <w:p w14:paraId="62DA7BB4" w14:textId="77777777" w:rsidR="0010724A" w:rsidRPr="00A259DD" w:rsidRDefault="0010724A" w:rsidP="0010724A">
                  <w:pPr>
                    <w:keepLines w:val="0"/>
                    <w:ind w:right="140"/>
                    <w:jc w:val="center"/>
                    <w:rPr>
                      <w:rFonts w:ascii="Arial" w:hAnsi="Arial" w:cs="Arial"/>
                      <w:color w:val="000000"/>
                      <w:sz w:val="20"/>
                      <w:lang w:eastAsia="fr-FR"/>
                    </w:rPr>
                  </w:pPr>
                </w:p>
                <w:p w14:paraId="72C89A0E" w14:textId="77777777" w:rsidR="0010724A" w:rsidRPr="00A259DD" w:rsidRDefault="0010724A" w:rsidP="0010724A">
                  <w:pPr>
                    <w:keepLines w:val="0"/>
                    <w:ind w:right="140"/>
                    <w:jc w:val="center"/>
                    <w:rPr>
                      <w:rFonts w:ascii="Arial" w:hAnsi="Arial" w:cs="Arial"/>
                      <w:color w:val="000000"/>
                      <w:sz w:val="20"/>
                      <w:lang w:eastAsia="fr-FR"/>
                    </w:rPr>
                  </w:pPr>
                </w:p>
              </w:tc>
            </w:tr>
          </w:tbl>
          <w:p w14:paraId="49E4E56E" w14:textId="77777777" w:rsidR="0010724A" w:rsidRDefault="0010724A" w:rsidP="0010724A">
            <w:pPr>
              <w:keepLines w:val="0"/>
              <w:tabs>
                <w:tab w:val="left" w:pos="116"/>
                <w:tab w:val="left" w:pos="1725"/>
                <w:tab w:val="left" w:pos="6360"/>
                <w:tab w:val="left" w:pos="7680"/>
              </w:tabs>
              <w:spacing w:line="360" w:lineRule="auto"/>
              <w:ind w:right="140"/>
              <w:rPr>
                <w:rFonts w:ascii="Arial" w:hAnsi="Arial" w:cs="Arial"/>
                <w:color w:val="000000"/>
                <w:sz w:val="20"/>
                <w:lang w:eastAsia="fr-FR"/>
              </w:rPr>
            </w:pPr>
          </w:p>
          <w:p w14:paraId="6D427F3B" w14:textId="77777777" w:rsidR="00F64B90" w:rsidRPr="00470A9B" w:rsidRDefault="00F64B90" w:rsidP="0010724A">
            <w:pPr>
              <w:keepLines w:val="0"/>
              <w:tabs>
                <w:tab w:val="left" w:pos="116"/>
                <w:tab w:val="left" w:pos="1725"/>
                <w:tab w:val="left" w:pos="6360"/>
                <w:tab w:val="left" w:pos="7680"/>
              </w:tabs>
              <w:spacing w:line="360" w:lineRule="auto"/>
              <w:ind w:right="140"/>
              <w:rPr>
                <w:rFonts w:ascii="Arial" w:hAnsi="Arial" w:cs="Arial"/>
                <w:color w:val="000000"/>
                <w:sz w:val="20"/>
                <w:lang w:eastAsia="fr-FR"/>
              </w:rPr>
            </w:pPr>
            <w:r w:rsidRPr="00470A9B">
              <w:rPr>
                <w:rFonts w:ascii="Times New Roman" w:hAnsi="Times New Roman" w:cs="Arial"/>
                <w:color w:val="000000"/>
                <w:sz w:val="20"/>
                <w:lang w:eastAsia="fr-FR"/>
              </w:rPr>
              <w:t xml:space="preserve">                         </w:t>
            </w:r>
          </w:p>
        </w:tc>
      </w:tr>
      <w:tr w:rsidR="00F64B90" w:rsidRPr="003E7E38" w14:paraId="3EB588F8" w14:textId="77777777" w:rsidTr="00F24C85">
        <w:tc>
          <w:tcPr>
            <w:tcW w:w="9067" w:type="dxa"/>
          </w:tcPr>
          <w:p w14:paraId="4EC0F5F3" w14:textId="77777777" w:rsidR="00F64B90" w:rsidRPr="00470A9B" w:rsidRDefault="00F64B90" w:rsidP="00406C1B">
            <w:pPr>
              <w:keepLines w:val="0"/>
              <w:tabs>
                <w:tab w:val="left" w:pos="385"/>
              </w:tabs>
              <w:ind w:right="140"/>
              <w:rPr>
                <w:rFonts w:ascii="Arial" w:hAnsi="Arial" w:cs="Arial"/>
                <w:color w:val="000000"/>
                <w:sz w:val="20"/>
                <w:lang w:eastAsia="fr-FR"/>
              </w:rPr>
            </w:pPr>
          </w:p>
          <w:p w14:paraId="5BA840FE" w14:textId="77777777" w:rsidR="00F64B90" w:rsidRDefault="00F64B90" w:rsidP="00406C1B">
            <w:pPr>
              <w:keepLines w:val="0"/>
              <w:tabs>
                <w:tab w:val="left" w:pos="7088"/>
                <w:tab w:val="left" w:pos="7938"/>
              </w:tabs>
              <w:ind w:right="-108"/>
              <w:rPr>
                <w:rFonts w:ascii="Arial" w:hAnsi="Arial" w:cs="Arial"/>
                <w:color w:val="000000" w:themeColor="text1"/>
                <w:sz w:val="20"/>
                <w:lang w:eastAsia="fr-FR"/>
              </w:rPr>
            </w:pPr>
            <w:r>
              <w:rPr>
                <w:rFonts w:ascii="Arial" w:hAnsi="Arial" w:cs="Arial"/>
                <w:color w:val="000000" w:themeColor="text1"/>
                <w:sz w:val="20"/>
                <w:lang w:eastAsia="fr-FR"/>
              </w:rPr>
              <w:t xml:space="preserve">Y a-t-il une indication au traitement Chirurgical ?    </w:t>
            </w:r>
            <w:r w:rsidRPr="00470A9B">
              <w:rPr>
                <w:rFonts w:ascii="Arial" w:hAnsi="Arial" w:cs="Arial"/>
                <w:color w:val="000000" w:themeColor="text1"/>
                <w:sz w:val="20"/>
                <w:lang w:eastAsia="fr-FR"/>
              </w:rPr>
              <w:t xml:space="preserve">                  </w:t>
            </w:r>
            <w:r>
              <w:rPr>
                <w:rFonts w:ascii="Arial" w:hAnsi="Arial" w:cs="Arial"/>
                <w:color w:val="000000" w:themeColor="text1"/>
                <w:sz w:val="20"/>
                <w:lang w:eastAsia="fr-FR"/>
              </w:rPr>
              <w:t xml:space="preserve">                             </w:t>
            </w:r>
            <w:r w:rsidRPr="00470A9B">
              <w:rPr>
                <w:rFonts w:ascii="Arial" w:hAnsi="Arial" w:cs="Arial"/>
                <w:bCs/>
                <w:color w:val="000000" w:themeColor="text1"/>
                <w:sz w:val="20"/>
                <w:lang w:eastAsia="fr-FR"/>
              </w:rPr>
              <w:sym w:font="Wingdings" w:char="F06F"/>
            </w:r>
            <w:r w:rsidRPr="00470A9B">
              <w:rPr>
                <w:rFonts w:ascii="Arial" w:hAnsi="Arial" w:cs="Arial"/>
                <w:color w:val="000000" w:themeColor="text1"/>
                <w:sz w:val="20"/>
                <w:lang w:eastAsia="fr-FR"/>
              </w:rPr>
              <w:t xml:space="preserve"> Oui   </w:t>
            </w:r>
            <w:r w:rsidRPr="00470A9B">
              <w:rPr>
                <w:rFonts w:ascii="Arial" w:hAnsi="Arial" w:cs="Arial"/>
                <w:bCs/>
                <w:color w:val="000000" w:themeColor="text1"/>
                <w:sz w:val="20"/>
                <w:lang w:eastAsia="fr-FR"/>
              </w:rPr>
              <w:sym w:font="Wingdings" w:char="F06F"/>
            </w:r>
            <w:r w:rsidRPr="00470A9B">
              <w:rPr>
                <w:rFonts w:ascii="Arial" w:hAnsi="Arial" w:cs="Arial"/>
                <w:color w:val="000000" w:themeColor="text1"/>
                <w:sz w:val="20"/>
                <w:lang w:eastAsia="fr-FR"/>
              </w:rPr>
              <w:t xml:space="preserve"> Non</w:t>
            </w:r>
          </w:p>
          <w:p w14:paraId="60D248AE" w14:textId="77777777" w:rsidR="00F64B90" w:rsidRDefault="00F64B90" w:rsidP="00406C1B">
            <w:pPr>
              <w:keepLines w:val="0"/>
              <w:tabs>
                <w:tab w:val="left" w:pos="7088"/>
                <w:tab w:val="left" w:pos="7230"/>
              </w:tabs>
              <w:ind w:right="140"/>
              <w:rPr>
                <w:rFonts w:ascii="Arial" w:hAnsi="Arial" w:cs="Arial"/>
                <w:color w:val="000000" w:themeColor="text1"/>
                <w:sz w:val="20"/>
                <w:lang w:eastAsia="fr-FR"/>
              </w:rPr>
            </w:pPr>
          </w:p>
          <w:p w14:paraId="7E3B3770" w14:textId="77777777" w:rsidR="00F64B90" w:rsidRPr="00470A9B" w:rsidRDefault="00F64B90" w:rsidP="00406C1B">
            <w:pPr>
              <w:keepLines w:val="0"/>
              <w:tabs>
                <w:tab w:val="left" w:pos="7088"/>
                <w:tab w:val="left" w:pos="7230"/>
              </w:tabs>
              <w:ind w:right="140"/>
              <w:rPr>
                <w:rFonts w:ascii="Arial" w:hAnsi="Arial" w:cs="Arial"/>
                <w:color w:val="000000"/>
                <w:sz w:val="20"/>
                <w:lang w:eastAsia="fr-FR"/>
              </w:rPr>
            </w:pPr>
            <w:r w:rsidRPr="002C12B3">
              <w:rPr>
                <w:rFonts w:ascii="Arial" w:hAnsi="Arial" w:cs="Arial"/>
                <w:i/>
                <w:color w:val="000000" w:themeColor="text1"/>
                <w:sz w:val="20"/>
                <w:lang w:eastAsia="fr-FR"/>
              </w:rPr>
              <w:t>Si OUI, merci de préciser</w:t>
            </w:r>
            <w:r w:rsidRPr="00470A9B">
              <w:rPr>
                <w:rFonts w:ascii="Arial" w:hAnsi="Arial" w:cs="Arial"/>
                <w:color w:val="000000" w:themeColor="text1"/>
                <w:sz w:val="20"/>
                <w:lang w:eastAsia="fr-FR"/>
              </w:rPr>
              <w:t xml:space="preserve"> : ……………………………………………………………………………….</w:t>
            </w:r>
          </w:p>
          <w:p w14:paraId="40CACA09" w14:textId="77777777" w:rsidR="00F64B90" w:rsidRPr="00470A9B" w:rsidRDefault="00F64B90" w:rsidP="00406C1B">
            <w:pPr>
              <w:keepLines w:val="0"/>
              <w:tabs>
                <w:tab w:val="left" w:pos="385"/>
              </w:tabs>
              <w:ind w:right="140"/>
              <w:rPr>
                <w:rFonts w:ascii="Arial" w:hAnsi="Arial" w:cs="Arial"/>
                <w:color w:val="000000"/>
                <w:sz w:val="20"/>
                <w:lang w:eastAsia="fr-FR"/>
              </w:rPr>
            </w:pPr>
          </w:p>
        </w:tc>
      </w:tr>
      <w:tr w:rsidR="00F64B90" w:rsidRPr="002C1B54" w14:paraId="0C00444D" w14:textId="77777777" w:rsidTr="00F24C85">
        <w:trPr>
          <w:trHeight w:val="1317"/>
        </w:trPr>
        <w:tc>
          <w:tcPr>
            <w:tcW w:w="9067" w:type="dxa"/>
          </w:tcPr>
          <w:p w14:paraId="555479CB" w14:textId="77777777" w:rsidR="00F64B90" w:rsidRPr="00470A9B" w:rsidRDefault="00F64B90" w:rsidP="00406C1B">
            <w:pPr>
              <w:keepNext/>
              <w:keepLines w:val="0"/>
              <w:tabs>
                <w:tab w:val="left" w:pos="385"/>
              </w:tabs>
              <w:spacing w:before="240" w:after="60"/>
              <w:ind w:right="140"/>
              <w:outlineLvl w:val="1"/>
              <w:rPr>
                <w:rFonts w:ascii="Arial" w:hAnsi="Arial" w:cs="Arial"/>
                <w:b/>
                <w:color w:val="000000" w:themeColor="text1"/>
                <w:sz w:val="20"/>
                <w:lang w:eastAsia="fr-FR"/>
              </w:rPr>
            </w:pPr>
            <w:r w:rsidRPr="00470A9B">
              <w:rPr>
                <w:rFonts w:ascii="Arial" w:hAnsi="Arial" w:cs="Arial"/>
                <w:b/>
                <w:color w:val="000000" w:themeColor="text1"/>
                <w:sz w:val="20"/>
                <w:lang w:eastAsia="fr-FR"/>
              </w:rPr>
              <w:lastRenderedPageBreak/>
              <w:t>Effets Indésirables :</w:t>
            </w:r>
          </w:p>
          <w:p w14:paraId="24D14993" w14:textId="53879BAA" w:rsidR="00F64B90" w:rsidRPr="00CB43EC" w:rsidRDefault="00505937" w:rsidP="008209A2">
            <w:pPr>
              <w:keepLines w:val="0"/>
              <w:tabs>
                <w:tab w:val="left" w:pos="385"/>
              </w:tabs>
              <w:ind w:right="140"/>
              <w:rPr>
                <w:rFonts w:ascii="Arial" w:hAnsi="Arial" w:cs="Arial"/>
                <w:color w:val="000000"/>
                <w:sz w:val="20"/>
                <w:lang w:eastAsia="fr-FR"/>
              </w:rPr>
            </w:pPr>
            <w:r w:rsidRPr="00B3372D">
              <w:rPr>
                <w:rFonts w:ascii="Arial" w:hAnsi="Arial" w:cs="Arial"/>
                <w:noProof/>
                <w:color w:val="000000"/>
                <w:sz w:val="20"/>
                <w:lang w:eastAsia="fr-FR"/>
              </w:rPr>
              <w:t>En cas de survenue d’effet(s) indésirable(s)</w:t>
            </w:r>
            <w:r w:rsidR="00F64B90" w:rsidRPr="00B3372D">
              <w:rPr>
                <w:rFonts w:ascii="Arial" w:hAnsi="Arial" w:cs="Arial"/>
                <w:noProof/>
                <w:color w:val="000000"/>
                <w:sz w:val="20"/>
                <w:lang w:eastAsia="fr-FR"/>
              </w:rPr>
              <w:t>,</w:t>
            </w:r>
            <w:r w:rsidR="00F64B90" w:rsidRPr="00CB43EC">
              <w:rPr>
                <w:rFonts w:ascii="Arial" w:hAnsi="Arial" w:cs="Arial"/>
                <w:color w:val="000000"/>
                <w:sz w:val="20"/>
                <w:lang w:eastAsia="fr-FR"/>
              </w:rPr>
              <w:t xml:space="preserve"> merci </w:t>
            </w:r>
            <w:r w:rsidR="00C56494">
              <w:rPr>
                <w:rFonts w:ascii="Arial" w:hAnsi="Arial" w:cs="Arial"/>
                <w:color w:val="000000" w:themeColor="text1"/>
                <w:sz w:val="20"/>
                <w:lang w:eastAsia="fr-FR"/>
              </w:rPr>
              <w:t xml:space="preserve"> </w:t>
            </w:r>
            <w:r w:rsidR="008209A2">
              <w:rPr>
                <w:rFonts w:ascii="Arial" w:hAnsi="Arial" w:cs="Arial"/>
                <w:color w:val="000000" w:themeColor="text1"/>
                <w:sz w:val="20"/>
                <w:lang w:eastAsia="fr-FR"/>
              </w:rPr>
              <w:t xml:space="preserve">de procéder à la déclaration </w:t>
            </w:r>
            <w:r w:rsidR="00F64B90" w:rsidRPr="00491283">
              <w:rPr>
                <w:rFonts w:ascii="Arial" w:hAnsi="Arial" w:cs="Arial"/>
                <w:color w:val="000000" w:themeColor="text1"/>
                <w:sz w:val="20"/>
                <w:lang w:eastAsia="fr-FR"/>
              </w:rPr>
              <w:t xml:space="preserve"> d</w:t>
            </w:r>
            <w:r w:rsidR="008209A2">
              <w:rPr>
                <w:rFonts w:ascii="Arial" w:hAnsi="Arial" w:cs="Arial"/>
                <w:color w:val="000000" w:themeColor="text1"/>
                <w:sz w:val="20"/>
                <w:lang w:eastAsia="fr-FR"/>
              </w:rPr>
              <w:t xml:space="preserve">es </w:t>
            </w:r>
            <w:r w:rsidR="00F64B90" w:rsidRPr="00491283">
              <w:rPr>
                <w:rFonts w:ascii="Arial" w:hAnsi="Arial" w:cs="Arial"/>
                <w:color w:val="000000" w:themeColor="text1"/>
                <w:sz w:val="20"/>
                <w:lang w:eastAsia="fr-FR"/>
              </w:rPr>
              <w:t>effet</w:t>
            </w:r>
            <w:r w:rsidR="008209A2">
              <w:rPr>
                <w:rFonts w:ascii="Arial" w:hAnsi="Arial" w:cs="Arial"/>
                <w:color w:val="000000" w:themeColor="text1"/>
                <w:sz w:val="20"/>
                <w:lang w:eastAsia="fr-FR"/>
              </w:rPr>
              <w:t>s</w:t>
            </w:r>
            <w:r w:rsidR="00F64B90" w:rsidRPr="00491283">
              <w:rPr>
                <w:rFonts w:ascii="Arial" w:hAnsi="Arial" w:cs="Arial"/>
                <w:color w:val="000000" w:themeColor="text1"/>
                <w:sz w:val="20"/>
                <w:lang w:eastAsia="fr-FR"/>
              </w:rPr>
              <w:t xml:space="preserve"> indésirable</w:t>
            </w:r>
            <w:r w:rsidR="008209A2">
              <w:rPr>
                <w:rFonts w:ascii="Arial" w:hAnsi="Arial" w:cs="Arial"/>
                <w:color w:val="000000" w:themeColor="text1"/>
                <w:sz w:val="20"/>
                <w:lang w:eastAsia="fr-FR"/>
              </w:rPr>
              <w:t>s</w:t>
            </w:r>
            <w:r w:rsidR="00F64B90" w:rsidRPr="00491283">
              <w:rPr>
                <w:rFonts w:ascii="Arial" w:hAnsi="Arial" w:cs="Arial"/>
                <w:color w:val="000000" w:themeColor="text1"/>
                <w:sz w:val="20"/>
                <w:lang w:eastAsia="fr-FR"/>
              </w:rPr>
              <w:t xml:space="preserve"> </w:t>
            </w:r>
            <w:r w:rsidR="008209A2">
              <w:rPr>
                <w:rFonts w:ascii="Arial" w:hAnsi="Arial" w:cs="Arial"/>
                <w:color w:val="000000" w:themeColor="text1"/>
                <w:sz w:val="20"/>
                <w:lang w:eastAsia="fr-FR"/>
              </w:rPr>
              <w:t>(cf</w:t>
            </w:r>
            <w:r w:rsidR="002810A7">
              <w:rPr>
                <w:rFonts w:ascii="Arial" w:hAnsi="Arial" w:cs="Arial"/>
                <w:color w:val="000000" w:themeColor="text1"/>
                <w:sz w:val="20"/>
                <w:lang w:eastAsia="fr-FR"/>
              </w:rPr>
              <w:t>.</w:t>
            </w:r>
            <w:r w:rsidR="008209A2">
              <w:rPr>
                <w:rFonts w:ascii="Arial" w:hAnsi="Arial" w:cs="Arial"/>
                <w:color w:val="000000" w:themeColor="text1"/>
                <w:sz w:val="20"/>
                <w:lang w:eastAsia="fr-FR"/>
              </w:rPr>
              <w:t xml:space="preserve"> modalités </w:t>
            </w:r>
            <w:r w:rsidR="00F64B90" w:rsidRPr="00491283">
              <w:rPr>
                <w:rFonts w:ascii="Arial" w:hAnsi="Arial" w:cs="Arial"/>
                <w:color w:val="000000" w:themeColor="text1"/>
                <w:sz w:val="20"/>
                <w:lang w:eastAsia="fr-FR"/>
              </w:rPr>
              <w:t>en Annexe V</w:t>
            </w:r>
            <w:r w:rsidR="008209A2">
              <w:rPr>
                <w:rFonts w:ascii="Arial" w:hAnsi="Arial" w:cs="Arial"/>
                <w:color w:val="000000" w:themeColor="text1"/>
                <w:sz w:val="20"/>
                <w:lang w:eastAsia="fr-FR"/>
              </w:rPr>
              <w:t>)</w:t>
            </w:r>
            <w:r w:rsidR="00F64B90" w:rsidRPr="00491283">
              <w:rPr>
                <w:rFonts w:ascii="Arial" w:hAnsi="Arial" w:cs="Arial"/>
                <w:color w:val="000000" w:themeColor="text1"/>
                <w:sz w:val="20"/>
                <w:lang w:eastAsia="fr-FR"/>
              </w:rPr>
              <w:t>.</w:t>
            </w:r>
          </w:p>
        </w:tc>
      </w:tr>
      <w:tr w:rsidR="00BF54D2" w:rsidRPr="00D017C2" w14:paraId="1CE4DBB3" w14:textId="77777777" w:rsidTr="00812FAF">
        <w:tblPrEx>
          <w:jc w:val="center"/>
          <w:tblCellMar>
            <w:left w:w="70" w:type="dxa"/>
            <w:right w:w="70" w:type="dxa"/>
          </w:tblCellMar>
          <w:tblLook w:val="0000" w:firstRow="0" w:lastRow="0" w:firstColumn="0" w:lastColumn="0" w:noHBand="0" w:noVBand="0"/>
        </w:tblPrEx>
        <w:trPr>
          <w:trHeight w:val="2305"/>
          <w:jc w:val="center"/>
        </w:trPr>
        <w:tc>
          <w:tcPr>
            <w:tcW w:w="9067" w:type="dxa"/>
          </w:tcPr>
          <w:p w14:paraId="014904C9" w14:textId="77777777" w:rsidR="00BF54D2" w:rsidRPr="00470A9B" w:rsidRDefault="00BF54D2" w:rsidP="00BF54D2">
            <w:pPr>
              <w:keepLines w:val="0"/>
              <w:tabs>
                <w:tab w:val="left" w:pos="3960"/>
              </w:tabs>
              <w:ind w:right="140"/>
              <w:rPr>
                <w:rFonts w:ascii="Arial" w:hAnsi="Arial" w:cs="Arial"/>
                <w:b/>
                <w:bCs/>
                <w:szCs w:val="24"/>
                <w:lang w:eastAsia="fr-FR"/>
              </w:rPr>
            </w:pPr>
          </w:p>
          <w:p w14:paraId="69493915" w14:textId="77777777" w:rsidR="00BF54D2" w:rsidRPr="00470A9B" w:rsidRDefault="00BF54D2" w:rsidP="00BF54D2">
            <w:pPr>
              <w:keepLines w:val="0"/>
              <w:tabs>
                <w:tab w:val="left" w:pos="1105"/>
              </w:tabs>
              <w:ind w:right="140"/>
              <w:rPr>
                <w:rFonts w:ascii="Arial" w:hAnsi="Arial" w:cs="Arial"/>
                <w:bCs/>
                <w:sz w:val="20"/>
                <w:szCs w:val="24"/>
                <w:lang w:eastAsia="fr-FR"/>
              </w:rPr>
            </w:pPr>
            <w:r w:rsidRPr="00470A9B">
              <w:rPr>
                <w:rFonts w:ascii="Arial" w:hAnsi="Arial" w:cs="Arial"/>
                <w:bCs/>
                <w:sz w:val="20"/>
                <w:szCs w:val="24"/>
                <w:lang w:eastAsia="fr-FR"/>
              </w:rPr>
              <w:tab/>
            </w:r>
          </w:p>
          <w:p w14:paraId="391FBEF6" w14:textId="77777777" w:rsidR="00BF54D2" w:rsidRPr="00470A9B" w:rsidRDefault="00BF54D2" w:rsidP="00BF54D2">
            <w:pPr>
              <w:keepLines w:val="0"/>
              <w:suppressAutoHyphens/>
              <w:ind w:right="140"/>
              <w:rPr>
                <w:rFonts w:ascii="Arial" w:hAnsi="Arial" w:cs="Arial"/>
                <w:sz w:val="20"/>
                <w:szCs w:val="24"/>
                <w:lang w:eastAsia="fr-FR"/>
              </w:rPr>
            </w:pPr>
            <w:r w:rsidRPr="00470A9B">
              <w:rPr>
                <w:rFonts w:ascii="Arial" w:hAnsi="Arial" w:cs="Arial"/>
                <w:sz w:val="20"/>
                <w:szCs w:val="24"/>
                <w:lang w:eastAsia="fr-FR"/>
              </w:rPr>
              <w:t xml:space="preserve">Médecin </w:t>
            </w:r>
            <w:r>
              <w:rPr>
                <w:rFonts w:ascii="Arial" w:hAnsi="Arial" w:cs="Arial"/>
                <w:sz w:val="20"/>
                <w:szCs w:val="24"/>
                <w:lang w:eastAsia="fr-FR"/>
              </w:rPr>
              <w:t>P</w:t>
            </w:r>
            <w:r w:rsidRPr="00470A9B">
              <w:rPr>
                <w:rFonts w:ascii="Arial" w:hAnsi="Arial" w:cs="Arial"/>
                <w:sz w:val="20"/>
                <w:szCs w:val="24"/>
                <w:lang w:eastAsia="fr-FR"/>
              </w:rPr>
              <w:t>rescripteur :                     ……………………………………</w:t>
            </w:r>
            <w:r w:rsidRPr="00470A9B">
              <w:rPr>
                <w:rFonts w:ascii="Arial" w:hAnsi="Arial" w:cs="Arial"/>
                <w:i/>
                <w:sz w:val="20"/>
                <w:szCs w:val="24"/>
                <w:lang w:eastAsia="fr-FR"/>
              </w:rPr>
              <w:t>………… (Nom-Prénom)</w:t>
            </w:r>
          </w:p>
          <w:p w14:paraId="11EDAAA1" w14:textId="77777777" w:rsidR="00BF54D2" w:rsidRPr="00470A9B" w:rsidRDefault="00BF54D2" w:rsidP="00BF54D2">
            <w:pPr>
              <w:keepLines w:val="0"/>
              <w:ind w:right="140"/>
              <w:rPr>
                <w:rFonts w:ascii="Arial" w:hAnsi="Arial" w:cs="Arial"/>
                <w:sz w:val="20"/>
                <w:szCs w:val="24"/>
                <w:lang w:eastAsia="fr-FR"/>
              </w:rPr>
            </w:pPr>
          </w:p>
          <w:p w14:paraId="65B78BFF" w14:textId="77777777" w:rsidR="00BF54D2" w:rsidRPr="00470A9B" w:rsidRDefault="00BF54D2" w:rsidP="00BF54D2">
            <w:pPr>
              <w:keepLines w:val="0"/>
              <w:ind w:right="140"/>
              <w:rPr>
                <w:rFonts w:ascii="Arial" w:hAnsi="Arial" w:cs="Arial"/>
                <w:sz w:val="20"/>
                <w:szCs w:val="24"/>
                <w:lang w:eastAsia="fr-FR"/>
              </w:rPr>
            </w:pPr>
            <w:r w:rsidRPr="00470A9B">
              <w:rPr>
                <w:rFonts w:ascii="Arial" w:hAnsi="Arial" w:cs="Arial"/>
                <w:sz w:val="20"/>
                <w:szCs w:val="24"/>
                <w:lang w:eastAsia="fr-FR"/>
              </w:rPr>
              <w:t>Adresse e-mail :                                ………………………………………</w:t>
            </w:r>
            <w:r>
              <w:rPr>
                <w:rFonts w:ascii="Arial" w:hAnsi="Arial" w:cs="Arial"/>
                <w:sz w:val="20"/>
                <w:szCs w:val="24"/>
                <w:lang w:eastAsia="fr-FR"/>
              </w:rPr>
              <w:t>@</w:t>
            </w:r>
            <w:r w:rsidRPr="00470A9B">
              <w:rPr>
                <w:rFonts w:ascii="Arial" w:hAnsi="Arial" w:cs="Arial"/>
                <w:sz w:val="20"/>
                <w:szCs w:val="24"/>
                <w:lang w:eastAsia="fr-FR"/>
              </w:rPr>
              <w:t>…………………………</w:t>
            </w:r>
          </w:p>
          <w:p w14:paraId="4D82A79A" w14:textId="77777777" w:rsidR="00BF54D2" w:rsidRDefault="00BF54D2" w:rsidP="00BF54D2">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 </w:t>
            </w:r>
          </w:p>
          <w:p w14:paraId="2864A35A" w14:textId="77777777" w:rsidR="00BF54D2" w:rsidRDefault="00BF54D2" w:rsidP="00BF54D2">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Hôpital : </w:t>
            </w:r>
          </w:p>
          <w:p w14:paraId="37DB7675"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795C3A45"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Cachet du médecin</w:t>
            </w:r>
          </w:p>
          <w:p w14:paraId="62346C1D"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102488E7"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64A4BCC3"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1EEA838C" w14:textId="77777777" w:rsidR="0098351C" w:rsidRDefault="0098351C" w:rsidP="00BF54D2">
            <w:pPr>
              <w:keepLines w:val="0"/>
              <w:tabs>
                <w:tab w:val="left" w:pos="1676"/>
                <w:tab w:val="left" w:pos="3960"/>
                <w:tab w:val="right" w:pos="10206"/>
              </w:tabs>
              <w:spacing w:line="360" w:lineRule="auto"/>
              <w:ind w:right="140"/>
              <w:rPr>
                <w:rFonts w:ascii="Arial" w:hAnsi="Arial" w:cs="Arial"/>
                <w:b/>
                <w:sz w:val="20"/>
                <w:lang w:eastAsia="fr-FR"/>
              </w:rPr>
            </w:pPr>
          </w:p>
          <w:p w14:paraId="25C54B42" w14:textId="77777777" w:rsidR="0098351C" w:rsidRPr="00470A9B" w:rsidRDefault="0098351C" w:rsidP="00BF54D2">
            <w:pPr>
              <w:keepLines w:val="0"/>
              <w:tabs>
                <w:tab w:val="left" w:pos="1676"/>
                <w:tab w:val="left" w:pos="3960"/>
                <w:tab w:val="right" w:pos="10206"/>
              </w:tabs>
              <w:spacing w:line="360" w:lineRule="auto"/>
              <w:ind w:right="140"/>
              <w:rPr>
                <w:rFonts w:ascii="Arial" w:hAnsi="Arial" w:cs="Arial"/>
                <w:b/>
                <w:sz w:val="20"/>
                <w:lang w:eastAsia="fr-FR"/>
              </w:rPr>
            </w:pPr>
          </w:p>
        </w:tc>
      </w:tr>
    </w:tbl>
    <w:p w14:paraId="12CD28C3" w14:textId="77777777" w:rsidR="00BF54D2" w:rsidRDefault="00BF54D2" w:rsidP="00BF54D2">
      <w:pPr>
        <w:keepLines w:val="0"/>
        <w:ind w:right="140"/>
        <w:rPr>
          <w:rFonts w:ascii="Arial" w:hAnsi="Arial" w:cs="Arial"/>
          <w:color w:val="000000"/>
          <w:sz w:val="20"/>
          <w:lang w:eastAsia="fr-FR"/>
        </w:rPr>
      </w:pPr>
    </w:p>
    <w:p w14:paraId="63A1864C" w14:textId="77777777" w:rsidR="00C473BA" w:rsidRDefault="00C473BA" w:rsidP="00BC010A">
      <w:pPr>
        <w:keepLines w:val="0"/>
        <w:autoSpaceDE w:val="0"/>
        <w:autoSpaceDN w:val="0"/>
        <w:adjustRightInd w:val="0"/>
        <w:jc w:val="both"/>
        <w:rPr>
          <w:rFonts w:ascii="Arial" w:hAnsi="Arial" w:cs="Arial"/>
          <w:sz w:val="20"/>
        </w:rPr>
      </w:pPr>
      <w:r>
        <w:rPr>
          <w:rFonts w:ascii="Arial" w:hAnsi="Arial" w:cs="Arial"/>
          <w:sz w:val="20"/>
        </w:rPr>
        <w:t>T</w:t>
      </w:r>
      <w:r w:rsidRPr="005974A0">
        <w:rPr>
          <w:rFonts w:ascii="Arial" w:hAnsi="Arial" w:cs="Arial"/>
          <w:sz w:val="20"/>
        </w:rPr>
        <w:t xml:space="preserve">out patient </w:t>
      </w:r>
      <w:r>
        <w:rPr>
          <w:rFonts w:ascii="Arial" w:hAnsi="Arial" w:cs="Arial"/>
          <w:sz w:val="20"/>
        </w:rPr>
        <w:t>dispose dans les limites définies par la réglementation de protection des données personnelles, d’un</w:t>
      </w:r>
      <w:r w:rsidRPr="005974A0">
        <w:rPr>
          <w:rFonts w:ascii="Arial" w:hAnsi="Arial" w:cs="Arial"/>
          <w:sz w:val="20"/>
        </w:rPr>
        <w:t xml:space="preserve"> droit d’accès</w:t>
      </w:r>
      <w:r>
        <w:rPr>
          <w:rFonts w:ascii="Arial" w:hAnsi="Arial" w:cs="Arial"/>
          <w:sz w:val="20"/>
        </w:rPr>
        <w:t xml:space="preserve"> et</w:t>
      </w:r>
      <w:r w:rsidRPr="005974A0">
        <w:rPr>
          <w:rFonts w:ascii="Arial" w:hAnsi="Arial" w:cs="Arial"/>
          <w:sz w:val="20"/>
        </w:rPr>
        <w:t xml:space="preserve"> </w:t>
      </w:r>
      <w:r>
        <w:rPr>
          <w:rFonts w:ascii="Arial" w:hAnsi="Arial" w:cs="Arial"/>
          <w:sz w:val="20"/>
        </w:rPr>
        <w:t>de rectification des données personnelles qui le concernent ainsi que d’un droit à la limitation</w:t>
      </w:r>
      <w:r w:rsidRPr="005974A0">
        <w:rPr>
          <w:rFonts w:ascii="Arial" w:hAnsi="Arial" w:cs="Arial"/>
          <w:sz w:val="20"/>
        </w:rPr>
        <w:t xml:space="preserve"> </w:t>
      </w:r>
      <w:r>
        <w:rPr>
          <w:rFonts w:ascii="Arial" w:hAnsi="Arial" w:cs="Arial"/>
          <w:sz w:val="20"/>
        </w:rPr>
        <w:t xml:space="preserve">du traitement de ses données personnelles et du </w:t>
      </w:r>
      <w:r>
        <w:rPr>
          <w:rFonts w:ascii="Arial" w:hAnsi="Arial" w:cs="Arial"/>
          <w:color w:val="000000"/>
          <w:sz w:val="20"/>
        </w:rPr>
        <w:t>droit de</w:t>
      </w:r>
      <w:r w:rsidRPr="005974A0">
        <w:rPr>
          <w:rFonts w:ascii="Arial" w:hAnsi="Arial" w:cs="Arial"/>
          <w:color w:val="000000"/>
          <w:sz w:val="20"/>
        </w:rPr>
        <w:t xml:space="preserve"> définir des directives </w:t>
      </w:r>
      <w:r>
        <w:rPr>
          <w:rFonts w:ascii="Arial" w:hAnsi="Arial" w:cs="Arial"/>
          <w:color w:val="000000"/>
          <w:sz w:val="20"/>
        </w:rPr>
        <w:t>relatives au</w:t>
      </w:r>
      <w:r w:rsidRPr="005974A0">
        <w:rPr>
          <w:rFonts w:ascii="Arial" w:hAnsi="Arial" w:cs="Arial"/>
          <w:color w:val="000000"/>
          <w:sz w:val="20"/>
        </w:rPr>
        <w:t xml:space="preserve"> sort de </w:t>
      </w:r>
      <w:r>
        <w:rPr>
          <w:rFonts w:ascii="Arial" w:hAnsi="Arial" w:cs="Arial"/>
          <w:color w:val="000000"/>
          <w:sz w:val="20"/>
        </w:rPr>
        <w:t>se</w:t>
      </w:r>
      <w:r w:rsidRPr="005974A0">
        <w:rPr>
          <w:rFonts w:ascii="Arial" w:hAnsi="Arial" w:cs="Arial"/>
          <w:color w:val="000000"/>
          <w:sz w:val="20"/>
        </w:rPr>
        <w:t xml:space="preserve">s données après </w:t>
      </w:r>
      <w:r>
        <w:rPr>
          <w:rFonts w:ascii="Arial" w:hAnsi="Arial" w:cs="Arial"/>
          <w:color w:val="000000"/>
          <w:sz w:val="20"/>
        </w:rPr>
        <w:t>son</w:t>
      </w:r>
      <w:r w:rsidRPr="005974A0">
        <w:rPr>
          <w:rFonts w:ascii="Arial" w:hAnsi="Arial" w:cs="Arial"/>
          <w:color w:val="000000"/>
          <w:sz w:val="20"/>
        </w:rPr>
        <w:t xml:space="preserve"> décès.</w:t>
      </w:r>
      <w:r w:rsidRPr="005974A0">
        <w:rPr>
          <w:rFonts w:ascii="Arial" w:hAnsi="Arial" w:cs="Arial"/>
          <w:sz w:val="20"/>
        </w:rPr>
        <w:t xml:space="preserve"> </w:t>
      </w:r>
    </w:p>
    <w:p w14:paraId="46A9FA0F" w14:textId="77777777" w:rsidR="00C473BA" w:rsidRDefault="00C473BA" w:rsidP="00BC010A">
      <w:pPr>
        <w:keepLines w:val="0"/>
        <w:autoSpaceDE w:val="0"/>
        <w:autoSpaceDN w:val="0"/>
        <w:adjustRightInd w:val="0"/>
        <w:jc w:val="both"/>
        <w:rPr>
          <w:rFonts w:ascii="Arial" w:hAnsi="Arial" w:cs="Arial"/>
          <w:sz w:val="20"/>
        </w:rPr>
      </w:pPr>
    </w:p>
    <w:p w14:paraId="01EAF33C" w14:textId="77777777" w:rsidR="00C473BA" w:rsidRDefault="00C473BA">
      <w:pPr>
        <w:pStyle w:val="Paragraphedeliste"/>
        <w:ind w:left="0" w:right="46"/>
        <w:jc w:val="both"/>
        <w:rPr>
          <w:rFonts w:ascii="Arial" w:hAnsi="Arial" w:cs="Arial"/>
          <w:sz w:val="20"/>
        </w:rPr>
      </w:pPr>
      <w:r>
        <w:rPr>
          <w:rFonts w:ascii="Arial" w:hAnsi="Arial" w:cs="Arial"/>
          <w:sz w:val="20"/>
        </w:rPr>
        <w:t>Les laboratoires n’ayant pas accès à l’identité des patients, le patient peut exercer ses droits</w:t>
      </w:r>
      <w:r w:rsidRPr="005974A0" w:rsidDel="004C6412">
        <w:rPr>
          <w:rFonts w:ascii="Arial" w:hAnsi="Arial" w:cs="Arial"/>
          <w:sz w:val="20"/>
        </w:rPr>
        <w:t xml:space="preserve"> </w:t>
      </w:r>
      <w:r w:rsidRPr="005974A0">
        <w:rPr>
          <w:rFonts w:ascii="Arial" w:hAnsi="Arial" w:cs="Arial"/>
          <w:sz w:val="20"/>
        </w:rPr>
        <w:t xml:space="preserve">auprès de son médecin prescripteur. </w:t>
      </w:r>
    </w:p>
    <w:p w14:paraId="2D81F9D9" w14:textId="77777777" w:rsidR="00C473BA" w:rsidRPr="00470A9B" w:rsidRDefault="00C473BA" w:rsidP="00377FA4">
      <w:pPr>
        <w:keepLines w:val="0"/>
        <w:ind w:right="140"/>
        <w:jc w:val="both"/>
        <w:rPr>
          <w:rFonts w:ascii="Arial" w:hAnsi="Arial" w:cs="Arial"/>
          <w:color w:val="000000"/>
          <w:sz w:val="20"/>
          <w:lang w:eastAsia="fr-FR"/>
        </w:rPr>
      </w:pPr>
    </w:p>
    <w:p w14:paraId="6E5AC463" w14:textId="77777777" w:rsidR="00473993" w:rsidRPr="00F51C46" w:rsidRDefault="00473993" w:rsidP="00473993">
      <w:pPr>
        <w:pStyle w:val="Paragraphedeliste"/>
        <w:ind w:left="0" w:right="46"/>
        <w:jc w:val="both"/>
        <w:rPr>
          <w:rFonts w:ascii="Arial" w:hAnsi="Arial" w:cs="Arial"/>
          <w:sz w:val="20"/>
        </w:rPr>
      </w:pPr>
      <w:r w:rsidRPr="00F51C46">
        <w:rPr>
          <w:rFonts w:ascii="Arial" w:hAnsi="Arial" w:cs="Arial"/>
          <w:sz w:val="20"/>
        </w:rPr>
        <w:t xml:space="preserve">Tout patient peut également, </w:t>
      </w:r>
      <w:r w:rsidRPr="00377FA4">
        <w:rPr>
          <w:rFonts w:ascii="Arial" w:hAnsi="Arial" w:cs="Arial"/>
          <w:sz w:val="20"/>
        </w:rPr>
        <w:t>s’il le souhaite,</w:t>
      </w:r>
      <w:r w:rsidRPr="00F51C46">
        <w:rPr>
          <w:rFonts w:ascii="Arial" w:hAnsi="Arial" w:cs="Arial"/>
          <w:sz w:val="20"/>
        </w:rPr>
        <w:t xml:space="preserve"> exercer ses droits par courrier électronique auprès du Délégué à la Protection des Données (DPO) de l’un des laboratoires, à l’une des adresses suivantes :</w:t>
      </w:r>
    </w:p>
    <w:p w14:paraId="6F7CB8ED" w14:textId="77777777" w:rsidR="00D714E2" w:rsidRPr="000A0DD2" w:rsidRDefault="00D714E2" w:rsidP="00D714E2">
      <w:pPr>
        <w:pStyle w:val="Paragraphedeliste"/>
        <w:numPr>
          <w:ilvl w:val="0"/>
          <w:numId w:val="58"/>
        </w:numPr>
        <w:ind w:right="46"/>
        <w:jc w:val="both"/>
        <w:rPr>
          <w:rFonts w:ascii="Arial" w:hAnsi="Arial" w:cs="Arial"/>
          <w:sz w:val="20"/>
          <w:lang w:val="en-GB"/>
        </w:rPr>
      </w:pPr>
      <w:r w:rsidRPr="000A0DD2">
        <w:rPr>
          <w:rFonts w:ascii="Arial" w:hAnsi="Arial" w:cs="Arial"/>
          <w:sz w:val="20"/>
          <w:lang w:val="en-GB"/>
        </w:rPr>
        <w:t xml:space="preserve">ACCORD HEALTHCARE FRANCE : </w:t>
      </w:r>
      <w:hyperlink r:id="rId27" w:history="1">
        <w:r w:rsidRPr="000A0DD2">
          <w:rPr>
            <w:rStyle w:val="Lienhypertexte"/>
            <w:rFonts w:ascii="Calibri" w:eastAsiaTheme="minorHAnsi" w:hAnsi="Calibri" w:cs="Calibri"/>
            <w:sz w:val="22"/>
            <w:szCs w:val="22"/>
            <w:lang w:val="en-GB"/>
          </w:rPr>
          <w:t>dpo_france@accord-healthcare.com</w:t>
        </w:r>
      </w:hyperlink>
    </w:p>
    <w:p w14:paraId="1ECF5350" w14:textId="77777777" w:rsidR="00D714E2" w:rsidRPr="00D714E2" w:rsidRDefault="00D714E2" w:rsidP="00D714E2">
      <w:pPr>
        <w:pStyle w:val="Paragraphedeliste"/>
        <w:numPr>
          <w:ilvl w:val="0"/>
          <w:numId w:val="58"/>
        </w:numPr>
        <w:ind w:right="46"/>
        <w:jc w:val="both"/>
        <w:rPr>
          <w:rFonts w:ascii="Arial" w:hAnsi="Arial" w:cs="Arial"/>
          <w:sz w:val="20"/>
        </w:rPr>
      </w:pPr>
      <w:r w:rsidRPr="00473993">
        <w:rPr>
          <w:rFonts w:ascii="Arial" w:hAnsi="Arial" w:cs="Arial"/>
          <w:sz w:val="20"/>
        </w:rPr>
        <w:t>VIATRIS SANTE :</w:t>
      </w:r>
      <w:r>
        <w:rPr>
          <w:rFonts w:ascii="Arial" w:hAnsi="Arial" w:cs="Arial"/>
          <w:sz w:val="20"/>
        </w:rPr>
        <w:t xml:space="preserve"> </w:t>
      </w:r>
      <w:hyperlink r:id="rId28" w:history="1">
        <w:r w:rsidRPr="00344764">
          <w:rPr>
            <w:rStyle w:val="Lienhypertexte"/>
            <w:rFonts w:ascii="Calibri" w:eastAsiaTheme="minorHAnsi" w:hAnsi="Calibri" w:cs="Calibri"/>
            <w:sz w:val="22"/>
            <w:szCs w:val="22"/>
          </w:rPr>
          <w:t>dataprivacy@viatris.com</w:t>
        </w:r>
      </w:hyperlink>
    </w:p>
    <w:p w14:paraId="12BBD73E" w14:textId="77777777" w:rsidR="00D714E2" w:rsidRPr="00473993" w:rsidRDefault="00D714E2" w:rsidP="00D714E2">
      <w:pPr>
        <w:pStyle w:val="Paragraphedeliste"/>
        <w:numPr>
          <w:ilvl w:val="0"/>
          <w:numId w:val="58"/>
        </w:numPr>
        <w:ind w:right="46"/>
        <w:jc w:val="both"/>
        <w:rPr>
          <w:rStyle w:val="Lienhypertexte"/>
          <w:rFonts w:ascii="Arial" w:hAnsi="Arial" w:cs="Arial"/>
          <w:color w:val="auto"/>
          <w:sz w:val="20"/>
          <w:u w:val="none"/>
        </w:rPr>
      </w:pPr>
      <w:r w:rsidRPr="00473993">
        <w:rPr>
          <w:rFonts w:ascii="Arial" w:hAnsi="Arial" w:cs="Arial"/>
          <w:sz w:val="20"/>
        </w:rPr>
        <w:t>TEVA SANTE</w:t>
      </w:r>
      <w:r>
        <w:rPr>
          <w:rFonts w:ascii="Arial" w:hAnsi="Arial" w:cs="Arial"/>
          <w:sz w:val="20"/>
        </w:rPr>
        <w:t xml:space="preserve"> : </w:t>
      </w:r>
      <w:r w:rsidRPr="00473993">
        <w:rPr>
          <w:rFonts w:ascii="Arial" w:hAnsi="Arial" w:cs="Arial"/>
          <w:sz w:val="20"/>
        </w:rPr>
        <w:t xml:space="preserve"> </w:t>
      </w:r>
      <w:hyperlink r:id="rId29" w:history="1">
        <w:r w:rsidRPr="00473993">
          <w:rPr>
            <w:rStyle w:val="Lienhypertexte"/>
            <w:rFonts w:ascii="Arial" w:hAnsi="Arial" w:cs="Arial"/>
            <w:sz w:val="20"/>
          </w:rPr>
          <w:t>EUPrivacy@tevaEU.com</w:t>
        </w:r>
      </w:hyperlink>
    </w:p>
    <w:p w14:paraId="49C44AFC" w14:textId="77777777" w:rsidR="00142FD0" w:rsidRPr="00473993" w:rsidRDefault="00142FD0" w:rsidP="00473993">
      <w:pPr>
        <w:ind w:right="46"/>
        <w:jc w:val="both"/>
        <w:rPr>
          <w:rFonts w:ascii="Arial" w:hAnsi="Arial" w:cs="Arial"/>
          <w:sz w:val="20"/>
        </w:rPr>
      </w:pPr>
      <w:r w:rsidRPr="00473993">
        <w:rPr>
          <w:rFonts w:ascii="Arial" w:hAnsi="Arial" w:cs="Arial"/>
          <w:color w:val="000000"/>
          <w:sz w:val="20"/>
          <w:lang w:eastAsia="fr-FR"/>
        </w:rPr>
        <w:t xml:space="preserve">Dans ce cas, l’identité complète (prénom, nom) du patient sera rendue accessible au DPO. </w:t>
      </w:r>
    </w:p>
    <w:p w14:paraId="0A7D80D0" w14:textId="77777777" w:rsidR="00473993" w:rsidRDefault="00473993" w:rsidP="00473993">
      <w:pPr>
        <w:keepLines w:val="0"/>
        <w:ind w:right="140"/>
        <w:jc w:val="both"/>
        <w:rPr>
          <w:rFonts w:ascii="Arial" w:hAnsi="Arial" w:cs="Arial"/>
          <w:color w:val="000000"/>
          <w:sz w:val="20"/>
          <w:lang w:eastAsia="fr-FR"/>
        </w:rPr>
      </w:pPr>
    </w:p>
    <w:p w14:paraId="0BC3682F" w14:textId="77777777" w:rsidR="00142FD0" w:rsidRPr="000C3EA5" w:rsidRDefault="00142FD0" w:rsidP="00377FA4">
      <w:pPr>
        <w:keepLines w:val="0"/>
        <w:ind w:right="140"/>
        <w:jc w:val="both"/>
        <w:rPr>
          <w:rFonts w:ascii="Arial" w:hAnsi="Arial" w:cs="Arial"/>
          <w:color w:val="000000"/>
          <w:sz w:val="20"/>
          <w:lang w:eastAsia="fr-FR"/>
        </w:rPr>
      </w:pPr>
      <w:r w:rsidRPr="000C3EA5">
        <w:rPr>
          <w:rFonts w:ascii="Arial" w:hAnsi="Arial" w:cs="Arial"/>
          <w:color w:val="000000"/>
          <w:sz w:val="20"/>
          <w:lang w:eastAsia="fr-FR"/>
        </w:rPr>
        <w:t>Le patient dispose également de la possibilité d'introduire une réclamation auprès de l'autorité de protection des données personnelles compétente - la CNIL pour la France.</w:t>
      </w:r>
    </w:p>
    <w:p w14:paraId="62808486" w14:textId="77777777" w:rsidR="00F64B90" w:rsidRDefault="00F64B90" w:rsidP="00F64B90">
      <w:pPr>
        <w:keepLines w:val="0"/>
        <w:ind w:right="140"/>
        <w:rPr>
          <w:rFonts w:ascii="Calibri" w:hAnsi="Calibri"/>
          <w:szCs w:val="24"/>
          <w:lang w:eastAsia="fr-FR"/>
        </w:rPr>
      </w:pPr>
    </w:p>
    <w:p w14:paraId="77690462" w14:textId="77777777" w:rsidR="002927DD" w:rsidRDefault="002927DD" w:rsidP="00F64B90">
      <w:pPr>
        <w:keepLines w:val="0"/>
        <w:ind w:right="140"/>
        <w:rPr>
          <w:rFonts w:ascii="Calibri" w:hAnsi="Calibri"/>
          <w:szCs w:val="24"/>
          <w:lang w:eastAsia="fr-FR"/>
        </w:rPr>
      </w:pPr>
    </w:p>
    <w:p w14:paraId="12DA1F89" w14:textId="77777777" w:rsidR="002927DD" w:rsidRPr="00470A9B" w:rsidRDefault="002927DD" w:rsidP="00F64B90">
      <w:pPr>
        <w:keepLines w:val="0"/>
        <w:ind w:right="140"/>
        <w:rPr>
          <w:rFonts w:ascii="Calibri" w:hAnsi="Calibri"/>
          <w:szCs w:val="24"/>
          <w:lang w:eastAsia="fr-FR"/>
        </w:rPr>
      </w:pPr>
    </w:p>
    <w:p w14:paraId="54F88F07" w14:textId="77777777" w:rsidR="005B35C7" w:rsidRDefault="005B35C7" w:rsidP="008A5D66">
      <w:pPr>
        <w:keepLines w:val="0"/>
        <w:ind w:right="140"/>
        <w:rPr>
          <w:rFonts w:ascii="Times New Roman" w:hAnsi="Times New Roman"/>
          <w:szCs w:val="24"/>
          <w:lang w:eastAsia="fr-FR"/>
        </w:rPr>
      </w:pPr>
    </w:p>
    <w:p w14:paraId="5E93EB97" w14:textId="77777777" w:rsidR="008A7D7B" w:rsidRDefault="008A7D7B" w:rsidP="002927DD">
      <w:pPr>
        <w:keepLines w:val="0"/>
        <w:ind w:right="140"/>
        <w:rPr>
          <w:rFonts w:ascii="Times New Roman" w:hAnsi="Times New Roman"/>
          <w:szCs w:val="24"/>
          <w:lang w:eastAsia="fr-FR"/>
        </w:rPr>
      </w:pPr>
    </w:p>
    <w:p w14:paraId="6BC1D6D8" w14:textId="77777777" w:rsidR="008A7D7B" w:rsidRDefault="008A7D7B" w:rsidP="002927DD">
      <w:pPr>
        <w:keepLines w:val="0"/>
        <w:ind w:right="140"/>
        <w:rPr>
          <w:rFonts w:ascii="Times New Roman" w:hAnsi="Times New Roman"/>
          <w:szCs w:val="24"/>
          <w:lang w:eastAsia="fr-FR"/>
        </w:rPr>
      </w:pPr>
    </w:p>
    <w:p w14:paraId="065C1841" w14:textId="77777777" w:rsidR="00451F7E" w:rsidRDefault="00451F7E" w:rsidP="008A7D7B">
      <w:pPr>
        <w:keepLines w:val="0"/>
        <w:ind w:right="140"/>
        <w:rPr>
          <w:rFonts w:ascii="Times New Roman" w:hAnsi="Times New Roman"/>
          <w:szCs w:val="24"/>
          <w:lang w:eastAsia="fr-FR"/>
        </w:rPr>
      </w:pPr>
    </w:p>
    <w:p w14:paraId="161B2BCA" w14:textId="77777777" w:rsidR="00451F7E" w:rsidRPr="00470A9B" w:rsidRDefault="00451F7E" w:rsidP="00812FAF">
      <w:pPr>
        <w:keepLines w:val="0"/>
        <w:ind w:right="140"/>
        <w:jc w:val="center"/>
        <w:rPr>
          <w:rFonts w:ascii="Times New Roman" w:hAnsi="Times New Roman"/>
          <w:szCs w:val="24"/>
          <w:lang w:eastAsia="fr-FR"/>
        </w:rPr>
      </w:pPr>
    </w:p>
    <w:p w14:paraId="2B6BA460" w14:textId="77777777" w:rsidR="0097692E" w:rsidRDefault="0097692E" w:rsidP="00812FAF">
      <w:pPr>
        <w:keepLines w:val="0"/>
        <w:spacing w:after="200" w:line="276" w:lineRule="auto"/>
        <w:jc w:val="center"/>
        <w:rPr>
          <w:rFonts w:ascii="Arial" w:hAnsi="Arial" w:cs="Arial"/>
          <w:b/>
          <w:bCs/>
          <w:iCs/>
          <w:sz w:val="20"/>
          <w:lang w:eastAsia="fr-FR"/>
        </w:rPr>
      </w:pPr>
      <w:r>
        <w:rPr>
          <w:rFonts w:ascii="Arial" w:hAnsi="Arial" w:cs="Arial"/>
          <w:b/>
          <w:bCs/>
          <w:iCs/>
          <w:sz w:val="20"/>
          <w:lang w:eastAsia="fr-FR"/>
        </w:rPr>
        <w:br w:type="page"/>
      </w:r>
    </w:p>
    <w:p w14:paraId="5B8DAEFF" w14:textId="77777777" w:rsidR="005C2F2A" w:rsidRDefault="000A3D2C" w:rsidP="00BF54D2">
      <w:pPr>
        <w:keepLines w:val="0"/>
        <w:ind w:right="140"/>
        <w:jc w:val="center"/>
        <w:rPr>
          <w:rFonts w:ascii="Arial" w:hAnsi="Arial" w:cs="Arial"/>
          <w:b/>
          <w:color w:val="000000"/>
          <w:sz w:val="22"/>
          <w:szCs w:val="22"/>
          <w:lang w:eastAsia="fr-FR"/>
        </w:rPr>
      </w:pPr>
      <w:r w:rsidRPr="00470A9B">
        <w:rPr>
          <w:rFonts w:ascii="Arial" w:hAnsi="Arial" w:cs="Arial"/>
          <w:b/>
          <w:color w:val="000000"/>
          <w:sz w:val="22"/>
          <w:szCs w:val="22"/>
          <w:lang w:eastAsia="fr-FR"/>
        </w:rPr>
        <w:lastRenderedPageBreak/>
        <w:t xml:space="preserve">Fiche de suivi </w:t>
      </w:r>
      <w:r>
        <w:rPr>
          <w:rFonts w:ascii="Arial" w:hAnsi="Arial" w:cs="Arial"/>
          <w:b/>
          <w:color w:val="000000"/>
          <w:sz w:val="22"/>
          <w:szCs w:val="22"/>
          <w:lang w:eastAsia="fr-FR"/>
        </w:rPr>
        <w:t xml:space="preserve">à J14 en cas d’administration d’une seconde dose de MTX </w:t>
      </w:r>
    </w:p>
    <w:p w14:paraId="657F4859" w14:textId="77777777" w:rsidR="005C2F2A" w:rsidRDefault="005C2F2A" w:rsidP="00BF54D2">
      <w:pPr>
        <w:keepLines w:val="0"/>
        <w:ind w:right="140"/>
        <w:jc w:val="center"/>
        <w:rPr>
          <w:rFonts w:ascii="Arial" w:hAnsi="Arial" w:cs="Arial"/>
          <w:b/>
          <w:color w:val="000000"/>
          <w:sz w:val="22"/>
          <w:szCs w:val="22"/>
          <w:lang w:eastAsia="fr-FR"/>
        </w:rPr>
      </w:pPr>
    </w:p>
    <w:p w14:paraId="5F0764C2" w14:textId="185376B4" w:rsidR="00BF54D2" w:rsidRDefault="003D062E" w:rsidP="00BF54D2">
      <w:pPr>
        <w:keepLines w:val="0"/>
        <w:ind w:right="140"/>
        <w:jc w:val="center"/>
        <w:rPr>
          <w:rFonts w:ascii="Arial" w:hAnsi="Arial" w:cs="Arial"/>
          <w:b/>
          <w:bCs/>
          <w:iCs/>
          <w:sz w:val="20"/>
          <w:lang w:eastAsia="fr-FR"/>
        </w:rPr>
      </w:pPr>
      <w:r>
        <w:rPr>
          <w:rFonts w:ascii="Arial" w:hAnsi="Arial" w:cs="Arial"/>
          <w:b/>
          <w:bCs/>
          <w:caps/>
          <w:sz w:val="20"/>
          <w:lang w:eastAsia="fr-FR"/>
        </w:rPr>
        <w:t>Cadre de prescription compassionnelle</w:t>
      </w:r>
    </w:p>
    <w:p w14:paraId="39B14BEE" w14:textId="77777777" w:rsidR="00BF54D2" w:rsidRPr="00470A9B" w:rsidRDefault="00BF54D2" w:rsidP="00BF54D2">
      <w:pPr>
        <w:keepLines w:val="0"/>
        <w:ind w:right="140"/>
        <w:jc w:val="center"/>
        <w:rPr>
          <w:rFonts w:ascii="Arial" w:hAnsi="Arial" w:cs="Arial"/>
          <w:b/>
          <w:bCs/>
          <w:iCs/>
          <w:sz w:val="20"/>
          <w:lang w:eastAsia="fr-FR"/>
        </w:rPr>
      </w:pPr>
      <w:r w:rsidRPr="00470A9B">
        <w:rPr>
          <w:rFonts w:ascii="Arial" w:hAnsi="Arial" w:cs="Arial"/>
          <w:b/>
          <w:bCs/>
          <w:iCs/>
          <w:sz w:val="20"/>
          <w:lang w:eastAsia="fr-FR"/>
        </w:rPr>
        <w:t xml:space="preserve">MÉTHOTREXATE SOLUTION INJECTABLE </w:t>
      </w:r>
    </w:p>
    <w:p w14:paraId="61BAC10D" w14:textId="77777777" w:rsidR="00BF54D2" w:rsidRPr="00470A9B" w:rsidRDefault="00BF54D2" w:rsidP="00BF54D2">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548CF686" w14:textId="77777777" w:rsidR="00BF54D2" w:rsidRDefault="00BF54D2" w:rsidP="00F64B90">
      <w:pPr>
        <w:keepLines w:val="0"/>
        <w:ind w:right="140"/>
        <w:rPr>
          <w:rFonts w:ascii="Arial" w:hAnsi="Arial" w:cs="Arial"/>
          <w:b/>
          <w:sz w:val="20"/>
          <w:lang w:eastAsia="fr-FR"/>
        </w:rPr>
      </w:pPr>
    </w:p>
    <w:p w14:paraId="3EDA549D" w14:textId="1E075559" w:rsidR="00F64B90" w:rsidRPr="00470A9B" w:rsidRDefault="00574352" w:rsidP="00F64B90">
      <w:pPr>
        <w:keepLines w:val="0"/>
        <w:ind w:right="140"/>
        <w:rPr>
          <w:rFonts w:ascii="Arial" w:hAnsi="Arial" w:cs="Arial"/>
          <w:iCs/>
          <w:sz w:val="20"/>
          <w:lang w:eastAsia="fr-FR"/>
        </w:rPr>
      </w:pPr>
      <w:r>
        <w:rPr>
          <w:rFonts w:ascii="Arial" w:hAnsi="Arial" w:cs="Arial"/>
          <w:b/>
          <w:sz w:val="20"/>
          <w:lang w:eastAsia="fr-FR"/>
        </w:rPr>
        <w:t>Initiales P</w:t>
      </w:r>
      <w:r w:rsidR="00F64B90" w:rsidRPr="00470A9B">
        <w:rPr>
          <w:rFonts w:ascii="Arial" w:hAnsi="Arial" w:cs="Arial"/>
          <w:b/>
          <w:sz w:val="20"/>
          <w:lang w:eastAsia="fr-FR"/>
        </w:rPr>
        <w:t xml:space="preserve">atiente : </w:t>
      </w:r>
      <w:r w:rsidR="00CA59D2" w:rsidRPr="00470A9B">
        <w:rPr>
          <w:rFonts w:ascii="Arial" w:hAnsi="Arial" w:cs="Arial"/>
          <w:iCs/>
          <w:sz w:val="20"/>
          <w:lang w:eastAsia="fr-FR"/>
        </w:rPr>
        <w:t xml:space="preserve">|__|__|__|.|__| </w:t>
      </w:r>
      <w:r w:rsidR="00F64B90" w:rsidRPr="00470A9B">
        <w:rPr>
          <w:rFonts w:ascii="Arial" w:hAnsi="Arial" w:cs="Arial"/>
          <w:iCs/>
          <w:sz w:val="20"/>
          <w:lang w:eastAsia="fr-FR"/>
        </w:rPr>
        <w:t xml:space="preserve">  </w:t>
      </w:r>
      <w:r w:rsidR="00F64B90" w:rsidRPr="00470A9B">
        <w:rPr>
          <w:rFonts w:ascii="Arial" w:hAnsi="Arial" w:cs="Arial"/>
          <w:i/>
          <w:sz w:val="20"/>
          <w:szCs w:val="24"/>
          <w:lang w:eastAsia="fr-FR"/>
        </w:rPr>
        <w:t>Nom- Prénom</w:t>
      </w:r>
      <w:r w:rsidR="00F64B90" w:rsidRPr="00470A9B">
        <w:rPr>
          <w:rFonts w:ascii="Arial" w:hAnsi="Arial" w:cs="Arial"/>
          <w:iCs/>
          <w:sz w:val="20"/>
          <w:lang w:eastAsia="fr-FR"/>
        </w:rPr>
        <w:t xml:space="preserve">            </w:t>
      </w:r>
      <w:r>
        <w:rPr>
          <w:rFonts w:ascii="Arial" w:hAnsi="Arial" w:cs="Arial"/>
          <w:b/>
          <w:bCs/>
          <w:sz w:val="20"/>
          <w:lang w:eastAsia="fr-FR"/>
        </w:rPr>
        <w:t>Numéro P</w:t>
      </w:r>
      <w:r w:rsidR="00F64B90" w:rsidRPr="00470A9B">
        <w:rPr>
          <w:rFonts w:ascii="Arial" w:hAnsi="Arial" w:cs="Arial"/>
          <w:b/>
          <w:bCs/>
          <w:sz w:val="20"/>
          <w:lang w:eastAsia="fr-FR"/>
        </w:rPr>
        <w:t>atiente :</w:t>
      </w:r>
      <w:r w:rsidR="00F64B90" w:rsidRPr="00470A9B">
        <w:rPr>
          <w:rFonts w:ascii="Arial" w:hAnsi="Arial" w:cs="Arial"/>
          <w:sz w:val="20"/>
          <w:lang w:eastAsia="fr-FR"/>
        </w:rPr>
        <w:t xml:space="preserve"> |__|__|__|__|</w:t>
      </w:r>
    </w:p>
    <w:p w14:paraId="58ECCE05" w14:textId="77777777" w:rsidR="00F24C85" w:rsidRDefault="00F24C85" w:rsidP="00F24C85">
      <w:pPr>
        <w:keepLines w:val="0"/>
        <w:ind w:right="140"/>
        <w:rPr>
          <w:rFonts w:ascii="Arial" w:hAnsi="Arial" w:cs="Arial"/>
          <w:color w:val="000000"/>
          <w:sz w:val="20"/>
          <w:lang w:eastAsia="fr-FR"/>
        </w:rPr>
      </w:pPr>
    </w:p>
    <w:p w14:paraId="0FA87E7F" w14:textId="77777777" w:rsidR="00F24C85" w:rsidRDefault="00F24C85" w:rsidP="00F24C85">
      <w:pPr>
        <w:keepLines w:val="0"/>
        <w:ind w:right="140"/>
        <w:rPr>
          <w:rFonts w:ascii="Arial" w:hAnsi="Arial" w:cs="Arial"/>
          <w:color w:val="000000"/>
          <w:sz w:val="20"/>
          <w:lang w:eastAsia="fr-FR"/>
        </w:rPr>
      </w:pPr>
      <w:r>
        <w:rPr>
          <w:rFonts w:ascii="Arial" w:hAnsi="Arial" w:cs="Arial"/>
          <w:color w:val="000000"/>
          <w:sz w:val="20"/>
          <w:lang w:eastAsia="fr-FR"/>
        </w:rPr>
        <w:t xml:space="preserve">Date de la visite de suivi à J14 : </w:t>
      </w:r>
      <w:r w:rsidRPr="00470A9B">
        <w:rPr>
          <w:rFonts w:ascii="Arial" w:hAnsi="Arial" w:cs="Arial"/>
          <w:color w:val="000000"/>
          <w:sz w:val="20"/>
          <w:lang w:eastAsia="fr-FR"/>
        </w:rPr>
        <w:t>|__|__|/|__|__|/20|__|__|</w:t>
      </w:r>
    </w:p>
    <w:p w14:paraId="4E097819" w14:textId="77777777" w:rsidR="00F25AAA" w:rsidRDefault="00F25AAA" w:rsidP="00F24C85">
      <w:pPr>
        <w:keepLines w:val="0"/>
        <w:ind w:right="140"/>
        <w:rPr>
          <w:rFonts w:ascii="Arial" w:hAnsi="Arial" w:cs="Arial"/>
          <w:color w:val="000000"/>
          <w:sz w:val="20"/>
          <w:lang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gridCol w:w="15"/>
      </w:tblGrid>
      <w:tr w:rsidR="00F24C85" w:rsidRPr="002C1B54" w14:paraId="6755ECF6" w14:textId="77777777" w:rsidTr="00F24C85">
        <w:tc>
          <w:tcPr>
            <w:tcW w:w="9067" w:type="dxa"/>
            <w:gridSpan w:val="2"/>
          </w:tcPr>
          <w:p w14:paraId="5C512621" w14:textId="77777777" w:rsidR="00F24C85" w:rsidRDefault="00F24C85" w:rsidP="00F24C85">
            <w:pPr>
              <w:keepLines w:val="0"/>
              <w:ind w:right="140"/>
              <w:jc w:val="center"/>
              <w:rPr>
                <w:rFonts w:ascii="Arial" w:hAnsi="Arial" w:cs="Arial"/>
                <w:color w:val="000000"/>
                <w:sz w:val="20"/>
                <w:lang w:eastAsia="fr-FR"/>
              </w:rPr>
            </w:pPr>
          </w:p>
          <w:p w14:paraId="3030B208" w14:textId="3B1C46E4" w:rsidR="00F24C85" w:rsidRDefault="00F24C85" w:rsidP="00F24C85">
            <w:pPr>
              <w:keepLines w:val="0"/>
              <w:ind w:right="140"/>
              <w:jc w:val="both"/>
              <w:rPr>
                <w:rFonts w:ascii="Arial" w:hAnsi="Arial" w:cs="Arial"/>
                <w:color w:val="000000"/>
                <w:sz w:val="20"/>
                <w:lang w:eastAsia="fr-FR"/>
              </w:rPr>
            </w:pPr>
            <w:r w:rsidRPr="00470A9B">
              <w:rPr>
                <w:rFonts w:ascii="Arial" w:hAnsi="Arial" w:cs="Arial"/>
                <w:color w:val="000000"/>
                <w:sz w:val="20"/>
                <w:lang w:eastAsia="fr-FR"/>
              </w:rPr>
              <w:t>Taux</w:t>
            </w:r>
            <w:r>
              <w:rPr>
                <w:rFonts w:ascii="Arial" w:hAnsi="Arial" w:cs="Arial"/>
                <w:color w:val="000000"/>
                <w:sz w:val="20"/>
                <w:lang w:eastAsia="fr-FR"/>
              </w:rPr>
              <w:t xml:space="preserve"> plasmatique d</w:t>
            </w:r>
            <w:r w:rsidR="00D93430">
              <w:rPr>
                <w:rFonts w:ascii="Arial" w:hAnsi="Arial" w:cs="Arial"/>
                <w:color w:val="000000"/>
                <w:sz w:val="20"/>
                <w:lang w:eastAsia="fr-FR"/>
              </w:rPr>
              <w:t xml:space="preserve">e </w:t>
            </w:r>
            <w:r>
              <w:rPr>
                <w:rFonts w:ascii="Arial" w:hAnsi="Arial" w:cs="Arial"/>
                <w:color w:val="000000"/>
                <w:sz w:val="20"/>
                <w:lang w:eastAsia="fr-FR"/>
              </w:rPr>
              <w:t xml:space="preserve">hCG </w:t>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Pr>
                <w:rFonts w:ascii="Arial" w:hAnsi="Arial" w:cs="Arial"/>
                <w:color w:val="000000"/>
                <w:sz w:val="20"/>
                <w:lang w:eastAsia="fr-FR"/>
              </w:rPr>
              <w:tab/>
            </w:r>
            <w:r w:rsidR="00B3372D">
              <w:rPr>
                <w:rFonts w:ascii="Arial" w:hAnsi="Arial" w:cs="Arial"/>
                <w:color w:val="000000"/>
                <w:sz w:val="20"/>
                <w:lang w:eastAsia="fr-FR"/>
              </w:rPr>
              <w:t>|</w:t>
            </w:r>
            <w:r w:rsidRPr="00470A9B">
              <w:rPr>
                <w:rFonts w:ascii="Arial" w:hAnsi="Arial" w:cs="Arial"/>
                <w:color w:val="000000"/>
                <w:sz w:val="20"/>
                <w:lang w:eastAsia="fr-FR"/>
              </w:rPr>
              <w:t xml:space="preserve"> __|__|__|__|__| mUI/</w:t>
            </w:r>
            <w:r w:rsidR="008320CA">
              <w:rPr>
                <w:rFonts w:ascii="Arial" w:hAnsi="Arial" w:cs="Arial"/>
                <w:color w:val="000000"/>
                <w:sz w:val="20"/>
                <w:lang w:eastAsia="fr-FR"/>
              </w:rPr>
              <w:t>mL</w:t>
            </w:r>
          </w:p>
          <w:p w14:paraId="572AA1EA" w14:textId="77777777" w:rsidR="00F24C85" w:rsidRPr="00470A9B" w:rsidRDefault="00F24C85" w:rsidP="00F24C85">
            <w:pPr>
              <w:keepLines w:val="0"/>
              <w:ind w:right="140"/>
              <w:jc w:val="both"/>
              <w:rPr>
                <w:rFonts w:ascii="Arial" w:hAnsi="Arial" w:cs="Arial"/>
                <w:color w:val="000000"/>
                <w:sz w:val="20"/>
                <w:lang w:eastAsia="fr-FR"/>
              </w:rPr>
            </w:pPr>
          </w:p>
          <w:p w14:paraId="19927304" w14:textId="77777777" w:rsidR="00F24C85" w:rsidRPr="00470A9B" w:rsidRDefault="00F24C85" w:rsidP="00F24C85">
            <w:pPr>
              <w:keepLines w:val="0"/>
              <w:ind w:right="140"/>
              <w:jc w:val="both"/>
              <w:rPr>
                <w:rFonts w:ascii="Arial" w:hAnsi="Arial" w:cs="Arial"/>
                <w:color w:val="000000"/>
                <w:sz w:val="20"/>
                <w:lang w:eastAsia="fr-FR"/>
              </w:rPr>
            </w:pPr>
            <w:r>
              <w:rPr>
                <w:rFonts w:ascii="Arial" w:hAnsi="Arial" w:cs="Arial"/>
                <w:color w:val="000000"/>
                <w:sz w:val="20"/>
                <w:lang w:eastAsia="fr-FR"/>
              </w:rPr>
              <w:t xml:space="preserve">Date : </w:t>
            </w:r>
            <w:r w:rsidRPr="00470A9B">
              <w:rPr>
                <w:rFonts w:ascii="Arial" w:hAnsi="Arial" w:cs="Arial"/>
                <w:color w:val="000000"/>
                <w:sz w:val="20"/>
                <w:lang w:eastAsia="fr-FR"/>
              </w:rPr>
              <w:t>|__|__|/|__|__|/20|__|__|</w:t>
            </w:r>
          </w:p>
          <w:p w14:paraId="22530E3D" w14:textId="77777777" w:rsidR="00F24C85" w:rsidRPr="00470A9B" w:rsidRDefault="00F24C85" w:rsidP="00F24C85">
            <w:pPr>
              <w:keepLines w:val="0"/>
              <w:ind w:right="140"/>
              <w:jc w:val="center"/>
              <w:rPr>
                <w:rFonts w:ascii="Arial" w:hAnsi="Arial" w:cs="Arial"/>
                <w:color w:val="000000"/>
                <w:sz w:val="20"/>
                <w:lang w:eastAsia="fr-FR"/>
              </w:rPr>
            </w:pPr>
          </w:p>
        </w:tc>
      </w:tr>
      <w:tr w:rsidR="00F64B90" w:rsidRPr="00470A9B" w14:paraId="2144E479" w14:textId="77777777" w:rsidTr="00F24C85">
        <w:trPr>
          <w:gridAfter w:val="1"/>
          <w:wAfter w:w="15" w:type="dxa"/>
          <w:trHeight w:val="1935"/>
        </w:trPr>
        <w:tc>
          <w:tcPr>
            <w:tcW w:w="9052" w:type="dxa"/>
          </w:tcPr>
          <w:p w14:paraId="6670790C" w14:textId="77777777" w:rsidR="00F64B90" w:rsidRDefault="00F64B90" w:rsidP="00406C1B">
            <w:pPr>
              <w:keepLines w:val="0"/>
              <w:ind w:right="140"/>
              <w:rPr>
                <w:rFonts w:ascii="Arial" w:hAnsi="Arial" w:cs="Arial"/>
                <w:color w:val="000000"/>
                <w:sz w:val="20"/>
                <w:lang w:eastAsia="fr-FR"/>
              </w:rPr>
            </w:pPr>
          </w:p>
          <w:p w14:paraId="03E0BFD8" w14:textId="77777777" w:rsidR="00F64B90" w:rsidRPr="00470A9B" w:rsidRDefault="00F64B90" w:rsidP="00406C1B">
            <w:pPr>
              <w:keepLines w:val="0"/>
              <w:ind w:right="140"/>
              <w:rPr>
                <w:rFonts w:ascii="Arial" w:hAnsi="Arial" w:cs="Arial"/>
                <w:color w:val="000000"/>
                <w:sz w:val="20"/>
                <w:lang w:eastAsia="fr-FR"/>
              </w:rPr>
            </w:pPr>
            <w:r w:rsidRPr="00470A9B">
              <w:rPr>
                <w:rFonts w:ascii="Arial" w:hAnsi="Arial" w:cs="Arial"/>
                <w:color w:val="000000"/>
                <w:sz w:val="20"/>
                <w:lang w:eastAsia="fr-FR"/>
              </w:rPr>
              <w:t xml:space="preserve">Examen </w:t>
            </w:r>
            <w:r w:rsidR="003B65A6">
              <w:rPr>
                <w:rFonts w:ascii="Arial" w:hAnsi="Arial" w:cs="Arial"/>
                <w:color w:val="000000"/>
                <w:sz w:val="20"/>
                <w:lang w:eastAsia="fr-FR"/>
              </w:rPr>
              <w:t>C</w:t>
            </w:r>
            <w:r w:rsidRPr="00470A9B">
              <w:rPr>
                <w:rFonts w:ascii="Arial" w:hAnsi="Arial" w:cs="Arial"/>
                <w:color w:val="000000"/>
                <w:sz w:val="20"/>
                <w:lang w:eastAsia="fr-FR"/>
              </w:rPr>
              <w:t xml:space="preserve">linique : </w:t>
            </w:r>
            <w:r w:rsidRPr="00470A9B">
              <w:rPr>
                <w:rFonts w:ascii="Arial" w:hAnsi="Arial" w:cs="Arial"/>
                <w:color w:val="000000"/>
                <w:sz w:val="20"/>
                <w:lang w:eastAsia="fr-FR"/>
              </w:rPr>
              <w:tab/>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602C65F5" w14:textId="77777777" w:rsidR="00F64B90" w:rsidRPr="00470A9B" w:rsidRDefault="00F64B90" w:rsidP="00406C1B">
            <w:pPr>
              <w:keepLines w:val="0"/>
              <w:ind w:right="140"/>
              <w:rPr>
                <w:rFonts w:ascii="Arial" w:hAnsi="Arial" w:cs="Arial"/>
                <w:color w:val="000000"/>
                <w:sz w:val="20"/>
                <w:lang w:eastAsia="fr-FR"/>
              </w:rPr>
            </w:pPr>
          </w:p>
          <w:p w14:paraId="22505374" w14:textId="77777777" w:rsidR="00F64B90" w:rsidRPr="00470A9B" w:rsidRDefault="00F64B90" w:rsidP="00406C1B">
            <w:pPr>
              <w:keepLines w:val="0"/>
              <w:ind w:right="140"/>
              <w:rPr>
                <w:rFonts w:ascii="Arial" w:hAnsi="Arial" w:cs="Arial"/>
                <w:color w:val="000000"/>
                <w:sz w:val="20"/>
                <w:lang w:eastAsia="fr-FR"/>
              </w:rPr>
            </w:pPr>
            <w:r w:rsidRPr="00470A9B">
              <w:rPr>
                <w:rFonts w:ascii="Arial" w:hAnsi="Arial" w:cs="Arial"/>
                <w:color w:val="000000"/>
                <w:sz w:val="20"/>
                <w:lang w:eastAsia="fr-FR"/>
              </w:rPr>
              <w:t xml:space="preserve">   </w:t>
            </w:r>
            <w:r w:rsidRPr="00470A9B">
              <w:rPr>
                <w:rFonts w:ascii="Arial" w:hAnsi="Arial" w:cs="Arial"/>
                <w:i/>
                <w:noProof/>
                <w:color w:val="000000"/>
                <w:sz w:val="20"/>
                <w:lang w:eastAsia="fr-FR"/>
              </w:rPr>
              <w:t>Si OUI</w:t>
            </w:r>
            <w:r w:rsidRPr="00470A9B">
              <w:rPr>
                <w:rFonts w:ascii="Arial" w:hAnsi="Arial" w:cs="Arial"/>
                <w:color w:val="000000"/>
                <w:sz w:val="20"/>
                <w:lang w:eastAsia="fr-FR"/>
              </w:rPr>
              <w:t>, précis</w:t>
            </w:r>
            <w:r>
              <w:rPr>
                <w:rFonts w:ascii="Arial" w:hAnsi="Arial" w:cs="Arial"/>
                <w:color w:val="000000"/>
                <w:sz w:val="20"/>
                <w:lang w:eastAsia="fr-FR"/>
              </w:rPr>
              <w:t>ez la date   :……………………………………</w:t>
            </w:r>
            <w:r w:rsidRPr="00470A9B">
              <w:rPr>
                <w:rFonts w:ascii="Arial" w:hAnsi="Arial" w:cs="Arial"/>
                <w:color w:val="000000"/>
                <w:sz w:val="20"/>
                <w:lang w:eastAsia="fr-FR"/>
              </w:rPr>
              <w:t>…………….. |__|__|/|__|__|/20|__|__|</w:t>
            </w:r>
          </w:p>
          <w:p w14:paraId="7E9E4EBF" w14:textId="77777777" w:rsidR="00F64B90" w:rsidRPr="00470A9B" w:rsidRDefault="00F64B90" w:rsidP="00406C1B">
            <w:pPr>
              <w:keepLines w:val="0"/>
              <w:ind w:right="140"/>
              <w:jc w:val="center"/>
              <w:rPr>
                <w:rFonts w:ascii="Arial" w:hAnsi="Arial" w:cs="Arial"/>
                <w:color w:val="000000"/>
                <w:sz w:val="20"/>
                <w:lang w:eastAsia="fr-FR"/>
              </w:rPr>
            </w:pPr>
          </w:p>
          <w:p w14:paraId="1A3FEBC7" w14:textId="77777777" w:rsidR="00F64B90" w:rsidRPr="00470A9B" w:rsidRDefault="00F64B90" w:rsidP="00406C1B">
            <w:pPr>
              <w:keepLines w:val="0"/>
              <w:ind w:right="140"/>
              <w:jc w:val="center"/>
              <w:rPr>
                <w:rFonts w:ascii="Arial" w:hAnsi="Arial" w:cs="Arial"/>
                <w:color w:val="000000"/>
                <w:sz w:val="20"/>
                <w:lang w:eastAsia="fr-FR"/>
              </w:rPr>
            </w:pPr>
            <w:r w:rsidRPr="00470A9B">
              <w:rPr>
                <w:rFonts w:ascii="Arial" w:hAnsi="Arial" w:cs="Arial"/>
                <w:color w:val="000000"/>
                <w:sz w:val="20"/>
                <w:lang w:eastAsia="fr-FR"/>
              </w:rPr>
              <w:t>Commentaires :……………………………………………………………………………………………………………………………………………………………………………………………………………………………………………………………………………………………………………………………………</w:t>
            </w:r>
          </w:p>
        </w:tc>
      </w:tr>
      <w:tr w:rsidR="00F64B90" w:rsidRPr="00A75D5C" w14:paraId="45D48809" w14:textId="77777777" w:rsidTr="00F24C85">
        <w:trPr>
          <w:gridAfter w:val="1"/>
          <w:wAfter w:w="15" w:type="dxa"/>
          <w:trHeight w:val="1935"/>
        </w:trPr>
        <w:tc>
          <w:tcPr>
            <w:tcW w:w="9052" w:type="dxa"/>
          </w:tcPr>
          <w:p w14:paraId="6AFDABC1" w14:textId="77777777" w:rsidR="00F64B90" w:rsidRDefault="00F64B90" w:rsidP="00406C1B">
            <w:pPr>
              <w:keepLines w:val="0"/>
              <w:ind w:right="140"/>
              <w:rPr>
                <w:rFonts w:ascii="Arial" w:hAnsi="Arial" w:cs="Arial"/>
                <w:noProof/>
                <w:color w:val="000000"/>
                <w:sz w:val="20"/>
                <w:lang w:eastAsia="fr-FR"/>
              </w:rPr>
            </w:pPr>
          </w:p>
          <w:p w14:paraId="20B2F4FD" w14:textId="74A5CD90" w:rsidR="002927DD" w:rsidRDefault="003B65A6" w:rsidP="002927DD">
            <w:pPr>
              <w:keepLines w:val="0"/>
              <w:ind w:right="140"/>
              <w:rPr>
                <w:rFonts w:ascii="Arial" w:hAnsi="Arial" w:cs="Arial"/>
                <w:noProof/>
                <w:color w:val="000000"/>
                <w:sz w:val="20"/>
                <w:lang w:eastAsia="fr-FR"/>
              </w:rPr>
            </w:pPr>
            <w:r>
              <w:rPr>
                <w:rFonts w:ascii="Arial" w:hAnsi="Arial" w:cs="Arial"/>
                <w:noProof/>
                <w:color w:val="000000"/>
                <w:sz w:val="20"/>
                <w:lang w:eastAsia="fr-FR"/>
              </w:rPr>
              <w:t>Echographie P</w:t>
            </w:r>
            <w:r w:rsidR="00F64B90" w:rsidRPr="00470A9B">
              <w:rPr>
                <w:rFonts w:ascii="Arial" w:hAnsi="Arial" w:cs="Arial"/>
                <w:noProof/>
                <w:color w:val="000000"/>
                <w:sz w:val="20"/>
                <w:lang w:eastAsia="fr-FR"/>
              </w:rPr>
              <w:t>elvienne</w:t>
            </w:r>
            <w:r w:rsidR="00F64B90">
              <w:rPr>
                <w:rFonts w:ascii="Arial" w:hAnsi="Arial" w:cs="Arial"/>
                <w:noProof/>
                <w:color w:val="000000"/>
                <w:sz w:val="20"/>
                <w:lang w:eastAsia="fr-FR"/>
              </w:rPr>
              <w:t xml:space="preserve"> </w:t>
            </w:r>
            <w:r w:rsidR="00C175EE">
              <w:rPr>
                <w:rFonts w:ascii="Arial" w:hAnsi="Arial" w:cs="Arial"/>
                <w:bCs/>
                <w:iCs/>
                <w:color w:val="000000" w:themeColor="text1"/>
                <w:sz w:val="16"/>
                <w:szCs w:val="16"/>
                <w:lang w:eastAsia="fr-FR"/>
              </w:rPr>
              <w:t>(endovaginale + abdominale)</w:t>
            </w:r>
            <w:r w:rsidR="00F64B90">
              <w:rPr>
                <w:rFonts w:ascii="Arial" w:hAnsi="Arial" w:cs="Arial"/>
                <w:noProof/>
                <w:color w:val="000000"/>
                <w:sz w:val="20"/>
                <w:lang w:eastAsia="fr-FR"/>
              </w:rPr>
              <w:t xml:space="preserve">                                                        </w:t>
            </w:r>
            <w:r w:rsidR="00F64B90" w:rsidRPr="00470A9B">
              <w:rPr>
                <w:rFonts w:ascii="Arial" w:hAnsi="Arial" w:cs="Arial"/>
                <w:bCs/>
                <w:color w:val="000000"/>
                <w:sz w:val="20"/>
                <w:lang w:eastAsia="fr-FR"/>
              </w:rPr>
              <w:sym w:font="Wingdings" w:char="F06F"/>
            </w:r>
            <w:r w:rsidR="00F64B90">
              <w:rPr>
                <w:rFonts w:ascii="Arial" w:hAnsi="Arial" w:cs="Arial"/>
                <w:color w:val="000000"/>
                <w:sz w:val="20"/>
                <w:lang w:eastAsia="fr-FR"/>
              </w:rPr>
              <w:t xml:space="preserve"> Oui   </w:t>
            </w:r>
            <w:r w:rsidR="00F64B90" w:rsidRPr="00470A9B">
              <w:rPr>
                <w:rFonts w:ascii="Arial" w:hAnsi="Arial" w:cs="Arial"/>
                <w:color w:val="000000"/>
                <w:sz w:val="20"/>
                <w:lang w:eastAsia="fr-FR"/>
              </w:rPr>
              <w:t xml:space="preserve"> </w:t>
            </w:r>
            <w:r w:rsidR="00F64B90" w:rsidRPr="00470A9B">
              <w:rPr>
                <w:rFonts w:ascii="Arial" w:hAnsi="Arial" w:cs="Arial"/>
                <w:bCs/>
                <w:color w:val="000000"/>
                <w:sz w:val="20"/>
                <w:lang w:eastAsia="fr-FR"/>
              </w:rPr>
              <w:sym w:font="Wingdings" w:char="F06F"/>
            </w:r>
            <w:r w:rsidR="00F64B90" w:rsidRPr="00470A9B">
              <w:rPr>
                <w:rFonts w:ascii="Arial" w:hAnsi="Arial" w:cs="Arial"/>
                <w:color w:val="000000"/>
                <w:sz w:val="20"/>
                <w:lang w:eastAsia="fr-FR"/>
              </w:rPr>
              <w:t xml:space="preserve"> Non</w:t>
            </w:r>
          </w:p>
          <w:p w14:paraId="0C6D5AB7" w14:textId="77777777" w:rsidR="002927DD" w:rsidRDefault="002927DD" w:rsidP="002927DD">
            <w:pPr>
              <w:keepLines w:val="0"/>
              <w:ind w:right="140"/>
              <w:rPr>
                <w:rFonts w:ascii="Arial" w:hAnsi="Arial" w:cs="Arial"/>
                <w:noProof/>
                <w:color w:val="000000"/>
                <w:sz w:val="20"/>
                <w:lang w:eastAsia="fr-FR"/>
              </w:rPr>
            </w:pPr>
          </w:p>
          <w:p w14:paraId="5A3DD8EC" w14:textId="77777777" w:rsidR="00F64B90" w:rsidRDefault="002927DD" w:rsidP="002927DD">
            <w:pPr>
              <w:keepLines w:val="0"/>
              <w:ind w:right="140"/>
              <w:rPr>
                <w:rFonts w:ascii="Arial" w:hAnsi="Arial" w:cs="Arial"/>
                <w:noProof/>
                <w:color w:val="000000"/>
                <w:sz w:val="20"/>
                <w:lang w:eastAsia="fr-FR"/>
              </w:rPr>
            </w:pPr>
            <w:r w:rsidRPr="00470A9B">
              <w:rPr>
                <w:rFonts w:ascii="Arial" w:hAnsi="Arial" w:cs="Arial"/>
                <w:i/>
                <w:noProof/>
                <w:color w:val="000000"/>
                <w:sz w:val="20"/>
                <w:lang w:eastAsia="fr-FR"/>
              </w:rPr>
              <w:t>Si OUI</w:t>
            </w:r>
            <w:r w:rsidRPr="00470A9B">
              <w:rPr>
                <w:rFonts w:ascii="Arial" w:hAnsi="Arial" w:cs="Arial"/>
                <w:color w:val="000000"/>
                <w:sz w:val="20"/>
                <w:lang w:eastAsia="fr-FR"/>
              </w:rPr>
              <w:t>, précis</w:t>
            </w:r>
            <w:r>
              <w:rPr>
                <w:rFonts w:ascii="Arial" w:hAnsi="Arial" w:cs="Arial"/>
                <w:color w:val="000000"/>
                <w:sz w:val="20"/>
                <w:lang w:eastAsia="fr-FR"/>
              </w:rPr>
              <w:t>ez la date   :……………………………………………………</w:t>
            </w:r>
            <w:r w:rsidR="00F64B90">
              <w:rPr>
                <w:rFonts w:ascii="Arial" w:hAnsi="Arial" w:cs="Arial"/>
                <w:color w:val="000000"/>
                <w:sz w:val="20"/>
                <w:lang w:eastAsia="fr-FR"/>
              </w:rPr>
              <w:t xml:space="preserve">  </w:t>
            </w:r>
            <w:r w:rsidRPr="00470A9B">
              <w:rPr>
                <w:rFonts w:ascii="Arial" w:hAnsi="Arial" w:cs="Arial"/>
                <w:color w:val="000000"/>
                <w:sz w:val="20"/>
                <w:lang w:eastAsia="fr-FR"/>
              </w:rPr>
              <w:t>|__|__|/|__|__|</w:t>
            </w:r>
            <w:r>
              <w:rPr>
                <w:rFonts w:ascii="Arial" w:hAnsi="Arial" w:cs="Arial"/>
                <w:color w:val="000000"/>
                <w:sz w:val="20"/>
                <w:lang w:eastAsia="fr-FR"/>
              </w:rPr>
              <w:t>/</w:t>
            </w:r>
            <w:r w:rsidRPr="00470A9B">
              <w:rPr>
                <w:rFonts w:ascii="Arial" w:hAnsi="Arial" w:cs="Arial"/>
                <w:color w:val="000000"/>
                <w:sz w:val="20"/>
                <w:lang w:eastAsia="fr-FR"/>
              </w:rPr>
              <w:t>20|__|__|</w:t>
            </w:r>
            <w:r w:rsidR="00F64B90">
              <w:rPr>
                <w:rFonts w:ascii="Arial" w:hAnsi="Arial" w:cs="Arial"/>
                <w:color w:val="000000"/>
                <w:sz w:val="20"/>
                <w:lang w:eastAsia="fr-FR"/>
              </w:rPr>
              <w:t xml:space="preserve">                                                                            </w:t>
            </w:r>
            <w:r>
              <w:rPr>
                <w:rFonts w:ascii="Arial" w:hAnsi="Arial" w:cs="Arial"/>
                <w:color w:val="000000"/>
                <w:sz w:val="20"/>
                <w:lang w:eastAsia="fr-FR"/>
              </w:rPr>
              <w:t xml:space="preserve">                             </w:t>
            </w:r>
          </w:p>
          <w:p w14:paraId="11B7C9A7" w14:textId="77777777" w:rsidR="002927DD" w:rsidRDefault="002927DD" w:rsidP="00406C1B">
            <w:pPr>
              <w:keepLines w:val="0"/>
              <w:ind w:right="140"/>
              <w:jc w:val="center"/>
              <w:rPr>
                <w:rFonts w:ascii="Arial" w:hAnsi="Arial" w:cs="Arial"/>
                <w:color w:val="000000"/>
                <w:sz w:val="20"/>
                <w:lang w:eastAsia="fr-FR"/>
              </w:rPr>
            </w:pPr>
          </w:p>
          <w:p w14:paraId="52BFBF11" w14:textId="77777777" w:rsidR="00F64B90" w:rsidRDefault="00F64B90" w:rsidP="00406C1B">
            <w:pPr>
              <w:keepLines w:val="0"/>
              <w:ind w:right="140"/>
              <w:jc w:val="center"/>
              <w:rPr>
                <w:rFonts w:ascii="Arial" w:hAnsi="Arial" w:cs="Arial"/>
                <w:color w:val="000000"/>
                <w:sz w:val="20"/>
                <w:lang w:eastAsia="fr-FR"/>
              </w:rPr>
            </w:pPr>
            <w:r>
              <w:rPr>
                <w:rFonts w:ascii="Arial" w:hAnsi="Arial" w:cs="Arial"/>
                <w:color w:val="000000"/>
                <w:sz w:val="20"/>
                <w:lang w:eastAsia="fr-FR"/>
              </w:rPr>
              <w:t>Commentaires :…………………………………………………………………………………………………………………………………………………………………………………………………………………………………………………………………………………………………………………………………….</w:t>
            </w:r>
          </w:p>
          <w:p w14:paraId="2111E03F" w14:textId="77777777" w:rsidR="00F64B90" w:rsidRDefault="00F64B90" w:rsidP="00406C1B">
            <w:pPr>
              <w:keepLines w:val="0"/>
              <w:ind w:right="140"/>
              <w:rPr>
                <w:rFonts w:ascii="Arial" w:hAnsi="Arial" w:cs="Arial"/>
                <w:color w:val="000000"/>
                <w:sz w:val="20"/>
                <w:lang w:eastAsia="fr-FR"/>
              </w:rPr>
            </w:pPr>
          </w:p>
        </w:tc>
      </w:tr>
      <w:tr w:rsidR="00F64B90" w:rsidRPr="0098351C" w14:paraId="0FE8C2D6" w14:textId="77777777" w:rsidTr="00F24C85">
        <w:trPr>
          <w:gridAfter w:val="1"/>
          <w:wAfter w:w="15" w:type="dxa"/>
          <w:trHeight w:val="1032"/>
        </w:trPr>
        <w:tc>
          <w:tcPr>
            <w:tcW w:w="9052" w:type="dxa"/>
          </w:tcPr>
          <w:p w14:paraId="05738F20" w14:textId="77777777" w:rsidR="00F64B90" w:rsidRPr="00470A9B" w:rsidRDefault="00F64B90" w:rsidP="00406C1B">
            <w:pPr>
              <w:keepLines w:val="0"/>
              <w:tabs>
                <w:tab w:val="left" w:pos="385"/>
              </w:tabs>
              <w:ind w:right="140"/>
              <w:rPr>
                <w:rFonts w:ascii="Arial" w:hAnsi="Arial" w:cs="Arial"/>
                <w:color w:val="000000"/>
                <w:sz w:val="20"/>
                <w:lang w:eastAsia="fr-FR"/>
              </w:rPr>
            </w:pPr>
          </w:p>
          <w:p w14:paraId="3D466789" w14:textId="77777777" w:rsidR="0098351C" w:rsidRDefault="0098351C" w:rsidP="0098351C">
            <w:pPr>
              <w:keepLines w:val="0"/>
              <w:tabs>
                <w:tab w:val="left" w:pos="116"/>
                <w:tab w:val="left" w:pos="1725"/>
                <w:tab w:val="left" w:pos="6360"/>
                <w:tab w:val="left" w:pos="7680"/>
              </w:tabs>
              <w:spacing w:line="360" w:lineRule="auto"/>
              <w:ind w:right="140"/>
              <w:rPr>
                <w:rFonts w:ascii="Arial" w:hAnsi="Arial" w:cs="Arial"/>
                <w:color w:val="000000"/>
                <w:sz w:val="20"/>
                <w:lang w:eastAsia="fr-FR"/>
              </w:rPr>
            </w:pPr>
            <w:r>
              <w:rPr>
                <w:rFonts w:ascii="Arial" w:hAnsi="Arial" w:cs="Arial"/>
                <w:color w:val="000000"/>
                <w:sz w:val="20"/>
                <w:lang w:eastAsia="fr-FR"/>
              </w:rPr>
              <w:t>Traitement complémentaire prescrit en rapport avec le traitement de la GEU (notamment traitement antalgique)</w:t>
            </w:r>
            <w:r w:rsidRPr="00470A9B">
              <w:rPr>
                <w:rFonts w:ascii="Arial" w:hAnsi="Arial" w:cs="Arial"/>
                <w:color w:val="000000"/>
                <w:sz w:val="20"/>
                <w:lang w:eastAsia="fr-FR"/>
              </w:rPr>
              <w:t xml:space="preserve">:                                                           </w:t>
            </w:r>
            <w:r>
              <w:rPr>
                <w:rFonts w:ascii="Arial" w:hAnsi="Arial" w:cs="Arial"/>
                <w:color w:val="000000"/>
                <w:sz w:val="20"/>
                <w:lang w:eastAsia="fr-FR"/>
              </w:rPr>
              <w:t xml:space="preserve">                       </w:t>
            </w:r>
            <w:r w:rsidRPr="00470A9B">
              <w:rPr>
                <w:rFonts w:ascii="Arial" w:hAnsi="Arial" w:cs="Arial"/>
                <w:color w:val="000000"/>
                <w:sz w:val="20"/>
                <w:lang w:eastAsia="fr-FR"/>
              </w:rPr>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Pr>
                <w:rFonts w:ascii="Arial" w:hAnsi="Arial" w:cs="Arial"/>
                <w:color w:val="000000"/>
                <w:sz w:val="20"/>
                <w:lang w:eastAsia="fr-FR"/>
              </w:rPr>
              <w:t xml:space="preserve"> Non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186"/>
            </w:tblGrid>
            <w:tr w:rsidR="0098351C" w:rsidRPr="00A259DD" w14:paraId="197D7702" w14:textId="77777777" w:rsidTr="00F25AAA">
              <w:tc>
                <w:tcPr>
                  <w:tcW w:w="4598" w:type="dxa"/>
                </w:tcPr>
                <w:p w14:paraId="50FED35A" w14:textId="77777777" w:rsidR="0098351C" w:rsidRPr="00A259DD" w:rsidRDefault="0098351C" w:rsidP="0098351C">
                  <w:pPr>
                    <w:keepLines w:val="0"/>
                    <w:ind w:right="140"/>
                    <w:jc w:val="center"/>
                    <w:rPr>
                      <w:rFonts w:ascii="Arial" w:hAnsi="Arial" w:cs="Arial"/>
                      <w:color w:val="000000"/>
                      <w:sz w:val="20"/>
                      <w:lang w:eastAsia="fr-FR"/>
                    </w:rPr>
                  </w:pPr>
                </w:p>
                <w:p w14:paraId="5AFF02B4" w14:textId="77777777" w:rsidR="0098351C" w:rsidRPr="00A259DD" w:rsidRDefault="0098351C" w:rsidP="0098351C">
                  <w:pPr>
                    <w:keepLines w:val="0"/>
                    <w:ind w:right="140"/>
                    <w:jc w:val="center"/>
                    <w:rPr>
                      <w:rFonts w:ascii="Arial" w:hAnsi="Arial" w:cs="Arial"/>
                      <w:color w:val="000000"/>
                      <w:sz w:val="20"/>
                      <w:lang w:eastAsia="fr-FR"/>
                    </w:rPr>
                  </w:pPr>
                  <w:r>
                    <w:rPr>
                      <w:rFonts w:ascii="Arial" w:hAnsi="Arial" w:cs="Arial"/>
                      <w:color w:val="000000"/>
                      <w:sz w:val="20"/>
                      <w:lang w:eastAsia="fr-FR"/>
                    </w:rPr>
                    <w:t>Nom commercial de la spécialité</w:t>
                  </w:r>
                </w:p>
              </w:tc>
              <w:tc>
                <w:tcPr>
                  <w:tcW w:w="4186" w:type="dxa"/>
                </w:tcPr>
                <w:p w14:paraId="04179986" w14:textId="77777777" w:rsidR="0098351C" w:rsidRPr="00A259DD" w:rsidRDefault="0098351C" w:rsidP="0098351C">
                  <w:pPr>
                    <w:keepLines w:val="0"/>
                    <w:ind w:right="140"/>
                    <w:jc w:val="center"/>
                    <w:rPr>
                      <w:rFonts w:ascii="Arial" w:hAnsi="Arial" w:cs="Arial"/>
                      <w:color w:val="000000"/>
                      <w:sz w:val="20"/>
                      <w:lang w:eastAsia="fr-FR"/>
                    </w:rPr>
                  </w:pPr>
                </w:p>
                <w:p w14:paraId="18694CE6" w14:textId="77777777" w:rsidR="0098351C" w:rsidRPr="00A259DD" w:rsidRDefault="0098351C" w:rsidP="0098351C">
                  <w:pPr>
                    <w:keepLines w:val="0"/>
                    <w:ind w:right="140"/>
                    <w:jc w:val="center"/>
                    <w:rPr>
                      <w:rFonts w:ascii="Arial" w:hAnsi="Arial" w:cs="Arial"/>
                      <w:color w:val="000000"/>
                      <w:sz w:val="20"/>
                      <w:lang w:eastAsia="fr-FR"/>
                    </w:rPr>
                  </w:pPr>
                  <w:r>
                    <w:rPr>
                      <w:rFonts w:ascii="Arial" w:hAnsi="Arial" w:cs="Arial"/>
                      <w:color w:val="000000"/>
                      <w:sz w:val="20"/>
                      <w:lang w:eastAsia="fr-FR"/>
                    </w:rPr>
                    <w:t>Posologie</w:t>
                  </w:r>
                </w:p>
                <w:p w14:paraId="1AB7D545" w14:textId="77777777" w:rsidR="0098351C" w:rsidRPr="00A259DD" w:rsidRDefault="0098351C" w:rsidP="0098351C">
                  <w:pPr>
                    <w:keepLines w:val="0"/>
                    <w:ind w:right="140"/>
                    <w:jc w:val="center"/>
                    <w:rPr>
                      <w:rFonts w:ascii="Arial" w:hAnsi="Arial" w:cs="Arial"/>
                      <w:color w:val="000000"/>
                      <w:sz w:val="20"/>
                      <w:lang w:eastAsia="fr-FR"/>
                    </w:rPr>
                  </w:pPr>
                </w:p>
              </w:tc>
            </w:tr>
            <w:tr w:rsidR="0098351C" w:rsidRPr="00A259DD" w14:paraId="49AFB099" w14:textId="77777777" w:rsidTr="00F25AAA">
              <w:tc>
                <w:tcPr>
                  <w:tcW w:w="4598" w:type="dxa"/>
                </w:tcPr>
                <w:p w14:paraId="7D4B5161" w14:textId="77777777" w:rsidR="0098351C" w:rsidRPr="00A259DD" w:rsidRDefault="0098351C" w:rsidP="0098351C">
                  <w:pPr>
                    <w:keepLines w:val="0"/>
                    <w:ind w:right="140"/>
                    <w:jc w:val="center"/>
                    <w:rPr>
                      <w:rFonts w:ascii="Arial" w:hAnsi="Arial" w:cs="Arial"/>
                      <w:color w:val="000000"/>
                      <w:sz w:val="20"/>
                      <w:lang w:eastAsia="fr-FR"/>
                    </w:rPr>
                  </w:pPr>
                </w:p>
                <w:p w14:paraId="4D7DE548" w14:textId="77777777" w:rsidR="0098351C" w:rsidRPr="00A259DD" w:rsidRDefault="0098351C" w:rsidP="0098351C">
                  <w:pPr>
                    <w:keepLines w:val="0"/>
                    <w:ind w:right="140"/>
                    <w:jc w:val="center"/>
                    <w:rPr>
                      <w:rFonts w:ascii="Arial" w:hAnsi="Arial" w:cs="Arial"/>
                      <w:color w:val="000000"/>
                      <w:sz w:val="20"/>
                      <w:lang w:eastAsia="fr-FR"/>
                    </w:rPr>
                  </w:pPr>
                </w:p>
              </w:tc>
              <w:tc>
                <w:tcPr>
                  <w:tcW w:w="4186" w:type="dxa"/>
                </w:tcPr>
                <w:p w14:paraId="71D1DC7C" w14:textId="77777777" w:rsidR="0098351C" w:rsidRPr="00A259DD" w:rsidRDefault="0098351C" w:rsidP="0098351C">
                  <w:pPr>
                    <w:keepLines w:val="0"/>
                    <w:ind w:right="140"/>
                    <w:jc w:val="center"/>
                    <w:rPr>
                      <w:rFonts w:ascii="Arial" w:hAnsi="Arial" w:cs="Arial"/>
                      <w:color w:val="000000"/>
                      <w:sz w:val="20"/>
                      <w:lang w:eastAsia="fr-FR"/>
                    </w:rPr>
                  </w:pPr>
                </w:p>
                <w:p w14:paraId="1B047F61" w14:textId="77777777" w:rsidR="0098351C" w:rsidRPr="00A259DD" w:rsidRDefault="0098351C" w:rsidP="0098351C">
                  <w:pPr>
                    <w:keepLines w:val="0"/>
                    <w:ind w:right="140"/>
                    <w:jc w:val="center"/>
                    <w:rPr>
                      <w:rFonts w:ascii="Arial" w:hAnsi="Arial" w:cs="Arial"/>
                      <w:color w:val="000000"/>
                      <w:sz w:val="20"/>
                      <w:lang w:eastAsia="fr-FR"/>
                    </w:rPr>
                  </w:pPr>
                </w:p>
                <w:p w14:paraId="1697694F" w14:textId="77777777" w:rsidR="0098351C" w:rsidRPr="00A259DD" w:rsidRDefault="0098351C" w:rsidP="0098351C">
                  <w:pPr>
                    <w:keepLines w:val="0"/>
                    <w:ind w:right="140"/>
                    <w:jc w:val="center"/>
                    <w:rPr>
                      <w:rFonts w:ascii="Arial" w:hAnsi="Arial" w:cs="Arial"/>
                      <w:color w:val="000000"/>
                      <w:sz w:val="20"/>
                      <w:lang w:eastAsia="fr-FR"/>
                    </w:rPr>
                  </w:pPr>
                </w:p>
              </w:tc>
            </w:tr>
            <w:tr w:rsidR="0098351C" w:rsidRPr="00A259DD" w14:paraId="1D3AF694" w14:textId="77777777" w:rsidTr="00F25AAA">
              <w:tc>
                <w:tcPr>
                  <w:tcW w:w="4598" w:type="dxa"/>
                </w:tcPr>
                <w:p w14:paraId="7416C08F" w14:textId="77777777" w:rsidR="0098351C" w:rsidRPr="00A259DD" w:rsidRDefault="0098351C" w:rsidP="0098351C">
                  <w:pPr>
                    <w:keepLines w:val="0"/>
                    <w:ind w:right="140"/>
                    <w:jc w:val="center"/>
                    <w:rPr>
                      <w:rFonts w:ascii="Arial" w:hAnsi="Arial" w:cs="Arial"/>
                      <w:color w:val="000000"/>
                      <w:sz w:val="20"/>
                      <w:lang w:eastAsia="fr-FR"/>
                    </w:rPr>
                  </w:pPr>
                </w:p>
                <w:p w14:paraId="27E62C21" w14:textId="77777777" w:rsidR="0098351C" w:rsidRPr="00A259DD" w:rsidRDefault="0098351C" w:rsidP="0098351C">
                  <w:pPr>
                    <w:keepLines w:val="0"/>
                    <w:ind w:right="140"/>
                    <w:jc w:val="center"/>
                    <w:rPr>
                      <w:rFonts w:ascii="Arial" w:hAnsi="Arial" w:cs="Arial"/>
                      <w:color w:val="000000"/>
                      <w:sz w:val="20"/>
                      <w:lang w:eastAsia="fr-FR"/>
                    </w:rPr>
                  </w:pPr>
                </w:p>
              </w:tc>
              <w:tc>
                <w:tcPr>
                  <w:tcW w:w="4186" w:type="dxa"/>
                </w:tcPr>
                <w:p w14:paraId="4437C355" w14:textId="77777777" w:rsidR="0098351C" w:rsidRPr="00A259DD" w:rsidRDefault="0098351C" w:rsidP="0098351C">
                  <w:pPr>
                    <w:keepLines w:val="0"/>
                    <w:ind w:right="140"/>
                    <w:jc w:val="center"/>
                    <w:rPr>
                      <w:rFonts w:ascii="Arial" w:hAnsi="Arial" w:cs="Arial"/>
                      <w:color w:val="000000"/>
                      <w:sz w:val="20"/>
                      <w:lang w:eastAsia="fr-FR"/>
                    </w:rPr>
                  </w:pPr>
                </w:p>
                <w:p w14:paraId="2A4D6973" w14:textId="77777777" w:rsidR="0098351C" w:rsidRPr="00A259DD" w:rsidRDefault="0098351C" w:rsidP="0098351C">
                  <w:pPr>
                    <w:keepLines w:val="0"/>
                    <w:ind w:right="140"/>
                    <w:jc w:val="center"/>
                    <w:rPr>
                      <w:rFonts w:ascii="Arial" w:hAnsi="Arial" w:cs="Arial"/>
                      <w:color w:val="000000"/>
                      <w:sz w:val="20"/>
                      <w:lang w:eastAsia="fr-FR"/>
                    </w:rPr>
                  </w:pPr>
                </w:p>
                <w:p w14:paraId="76D324E2" w14:textId="77777777" w:rsidR="0098351C" w:rsidRPr="00A259DD" w:rsidRDefault="0098351C" w:rsidP="0098351C">
                  <w:pPr>
                    <w:keepLines w:val="0"/>
                    <w:ind w:right="140"/>
                    <w:jc w:val="center"/>
                    <w:rPr>
                      <w:rFonts w:ascii="Arial" w:hAnsi="Arial" w:cs="Arial"/>
                      <w:color w:val="000000"/>
                      <w:sz w:val="20"/>
                      <w:lang w:eastAsia="fr-FR"/>
                    </w:rPr>
                  </w:pPr>
                </w:p>
              </w:tc>
            </w:tr>
          </w:tbl>
          <w:p w14:paraId="7A1244A2" w14:textId="77777777" w:rsidR="0098351C" w:rsidRDefault="0098351C" w:rsidP="0098351C">
            <w:pPr>
              <w:keepLines w:val="0"/>
              <w:tabs>
                <w:tab w:val="left" w:pos="116"/>
                <w:tab w:val="left" w:pos="1725"/>
                <w:tab w:val="left" w:pos="6360"/>
                <w:tab w:val="left" w:pos="7680"/>
              </w:tabs>
              <w:spacing w:line="360" w:lineRule="auto"/>
              <w:ind w:right="140"/>
              <w:rPr>
                <w:rFonts w:ascii="Arial" w:hAnsi="Arial" w:cs="Arial"/>
                <w:color w:val="000000"/>
                <w:sz w:val="20"/>
                <w:lang w:eastAsia="fr-FR"/>
              </w:rPr>
            </w:pPr>
          </w:p>
          <w:p w14:paraId="29DFF5E3" w14:textId="77777777" w:rsidR="00F64B90" w:rsidRPr="00CD6CE8" w:rsidRDefault="00F64B90" w:rsidP="00406C1B">
            <w:pPr>
              <w:keepLines w:val="0"/>
              <w:tabs>
                <w:tab w:val="left" w:pos="840"/>
                <w:tab w:val="left" w:pos="4080"/>
              </w:tabs>
              <w:spacing w:line="360" w:lineRule="auto"/>
              <w:ind w:right="140"/>
              <w:rPr>
                <w:rFonts w:ascii="Arial" w:hAnsi="Arial" w:cs="Arial"/>
                <w:color w:val="000000"/>
                <w:sz w:val="20"/>
                <w:lang w:eastAsia="fr-FR"/>
              </w:rPr>
            </w:pPr>
          </w:p>
        </w:tc>
      </w:tr>
      <w:tr w:rsidR="00F64B90" w:rsidRPr="00884906" w14:paraId="6B054C5F" w14:textId="77777777" w:rsidTr="00F24C85">
        <w:trPr>
          <w:gridAfter w:val="1"/>
          <w:wAfter w:w="15" w:type="dxa"/>
          <w:trHeight w:val="1144"/>
        </w:trPr>
        <w:tc>
          <w:tcPr>
            <w:tcW w:w="9052" w:type="dxa"/>
          </w:tcPr>
          <w:p w14:paraId="6F873626" w14:textId="77777777" w:rsidR="00F64B90" w:rsidRPr="00470A9B" w:rsidRDefault="00F64B90" w:rsidP="00406C1B">
            <w:pPr>
              <w:keepLines w:val="0"/>
              <w:tabs>
                <w:tab w:val="left" w:pos="385"/>
              </w:tabs>
              <w:ind w:right="140"/>
              <w:rPr>
                <w:rFonts w:ascii="Arial" w:hAnsi="Arial" w:cs="Arial"/>
                <w:color w:val="000000"/>
                <w:sz w:val="20"/>
                <w:lang w:eastAsia="fr-FR"/>
              </w:rPr>
            </w:pPr>
          </w:p>
          <w:p w14:paraId="313548AA" w14:textId="77777777" w:rsidR="00F64B90" w:rsidRDefault="00F64B90" w:rsidP="00406C1B">
            <w:pPr>
              <w:keepLines w:val="0"/>
              <w:tabs>
                <w:tab w:val="left" w:pos="7088"/>
                <w:tab w:val="left" w:pos="7938"/>
              </w:tabs>
              <w:ind w:right="-108"/>
              <w:rPr>
                <w:rFonts w:ascii="Arial" w:hAnsi="Arial" w:cs="Arial"/>
                <w:color w:val="000000" w:themeColor="text1"/>
                <w:sz w:val="20"/>
                <w:lang w:eastAsia="fr-FR"/>
              </w:rPr>
            </w:pPr>
            <w:r>
              <w:rPr>
                <w:rFonts w:ascii="Arial" w:hAnsi="Arial" w:cs="Arial"/>
                <w:color w:val="000000" w:themeColor="text1"/>
                <w:sz w:val="20"/>
                <w:lang w:eastAsia="fr-FR"/>
              </w:rPr>
              <w:t xml:space="preserve">Y a-t-il une indication au traitement Chirurgical ?    </w:t>
            </w:r>
            <w:r w:rsidRPr="00470A9B">
              <w:rPr>
                <w:rFonts w:ascii="Arial" w:hAnsi="Arial" w:cs="Arial"/>
                <w:color w:val="000000" w:themeColor="text1"/>
                <w:sz w:val="20"/>
                <w:lang w:eastAsia="fr-FR"/>
              </w:rPr>
              <w:t xml:space="preserve">                  </w:t>
            </w:r>
            <w:r>
              <w:rPr>
                <w:rFonts w:ascii="Arial" w:hAnsi="Arial" w:cs="Arial"/>
                <w:color w:val="000000" w:themeColor="text1"/>
                <w:sz w:val="20"/>
                <w:lang w:eastAsia="fr-FR"/>
              </w:rPr>
              <w:t xml:space="preserve">                             </w:t>
            </w:r>
            <w:r w:rsidRPr="00470A9B">
              <w:rPr>
                <w:rFonts w:ascii="Arial" w:hAnsi="Arial" w:cs="Arial"/>
                <w:bCs/>
                <w:color w:val="000000" w:themeColor="text1"/>
                <w:sz w:val="20"/>
                <w:lang w:eastAsia="fr-FR"/>
              </w:rPr>
              <w:sym w:font="Wingdings" w:char="F06F"/>
            </w:r>
            <w:r w:rsidRPr="00470A9B">
              <w:rPr>
                <w:rFonts w:ascii="Arial" w:hAnsi="Arial" w:cs="Arial"/>
                <w:color w:val="000000" w:themeColor="text1"/>
                <w:sz w:val="20"/>
                <w:lang w:eastAsia="fr-FR"/>
              </w:rPr>
              <w:t xml:space="preserve"> Oui   </w:t>
            </w:r>
            <w:r w:rsidRPr="00470A9B">
              <w:rPr>
                <w:rFonts w:ascii="Arial" w:hAnsi="Arial" w:cs="Arial"/>
                <w:bCs/>
                <w:color w:val="000000" w:themeColor="text1"/>
                <w:sz w:val="20"/>
                <w:lang w:eastAsia="fr-FR"/>
              </w:rPr>
              <w:sym w:font="Wingdings" w:char="F06F"/>
            </w:r>
            <w:r w:rsidRPr="00470A9B">
              <w:rPr>
                <w:rFonts w:ascii="Arial" w:hAnsi="Arial" w:cs="Arial"/>
                <w:color w:val="000000" w:themeColor="text1"/>
                <w:sz w:val="20"/>
                <w:lang w:eastAsia="fr-FR"/>
              </w:rPr>
              <w:t xml:space="preserve"> Non</w:t>
            </w:r>
          </w:p>
          <w:p w14:paraId="64317B25" w14:textId="77777777" w:rsidR="00F64B90" w:rsidRDefault="00F64B90" w:rsidP="00406C1B">
            <w:pPr>
              <w:keepLines w:val="0"/>
              <w:tabs>
                <w:tab w:val="left" w:pos="7088"/>
                <w:tab w:val="left" w:pos="7230"/>
              </w:tabs>
              <w:ind w:right="140"/>
              <w:rPr>
                <w:rFonts w:ascii="Arial" w:hAnsi="Arial" w:cs="Arial"/>
                <w:color w:val="000000" w:themeColor="text1"/>
                <w:sz w:val="20"/>
                <w:lang w:eastAsia="fr-FR"/>
              </w:rPr>
            </w:pPr>
          </w:p>
          <w:p w14:paraId="594E2F07" w14:textId="77777777" w:rsidR="00F64B90" w:rsidRPr="00470A9B" w:rsidRDefault="00F64B90" w:rsidP="00406C1B">
            <w:pPr>
              <w:keepLines w:val="0"/>
              <w:tabs>
                <w:tab w:val="left" w:pos="7088"/>
                <w:tab w:val="left" w:pos="7230"/>
              </w:tabs>
              <w:ind w:right="140"/>
              <w:rPr>
                <w:rFonts w:ascii="Arial" w:hAnsi="Arial" w:cs="Arial"/>
                <w:color w:val="000000"/>
                <w:sz w:val="20"/>
                <w:lang w:eastAsia="fr-FR"/>
              </w:rPr>
            </w:pPr>
            <w:r w:rsidRPr="002C12B3">
              <w:rPr>
                <w:rFonts w:ascii="Arial" w:hAnsi="Arial" w:cs="Arial"/>
                <w:i/>
                <w:color w:val="000000" w:themeColor="text1"/>
                <w:sz w:val="20"/>
                <w:lang w:eastAsia="fr-FR"/>
              </w:rPr>
              <w:t>Si OUI, merci de préciser</w:t>
            </w:r>
            <w:r w:rsidRPr="00470A9B">
              <w:rPr>
                <w:rFonts w:ascii="Arial" w:hAnsi="Arial" w:cs="Arial"/>
                <w:color w:val="000000" w:themeColor="text1"/>
                <w:sz w:val="20"/>
                <w:lang w:eastAsia="fr-FR"/>
              </w:rPr>
              <w:t xml:space="preserve"> : ……………………………………………………………………………….</w:t>
            </w:r>
          </w:p>
          <w:p w14:paraId="276F11A9" w14:textId="77777777" w:rsidR="00F64B90" w:rsidRPr="00470A9B" w:rsidRDefault="00F64B90" w:rsidP="00406C1B">
            <w:pPr>
              <w:keepLines w:val="0"/>
              <w:tabs>
                <w:tab w:val="left" w:pos="385"/>
              </w:tabs>
              <w:ind w:right="140"/>
              <w:rPr>
                <w:rFonts w:ascii="Arial" w:hAnsi="Arial" w:cs="Arial"/>
                <w:color w:val="000000"/>
                <w:sz w:val="20"/>
                <w:lang w:eastAsia="fr-FR"/>
              </w:rPr>
            </w:pPr>
          </w:p>
        </w:tc>
      </w:tr>
      <w:tr w:rsidR="00F64B90" w:rsidRPr="00D017C2" w14:paraId="6D89B801" w14:textId="77777777" w:rsidTr="00F24C85">
        <w:trPr>
          <w:gridAfter w:val="1"/>
          <w:wAfter w:w="15" w:type="dxa"/>
          <w:trHeight w:val="1608"/>
        </w:trPr>
        <w:tc>
          <w:tcPr>
            <w:tcW w:w="9052" w:type="dxa"/>
          </w:tcPr>
          <w:p w14:paraId="454FB965" w14:textId="77777777" w:rsidR="00F64B90" w:rsidRPr="00470A9B" w:rsidRDefault="00F64B90" w:rsidP="00406C1B">
            <w:pPr>
              <w:keepNext/>
              <w:keepLines w:val="0"/>
              <w:tabs>
                <w:tab w:val="left" w:pos="385"/>
              </w:tabs>
              <w:spacing w:before="240" w:after="60"/>
              <w:ind w:right="140"/>
              <w:outlineLvl w:val="1"/>
              <w:rPr>
                <w:rFonts w:ascii="Arial" w:hAnsi="Arial" w:cs="Arial"/>
                <w:b/>
                <w:color w:val="000000" w:themeColor="text1"/>
                <w:sz w:val="20"/>
                <w:lang w:eastAsia="fr-FR"/>
              </w:rPr>
            </w:pPr>
            <w:r w:rsidRPr="00470A9B">
              <w:rPr>
                <w:rFonts w:ascii="Arial" w:hAnsi="Arial" w:cs="Arial"/>
                <w:b/>
                <w:color w:val="000000" w:themeColor="text1"/>
                <w:sz w:val="20"/>
                <w:lang w:eastAsia="fr-FR"/>
              </w:rPr>
              <w:lastRenderedPageBreak/>
              <w:t>Effets Indésirables :</w:t>
            </w:r>
          </w:p>
          <w:p w14:paraId="1E882C4A" w14:textId="1386D678" w:rsidR="00F64B90" w:rsidRDefault="00247255" w:rsidP="00406C1B">
            <w:pPr>
              <w:keepLines w:val="0"/>
              <w:tabs>
                <w:tab w:val="left" w:pos="385"/>
              </w:tabs>
              <w:ind w:right="140"/>
              <w:rPr>
                <w:rFonts w:ascii="Arial" w:hAnsi="Arial" w:cs="Arial"/>
                <w:color w:val="000000" w:themeColor="text1"/>
                <w:sz w:val="20"/>
                <w:lang w:eastAsia="fr-FR"/>
              </w:rPr>
            </w:pPr>
            <w:r>
              <w:rPr>
                <w:rFonts w:ascii="Arial" w:hAnsi="Arial" w:cs="Arial"/>
                <w:color w:val="000000"/>
                <w:sz w:val="20"/>
                <w:lang w:eastAsia="fr-FR"/>
              </w:rPr>
              <w:t xml:space="preserve">En cas de survenue d’effet(s) indésirable(s), </w:t>
            </w:r>
            <w:r w:rsidR="00F64B90" w:rsidRPr="00470A9B">
              <w:rPr>
                <w:rFonts w:ascii="Arial" w:hAnsi="Arial" w:cs="Arial"/>
                <w:color w:val="000000"/>
                <w:sz w:val="20"/>
                <w:lang w:eastAsia="fr-FR"/>
              </w:rPr>
              <w:t xml:space="preserve">merci de </w:t>
            </w:r>
            <w:r w:rsidR="00C56494">
              <w:rPr>
                <w:rFonts w:ascii="Arial" w:hAnsi="Arial" w:cs="Arial"/>
                <w:color w:val="000000" w:themeColor="text1"/>
                <w:sz w:val="20"/>
                <w:lang w:eastAsia="fr-FR"/>
              </w:rPr>
              <w:t xml:space="preserve">de procéder à la déclaration </w:t>
            </w:r>
            <w:r w:rsidR="00F64B90">
              <w:rPr>
                <w:rFonts w:ascii="Arial" w:hAnsi="Arial" w:cs="Arial"/>
                <w:color w:val="000000" w:themeColor="text1"/>
                <w:sz w:val="20"/>
                <w:lang w:eastAsia="fr-FR"/>
              </w:rPr>
              <w:t>d</w:t>
            </w:r>
            <w:r w:rsidR="00C56494">
              <w:rPr>
                <w:rFonts w:ascii="Arial" w:hAnsi="Arial" w:cs="Arial"/>
                <w:color w:val="000000" w:themeColor="text1"/>
                <w:sz w:val="20"/>
                <w:lang w:eastAsia="fr-FR"/>
              </w:rPr>
              <w:t>es</w:t>
            </w:r>
            <w:r w:rsidR="00294DA9">
              <w:rPr>
                <w:rFonts w:ascii="Arial" w:hAnsi="Arial" w:cs="Arial"/>
                <w:color w:val="000000" w:themeColor="text1"/>
                <w:sz w:val="20"/>
                <w:lang w:eastAsia="fr-FR"/>
              </w:rPr>
              <w:t xml:space="preserve"> </w:t>
            </w:r>
            <w:r w:rsidR="00F64B90">
              <w:rPr>
                <w:rFonts w:ascii="Arial" w:hAnsi="Arial" w:cs="Arial"/>
                <w:color w:val="000000" w:themeColor="text1"/>
                <w:sz w:val="20"/>
                <w:lang w:eastAsia="fr-FR"/>
              </w:rPr>
              <w:t>effet</w:t>
            </w:r>
            <w:r w:rsidR="00C56494">
              <w:rPr>
                <w:rFonts w:ascii="Arial" w:hAnsi="Arial" w:cs="Arial"/>
                <w:color w:val="000000" w:themeColor="text1"/>
                <w:sz w:val="20"/>
                <w:lang w:eastAsia="fr-FR"/>
              </w:rPr>
              <w:t>s</w:t>
            </w:r>
            <w:r w:rsidR="00F64B90">
              <w:rPr>
                <w:rFonts w:ascii="Arial" w:hAnsi="Arial" w:cs="Arial"/>
                <w:color w:val="000000" w:themeColor="text1"/>
                <w:sz w:val="20"/>
                <w:lang w:eastAsia="fr-FR"/>
              </w:rPr>
              <w:t xml:space="preserve"> indésirable</w:t>
            </w:r>
            <w:r w:rsidR="00C56494">
              <w:rPr>
                <w:rFonts w:ascii="Arial" w:hAnsi="Arial" w:cs="Arial"/>
                <w:color w:val="000000" w:themeColor="text1"/>
                <w:sz w:val="20"/>
                <w:lang w:eastAsia="fr-FR"/>
              </w:rPr>
              <w:t>s</w:t>
            </w:r>
            <w:r w:rsidR="00F64B90">
              <w:rPr>
                <w:rFonts w:ascii="Arial" w:hAnsi="Arial" w:cs="Arial"/>
                <w:color w:val="000000" w:themeColor="text1"/>
                <w:sz w:val="20"/>
                <w:lang w:eastAsia="fr-FR"/>
              </w:rPr>
              <w:t xml:space="preserve"> </w:t>
            </w:r>
            <w:r w:rsidR="00C56494">
              <w:rPr>
                <w:rFonts w:ascii="Arial" w:hAnsi="Arial" w:cs="Arial"/>
                <w:color w:val="000000" w:themeColor="text1"/>
                <w:sz w:val="20"/>
                <w:lang w:eastAsia="fr-FR"/>
              </w:rPr>
              <w:t>(cf</w:t>
            </w:r>
            <w:r w:rsidR="002810A7">
              <w:rPr>
                <w:rFonts w:ascii="Arial" w:hAnsi="Arial" w:cs="Arial"/>
                <w:color w:val="000000" w:themeColor="text1"/>
                <w:sz w:val="20"/>
                <w:lang w:eastAsia="fr-FR"/>
              </w:rPr>
              <w:t>.</w:t>
            </w:r>
            <w:r w:rsidR="00C56494">
              <w:rPr>
                <w:rFonts w:ascii="Arial" w:hAnsi="Arial" w:cs="Arial"/>
                <w:color w:val="000000" w:themeColor="text1"/>
                <w:sz w:val="20"/>
                <w:lang w:eastAsia="fr-FR"/>
              </w:rPr>
              <w:t xml:space="preserve"> modalités </w:t>
            </w:r>
            <w:r w:rsidR="00F64B90">
              <w:rPr>
                <w:rFonts w:ascii="Arial" w:hAnsi="Arial" w:cs="Arial"/>
                <w:color w:val="000000" w:themeColor="text1"/>
                <w:sz w:val="20"/>
                <w:lang w:eastAsia="fr-FR"/>
              </w:rPr>
              <w:t xml:space="preserve"> en A</w:t>
            </w:r>
            <w:r w:rsidR="00F64B90" w:rsidRPr="00470A9B">
              <w:rPr>
                <w:rFonts w:ascii="Arial" w:hAnsi="Arial" w:cs="Arial"/>
                <w:color w:val="000000" w:themeColor="text1"/>
                <w:sz w:val="20"/>
                <w:lang w:eastAsia="fr-FR"/>
              </w:rPr>
              <w:t>nnexe</w:t>
            </w:r>
            <w:r w:rsidR="00F64B90">
              <w:rPr>
                <w:rFonts w:ascii="Arial" w:hAnsi="Arial" w:cs="Arial"/>
                <w:color w:val="000000" w:themeColor="text1"/>
                <w:sz w:val="20"/>
                <w:lang w:eastAsia="fr-FR"/>
              </w:rPr>
              <w:t xml:space="preserve"> V</w:t>
            </w:r>
            <w:r w:rsidR="00C56494">
              <w:rPr>
                <w:rFonts w:ascii="Arial" w:hAnsi="Arial" w:cs="Arial"/>
                <w:color w:val="000000" w:themeColor="text1"/>
                <w:sz w:val="20"/>
                <w:lang w:eastAsia="fr-FR"/>
              </w:rPr>
              <w:t>)</w:t>
            </w:r>
            <w:r w:rsidR="00F64B90" w:rsidRPr="00470A9B">
              <w:rPr>
                <w:rFonts w:ascii="Arial" w:hAnsi="Arial" w:cs="Arial"/>
                <w:color w:val="000000" w:themeColor="text1"/>
                <w:sz w:val="20"/>
                <w:lang w:eastAsia="fr-FR"/>
              </w:rPr>
              <w:t>.</w:t>
            </w:r>
          </w:p>
          <w:p w14:paraId="6917C921" w14:textId="77777777" w:rsidR="0098351C" w:rsidRDefault="0098351C" w:rsidP="00406C1B">
            <w:pPr>
              <w:keepLines w:val="0"/>
              <w:tabs>
                <w:tab w:val="left" w:pos="385"/>
              </w:tabs>
              <w:ind w:right="140"/>
              <w:rPr>
                <w:rFonts w:ascii="Arial" w:hAnsi="Arial" w:cs="Arial"/>
                <w:color w:val="000000" w:themeColor="text1"/>
                <w:sz w:val="20"/>
                <w:lang w:eastAsia="fr-FR"/>
              </w:rPr>
            </w:pPr>
          </w:p>
          <w:p w14:paraId="508BE44F" w14:textId="77777777" w:rsidR="0098351C" w:rsidRDefault="0098351C" w:rsidP="0098351C">
            <w:pPr>
              <w:keepLines w:val="0"/>
              <w:pBdr>
                <w:top w:val="single" w:sz="4" w:space="1" w:color="auto"/>
              </w:pBdr>
              <w:suppressAutoHyphens/>
              <w:ind w:right="140"/>
              <w:rPr>
                <w:rFonts w:ascii="Arial" w:hAnsi="Arial" w:cs="Arial"/>
                <w:sz w:val="20"/>
                <w:szCs w:val="24"/>
                <w:lang w:eastAsia="fr-FR"/>
              </w:rPr>
            </w:pPr>
          </w:p>
          <w:p w14:paraId="21C28511" w14:textId="77777777" w:rsidR="0098351C" w:rsidRPr="00470A9B" w:rsidRDefault="0098351C" w:rsidP="0098351C">
            <w:pPr>
              <w:keepLines w:val="0"/>
              <w:pBdr>
                <w:top w:val="single" w:sz="4" w:space="1" w:color="auto"/>
              </w:pBdr>
              <w:suppressAutoHyphens/>
              <w:ind w:right="140"/>
              <w:rPr>
                <w:rFonts w:ascii="Arial" w:hAnsi="Arial" w:cs="Arial"/>
                <w:sz w:val="20"/>
                <w:szCs w:val="24"/>
                <w:lang w:eastAsia="fr-FR"/>
              </w:rPr>
            </w:pPr>
            <w:r w:rsidRPr="00470A9B">
              <w:rPr>
                <w:rFonts w:ascii="Arial" w:hAnsi="Arial" w:cs="Arial"/>
                <w:sz w:val="20"/>
                <w:szCs w:val="24"/>
                <w:lang w:eastAsia="fr-FR"/>
              </w:rPr>
              <w:t xml:space="preserve">Médecin </w:t>
            </w:r>
            <w:r>
              <w:rPr>
                <w:rFonts w:ascii="Arial" w:hAnsi="Arial" w:cs="Arial"/>
                <w:sz w:val="20"/>
                <w:szCs w:val="24"/>
                <w:lang w:eastAsia="fr-FR"/>
              </w:rPr>
              <w:t>P</w:t>
            </w:r>
            <w:r w:rsidRPr="00470A9B">
              <w:rPr>
                <w:rFonts w:ascii="Arial" w:hAnsi="Arial" w:cs="Arial"/>
                <w:sz w:val="20"/>
                <w:szCs w:val="24"/>
                <w:lang w:eastAsia="fr-FR"/>
              </w:rPr>
              <w:t>rescripteur :                     ……………………………………</w:t>
            </w:r>
            <w:r w:rsidRPr="00470A9B">
              <w:rPr>
                <w:rFonts w:ascii="Arial" w:hAnsi="Arial" w:cs="Arial"/>
                <w:i/>
                <w:sz w:val="20"/>
                <w:szCs w:val="24"/>
                <w:lang w:eastAsia="fr-FR"/>
              </w:rPr>
              <w:t>………… (Nom-Prénom)</w:t>
            </w:r>
          </w:p>
          <w:p w14:paraId="3E7792E6" w14:textId="77777777" w:rsidR="0098351C" w:rsidRPr="00470A9B" w:rsidRDefault="0098351C" w:rsidP="0098351C">
            <w:pPr>
              <w:keepLines w:val="0"/>
              <w:pBdr>
                <w:top w:val="single" w:sz="4" w:space="1" w:color="auto"/>
              </w:pBdr>
              <w:ind w:right="140"/>
              <w:rPr>
                <w:rFonts w:ascii="Arial" w:hAnsi="Arial" w:cs="Arial"/>
                <w:sz w:val="20"/>
                <w:szCs w:val="24"/>
                <w:lang w:eastAsia="fr-FR"/>
              </w:rPr>
            </w:pPr>
          </w:p>
          <w:p w14:paraId="0C4B6477" w14:textId="77777777" w:rsidR="0098351C" w:rsidRPr="00470A9B" w:rsidRDefault="0098351C" w:rsidP="0098351C">
            <w:pPr>
              <w:keepLines w:val="0"/>
              <w:pBdr>
                <w:top w:val="single" w:sz="4" w:space="1" w:color="auto"/>
              </w:pBdr>
              <w:ind w:right="140"/>
              <w:rPr>
                <w:rFonts w:ascii="Arial" w:hAnsi="Arial" w:cs="Arial"/>
                <w:sz w:val="20"/>
                <w:szCs w:val="24"/>
                <w:lang w:eastAsia="fr-FR"/>
              </w:rPr>
            </w:pPr>
            <w:r w:rsidRPr="00470A9B">
              <w:rPr>
                <w:rFonts w:ascii="Arial" w:hAnsi="Arial" w:cs="Arial"/>
                <w:sz w:val="20"/>
                <w:szCs w:val="24"/>
                <w:lang w:eastAsia="fr-FR"/>
              </w:rPr>
              <w:t>Adresse e-mail :                                ………………………………………</w:t>
            </w:r>
            <w:r>
              <w:rPr>
                <w:rFonts w:ascii="Arial" w:hAnsi="Arial" w:cs="Arial"/>
                <w:sz w:val="20"/>
                <w:szCs w:val="24"/>
                <w:lang w:eastAsia="fr-FR"/>
              </w:rPr>
              <w:t>@</w:t>
            </w:r>
            <w:r w:rsidRPr="00470A9B">
              <w:rPr>
                <w:rFonts w:ascii="Arial" w:hAnsi="Arial" w:cs="Arial"/>
                <w:sz w:val="20"/>
                <w:szCs w:val="24"/>
                <w:lang w:eastAsia="fr-FR"/>
              </w:rPr>
              <w:t>…………………………</w:t>
            </w:r>
          </w:p>
          <w:p w14:paraId="4359D3B7"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 </w:t>
            </w:r>
          </w:p>
          <w:p w14:paraId="681BECF1"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Hôpital : </w:t>
            </w:r>
          </w:p>
          <w:p w14:paraId="125DD51C"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eastAsia="fr-FR"/>
              </w:rPr>
            </w:pPr>
          </w:p>
          <w:p w14:paraId="34C55ACE"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Cachet du médecin</w:t>
            </w:r>
          </w:p>
          <w:p w14:paraId="12395D31"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3DB8D7CC"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773B9362"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eastAsia="fr-FR"/>
              </w:rPr>
            </w:pPr>
          </w:p>
          <w:p w14:paraId="4392147B" w14:textId="77777777" w:rsidR="0098351C" w:rsidRPr="00470A9B" w:rsidRDefault="0098351C" w:rsidP="00406C1B">
            <w:pPr>
              <w:keepLines w:val="0"/>
              <w:tabs>
                <w:tab w:val="left" w:pos="385"/>
              </w:tabs>
              <w:ind w:right="140"/>
              <w:rPr>
                <w:rFonts w:ascii="Arial" w:hAnsi="Arial" w:cs="Arial"/>
                <w:color w:val="000000" w:themeColor="text1"/>
                <w:sz w:val="20"/>
                <w:lang w:eastAsia="fr-FR"/>
              </w:rPr>
            </w:pPr>
          </w:p>
          <w:p w14:paraId="56289284" w14:textId="77777777" w:rsidR="00F64B90" w:rsidRPr="00CD6CE8" w:rsidRDefault="00F64B90" w:rsidP="00406C1B">
            <w:pPr>
              <w:keepLines w:val="0"/>
              <w:tabs>
                <w:tab w:val="left" w:pos="385"/>
              </w:tabs>
              <w:ind w:right="140"/>
              <w:rPr>
                <w:rFonts w:ascii="Arial" w:hAnsi="Arial" w:cs="Arial"/>
                <w:color w:val="000000" w:themeColor="text1"/>
                <w:sz w:val="20"/>
                <w:lang w:eastAsia="fr-FR"/>
              </w:rPr>
            </w:pPr>
            <w:r w:rsidRPr="00470A9B">
              <w:rPr>
                <w:rFonts w:ascii="Arial" w:hAnsi="Arial" w:cs="Arial"/>
                <w:color w:val="000000" w:themeColor="text1"/>
                <w:sz w:val="20"/>
                <w:lang w:eastAsia="fr-FR"/>
              </w:rPr>
              <w:t xml:space="preserve"> </w:t>
            </w:r>
          </w:p>
        </w:tc>
      </w:tr>
    </w:tbl>
    <w:p w14:paraId="5764E756" w14:textId="77777777" w:rsidR="00F64B90" w:rsidRDefault="00F64B90" w:rsidP="00F64B90">
      <w:pPr>
        <w:keepLines w:val="0"/>
        <w:ind w:right="140"/>
        <w:jc w:val="center"/>
        <w:rPr>
          <w:rFonts w:ascii="Calibri" w:hAnsi="Calibri"/>
          <w:szCs w:val="24"/>
          <w:lang w:eastAsia="fr-FR"/>
        </w:rPr>
      </w:pPr>
    </w:p>
    <w:p w14:paraId="550BBA83" w14:textId="77777777" w:rsidR="00C473BA" w:rsidRDefault="00C473BA" w:rsidP="00C473BA">
      <w:pPr>
        <w:keepLines w:val="0"/>
        <w:autoSpaceDE w:val="0"/>
        <w:autoSpaceDN w:val="0"/>
        <w:adjustRightInd w:val="0"/>
        <w:jc w:val="both"/>
        <w:rPr>
          <w:rFonts w:ascii="Arial" w:hAnsi="Arial" w:cs="Arial"/>
          <w:sz w:val="20"/>
        </w:rPr>
      </w:pPr>
      <w:r>
        <w:rPr>
          <w:rFonts w:ascii="Arial" w:hAnsi="Arial" w:cs="Arial"/>
          <w:sz w:val="20"/>
        </w:rPr>
        <w:t>T</w:t>
      </w:r>
      <w:r w:rsidRPr="005974A0">
        <w:rPr>
          <w:rFonts w:ascii="Arial" w:hAnsi="Arial" w:cs="Arial"/>
          <w:sz w:val="20"/>
        </w:rPr>
        <w:t xml:space="preserve">out patient </w:t>
      </w:r>
      <w:r>
        <w:rPr>
          <w:rFonts w:ascii="Arial" w:hAnsi="Arial" w:cs="Arial"/>
          <w:sz w:val="20"/>
        </w:rPr>
        <w:t>dispose dans les limites définies par la réglementation de protection des données personnelles, d’un</w:t>
      </w:r>
      <w:r w:rsidRPr="005974A0">
        <w:rPr>
          <w:rFonts w:ascii="Arial" w:hAnsi="Arial" w:cs="Arial"/>
          <w:sz w:val="20"/>
        </w:rPr>
        <w:t xml:space="preserve"> droit d’accès</w:t>
      </w:r>
      <w:r>
        <w:rPr>
          <w:rFonts w:ascii="Arial" w:hAnsi="Arial" w:cs="Arial"/>
          <w:sz w:val="20"/>
        </w:rPr>
        <w:t xml:space="preserve"> et</w:t>
      </w:r>
      <w:r w:rsidRPr="005974A0">
        <w:rPr>
          <w:rFonts w:ascii="Arial" w:hAnsi="Arial" w:cs="Arial"/>
          <w:sz w:val="20"/>
        </w:rPr>
        <w:t xml:space="preserve"> </w:t>
      </w:r>
      <w:r>
        <w:rPr>
          <w:rFonts w:ascii="Arial" w:hAnsi="Arial" w:cs="Arial"/>
          <w:sz w:val="20"/>
        </w:rPr>
        <w:t>de rectification des données personnelles qui le concernent ainsi que d’un droit à la limitation</w:t>
      </w:r>
      <w:r w:rsidRPr="005974A0">
        <w:rPr>
          <w:rFonts w:ascii="Arial" w:hAnsi="Arial" w:cs="Arial"/>
          <w:sz w:val="20"/>
        </w:rPr>
        <w:t xml:space="preserve"> </w:t>
      </w:r>
      <w:r>
        <w:rPr>
          <w:rFonts w:ascii="Arial" w:hAnsi="Arial" w:cs="Arial"/>
          <w:sz w:val="20"/>
        </w:rPr>
        <w:t xml:space="preserve">du traitement de ses données personnelles et du </w:t>
      </w:r>
      <w:r>
        <w:rPr>
          <w:rFonts w:ascii="Arial" w:hAnsi="Arial" w:cs="Arial"/>
          <w:color w:val="000000"/>
          <w:sz w:val="20"/>
        </w:rPr>
        <w:t>droit de</w:t>
      </w:r>
      <w:r w:rsidRPr="005974A0">
        <w:rPr>
          <w:rFonts w:ascii="Arial" w:hAnsi="Arial" w:cs="Arial"/>
          <w:color w:val="000000"/>
          <w:sz w:val="20"/>
        </w:rPr>
        <w:t xml:space="preserve"> définir des directives </w:t>
      </w:r>
      <w:r>
        <w:rPr>
          <w:rFonts w:ascii="Arial" w:hAnsi="Arial" w:cs="Arial"/>
          <w:color w:val="000000"/>
          <w:sz w:val="20"/>
        </w:rPr>
        <w:t>relatives au</w:t>
      </w:r>
      <w:r w:rsidRPr="005974A0">
        <w:rPr>
          <w:rFonts w:ascii="Arial" w:hAnsi="Arial" w:cs="Arial"/>
          <w:color w:val="000000"/>
          <w:sz w:val="20"/>
        </w:rPr>
        <w:t xml:space="preserve"> sort de </w:t>
      </w:r>
      <w:r>
        <w:rPr>
          <w:rFonts w:ascii="Arial" w:hAnsi="Arial" w:cs="Arial"/>
          <w:color w:val="000000"/>
          <w:sz w:val="20"/>
        </w:rPr>
        <w:t>se</w:t>
      </w:r>
      <w:r w:rsidRPr="005974A0">
        <w:rPr>
          <w:rFonts w:ascii="Arial" w:hAnsi="Arial" w:cs="Arial"/>
          <w:color w:val="000000"/>
          <w:sz w:val="20"/>
        </w:rPr>
        <w:t xml:space="preserve">s données après </w:t>
      </w:r>
      <w:r>
        <w:rPr>
          <w:rFonts w:ascii="Arial" w:hAnsi="Arial" w:cs="Arial"/>
          <w:color w:val="000000"/>
          <w:sz w:val="20"/>
        </w:rPr>
        <w:t>son</w:t>
      </w:r>
      <w:r w:rsidRPr="005974A0">
        <w:rPr>
          <w:rFonts w:ascii="Arial" w:hAnsi="Arial" w:cs="Arial"/>
          <w:color w:val="000000"/>
          <w:sz w:val="20"/>
        </w:rPr>
        <w:t xml:space="preserve"> décès.</w:t>
      </w:r>
      <w:r w:rsidRPr="005974A0">
        <w:rPr>
          <w:rFonts w:ascii="Arial" w:hAnsi="Arial" w:cs="Arial"/>
          <w:sz w:val="20"/>
        </w:rPr>
        <w:t xml:space="preserve"> </w:t>
      </w:r>
    </w:p>
    <w:p w14:paraId="3DFF1F7D" w14:textId="77777777" w:rsidR="00C473BA" w:rsidRDefault="00C473BA" w:rsidP="00C473BA">
      <w:pPr>
        <w:keepLines w:val="0"/>
        <w:autoSpaceDE w:val="0"/>
        <w:autoSpaceDN w:val="0"/>
        <w:adjustRightInd w:val="0"/>
        <w:jc w:val="both"/>
        <w:rPr>
          <w:rFonts w:ascii="Arial" w:hAnsi="Arial" w:cs="Arial"/>
          <w:sz w:val="20"/>
        </w:rPr>
      </w:pPr>
    </w:p>
    <w:p w14:paraId="7F67C776" w14:textId="77777777" w:rsidR="00C473BA" w:rsidRDefault="00C473BA" w:rsidP="00C473BA">
      <w:pPr>
        <w:pStyle w:val="Paragraphedeliste"/>
        <w:ind w:left="0" w:right="46"/>
        <w:jc w:val="both"/>
        <w:rPr>
          <w:rFonts w:ascii="Arial" w:hAnsi="Arial" w:cs="Arial"/>
          <w:sz w:val="20"/>
        </w:rPr>
      </w:pPr>
      <w:r>
        <w:rPr>
          <w:rFonts w:ascii="Arial" w:hAnsi="Arial" w:cs="Arial"/>
          <w:sz w:val="20"/>
        </w:rPr>
        <w:t>Les laboratoires n’ayant pas accès à l’identité des patients, le patient peut exercer ses droits</w:t>
      </w:r>
      <w:r w:rsidRPr="005974A0" w:rsidDel="004C6412">
        <w:rPr>
          <w:rFonts w:ascii="Arial" w:hAnsi="Arial" w:cs="Arial"/>
          <w:sz w:val="20"/>
        </w:rPr>
        <w:t xml:space="preserve"> </w:t>
      </w:r>
      <w:r w:rsidRPr="005974A0">
        <w:rPr>
          <w:rFonts w:ascii="Arial" w:hAnsi="Arial" w:cs="Arial"/>
          <w:sz w:val="20"/>
        </w:rPr>
        <w:t xml:space="preserve">auprès de son médecin prescripteur. </w:t>
      </w:r>
    </w:p>
    <w:p w14:paraId="4B5BFDE4" w14:textId="77777777" w:rsidR="00C473BA" w:rsidRDefault="00C473BA" w:rsidP="00142FD0">
      <w:pPr>
        <w:pStyle w:val="Paragraphedeliste"/>
        <w:ind w:left="0" w:right="46"/>
        <w:jc w:val="both"/>
        <w:rPr>
          <w:rFonts w:ascii="Arial" w:hAnsi="Arial" w:cs="Arial"/>
          <w:sz w:val="20"/>
        </w:rPr>
      </w:pPr>
    </w:p>
    <w:p w14:paraId="2327EFC4" w14:textId="77777777" w:rsidR="00473993" w:rsidRPr="00F51C46" w:rsidRDefault="00473993" w:rsidP="00473993">
      <w:pPr>
        <w:pStyle w:val="Paragraphedeliste"/>
        <w:ind w:left="0" w:right="46"/>
        <w:jc w:val="both"/>
        <w:rPr>
          <w:rFonts w:ascii="Arial" w:hAnsi="Arial" w:cs="Arial"/>
          <w:sz w:val="20"/>
        </w:rPr>
      </w:pPr>
      <w:r w:rsidRPr="00F51C46">
        <w:rPr>
          <w:rFonts w:ascii="Arial" w:hAnsi="Arial" w:cs="Arial"/>
          <w:sz w:val="20"/>
        </w:rPr>
        <w:t xml:space="preserve">Tout patient peut également, </w:t>
      </w:r>
      <w:r w:rsidRPr="00377FA4">
        <w:rPr>
          <w:rFonts w:ascii="Arial" w:hAnsi="Arial" w:cs="Arial"/>
          <w:sz w:val="20"/>
        </w:rPr>
        <w:t>s’il le souhaite,</w:t>
      </w:r>
      <w:r w:rsidRPr="00F51C46">
        <w:rPr>
          <w:rFonts w:ascii="Arial" w:hAnsi="Arial" w:cs="Arial"/>
          <w:sz w:val="20"/>
        </w:rPr>
        <w:t xml:space="preserve"> exercer ses droits par courrier électronique auprès du Délégué à la Protection des Données (DPO) de l’un des laboratoires, à l’une des adresses suivantes :</w:t>
      </w:r>
    </w:p>
    <w:p w14:paraId="6E490C67" w14:textId="77777777" w:rsidR="00D714E2" w:rsidRPr="00435872" w:rsidRDefault="00D714E2" w:rsidP="00D714E2">
      <w:pPr>
        <w:pStyle w:val="Paragraphedeliste"/>
        <w:numPr>
          <w:ilvl w:val="0"/>
          <w:numId w:val="58"/>
        </w:numPr>
        <w:ind w:right="46"/>
        <w:jc w:val="both"/>
        <w:rPr>
          <w:rFonts w:ascii="Arial" w:hAnsi="Arial" w:cs="Arial"/>
          <w:sz w:val="20"/>
          <w:lang w:val="en-GB"/>
        </w:rPr>
      </w:pPr>
      <w:r w:rsidRPr="00435872">
        <w:rPr>
          <w:rFonts w:ascii="Arial" w:hAnsi="Arial" w:cs="Arial"/>
          <w:sz w:val="20"/>
          <w:lang w:val="en-GB"/>
        </w:rPr>
        <w:t xml:space="preserve">ACCORD HEALTHCARE FRANCE : </w:t>
      </w:r>
      <w:hyperlink r:id="rId30" w:history="1">
        <w:r w:rsidRPr="00435872">
          <w:rPr>
            <w:rStyle w:val="Lienhypertexte"/>
            <w:rFonts w:ascii="Arial" w:eastAsiaTheme="minorHAnsi" w:hAnsi="Arial" w:cs="Arial"/>
            <w:sz w:val="20"/>
            <w:lang w:val="en-GB"/>
          </w:rPr>
          <w:t>dpo_france@accord-healthcare.com</w:t>
        </w:r>
      </w:hyperlink>
    </w:p>
    <w:p w14:paraId="036DC4CE" w14:textId="77777777" w:rsidR="00D714E2" w:rsidRPr="00BC3C09" w:rsidRDefault="00D714E2" w:rsidP="00D714E2">
      <w:pPr>
        <w:pStyle w:val="Paragraphedeliste"/>
        <w:numPr>
          <w:ilvl w:val="0"/>
          <w:numId w:val="58"/>
        </w:numPr>
        <w:ind w:right="46"/>
        <w:jc w:val="both"/>
        <w:rPr>
          <w:rFonts w:ascii="Arial" w:hAnsi="Arial" w:cs="Arial"/>
          <w:sz w:val="20"/>
        </w:rPr>
      </w:pPr>
      <w:r w:rsidRPr="00BC3C09">
        <w:rPr>
          <w:rFonts w:ascii="Arial" w:hAnsi="Arial" w:cs="Arial"/>
          <w:sz w:val="20"/>
        </w:rPr>
        <w:t xml:space="preserve">VIATRIS SANTE : </w:t>
      </w:r>
      <w:hyperlink r:id="rId31" w:history="1">
        <w:r w:rsidRPr="00BC3C09">
          <w:rPr>
            <w:rStyle w:val="Lienhypertexte"/>
            <w:rFonts w:ascii="Arial" w:eastAsiaTheme="minorHAnsi" w:hAnsi="Arial" w:cs="Arial"/>
            <w:sz w:val="20"/>
          </w:rPr>
          <w:t>dataprivacy@viatris.com</w:t>
        </w:r>
      </w:hyperlink>
    </w:p>
    <w:p w14:paraId="2523D034" w14:textId="678EE497" w:rsidR="00D714E2" w:rsidRPr="00BC3C09" w:rsidRDefault="00D714E2" w:rsidP="00D714E2">
      <w:pPr>
        <w:pStyle w:val="Paragraphedeliste"/>
        <w:numPr>
          <w:ilvl w:val="0"/>
          <w:numId w:val="58"/>
        </w:numPr>
        <w:ind w:right="46"/>
        <w:jc w:val="both"/>
        <w:rPr>
          <w:rStyle w:val="Lienhypertexte"/>
          <w:rFonts w:ascii="Arial" w:hAnsi="Arial" w:cs="Arial"/>
          <w:color w:val="auto"/>
          <w:sz w:val="20"/>
          <w:u w:val="none"/>
        </w:rPr>
      </w:pPr>
      <w:r w:rsidRPr="00BC3C09">
        <w:rPr>
          <w:rFonts w:ascii="Arial" w:hAnsi="Arial" w:cs="Arial"/>
          <w:sz w:val="20"/>
        </w:rPr>
        <w:t xml:space="preserve">TEVA SANTE : </w:t>
      </w:r>
      <w:hyperlink r:id="rId32" w:history="1">
        <w:r w:rsidRPr="00BC3C09">
          <w:rPr>
            <w:rStyle w:val="Lienhypertexte"/>
            <w:rFonts w:ascii="Arial" w:hAnsi="Arial" w:cs="Arial"/>
            <w:sz w:val="20"/>
          </w:rPr>
          <w:t>EUPrivacy@tevaEU.com</w:t>
        </w:r>
      </w:hyperlink>
    </w:p>
    <w:p w14:paraId="3104B2A3" w14:textId="77777777" w:rsidR="00142FD0" w:rsidRPr="00473993" w:rsidRDefault="00142FD0" w:rsidP="00473993">
      <w:pPr>
        <w:ind w:right="46"/>
        <w:jc w:val="both"/>
        <w:rPr>
          <w:rFonts w:ascii="Arial" w:hAnsi="Arial" w:cs="Arial"/>
          <w:sz w:val="20"/>
        </w:rPr>
      </w:pPr>
      <w:r w:rsidRPr="00473993">
        <w:rPr>
          <w:rFonts w:ascii="Arial" w:hAnsi="Arial" w:cs="Arial"/>
          <w:color w:val="000000"/>
          <w:sz w:val="20"/>
        </w:rPr>
        <w:t>Dans ce cas, l’identité complète (prénom, nom) du patient sera rendue accessible au DPO</w:t>
      </w:r>
      <w:r w:rsidRPr="00473993">
        <w:rPr>
          <w:rFonts w:ascii="Arial" w:hAnsi="Arial" w:cs="Arial"/>
          <w:sz w:val="20"/>
        </w:rPr>
        <w:t xml:space="preserve">. </w:t>
      </w:r>
    </w:p>
    <w:p w14:paraId="1C45E1C5" w14:textId="77777777" w:rsidR="00473993" w:rsidRDefault="00473993" w:rsidP="000C3EA5">
      <w:pPr>
        <w:pStyle w:val="Paragraphedeliste"/>
        <w:ind w:left="0" w:right="46"/>
        <w:jc w:val="both"/>
        <w:rPr>
          <w:rFonts w:ascii="Arial" w:hAnsi="Arial" w:cs="Arial"/>
          <w:sz w:val="20"/>
        </w:rPr>
      </w:pPr>
    </w:p>
    <w:p w14:paraId="3FF31224" w14:textId="77777777" w:rsidR="00812FAF" w:rsidRDefault="00142FD0" w:rsidP="000C3EA5">
      <w:pPr>
        <w:pStyle w:val="Paragraphedeliste"/>
        <w:ind w:left="0" w:right="46"/>
        <w:jc w:val="both"/>
        <w:rPr>
          <w:rFonts w:ascii="Calibri" w:hAnsi="Calibri"/>
          <w:szCs w:val="24"/>
          <w:lang w:eastAsia="fr-FR"/>
        </w:rPr>
      </w:pPr>
      <w:r>
        <w:rPr>
          <w:rFonts w:ascii="Arial" w:hAnsi="Arial" w:cs="Arial"/>
          <w:sz w:val="20"/>
        </w:rPr>
        <w:t>Le patient dispose également de la possibilité</w:t>
      </w:r>
      <w:r w:rsidRPr="004E5BD5">
        <w:rPr>
          <w:rFonts w:ascii="Arial" w:hAnsi="Arial" w:cs="Arial"/>
          <w:sz w:val="20"/>
        </w:rPr>
        <w:t xml:space="preserve"> d'introduire une réclamation auprès de l'autorité de protection des </w:t>
      </w:r>
      <w:r>
        <w:rPr>
          <w:rFonts w:ascii="Arial" w:hAnsi="Arial" w:cs="Arial"/>
          <w:sz w:val="20"/>
        </w:rPr>
        <w:t>données personnelles compétente</w:t>
      </w:r>
      <w:r w:rsidRPr="004E5BD5">
        <w:rPr>
          <w:rFonts w:ascii="Arial" w:hAnsi="Arial" w:cs="Arial"/>
          <w:sz w:val="20"/>
        </w:rPr>
        <w:t xml:space="preserve"> - la CNIL pour la France.</w:t>
      </w:r>
    </w:p>
    <w:p w14:paraId="6B0BC52B" w14:textId="77777777" w:rsidR="00FF707D" w:rsidRDefault="00FF707D" w:rsidP="00F64B90">
      <w:pPr>
        <w:keepLines w:val="0"/>
        <w:ind w:right="140"/>
        <w:jc w:val="center"/>
        <w:rPr>
          <w:rFonts w:ascii="Calibri" w:hAnsi="Calibri"/>
          <w:szCs w:val="24"/>
          <w:lang w:eastAsia="fr-FR"/>
        </w:rPr>
      </w:pPr>
    </w:p>
    <w:p w14:paraId="3D97F782" w14:textId="77777777" w:rsidR="002927DD" w:rsidRDefault="00643A7F" w:rsidP="00643A7F">
      <w:pPr>
        <w:keepLines w:val="0"/>
        <w:spacing w:after="200" w:line="276" w:lineRule="auto"/>
        <w:rPr>
          <w:rFonts w:ascii="Calibri" w:hAnsi="Calibri"/>
          <w:szCs w:val="24"/>
          <w:lang w:eastAsia="fr-FR"/>
        </w:rPr>
      </w:pPr>
      <w:r>
        <w:rPr>
          <w:rFonts w:ascii="Calibri" w:hAnsi="Calibri"/>
          <w:szCs w:val="24"/>
          <w:lang w:eastAsia="fr-FR"/>
        </w:rPr>
        <w:br w:type="page"/>
      </w:r>
    </w:p>
    <w:p w14:paraId="09FF1DDB" w14:textId="77777777" w:rsidR="00CA59D2" w:rsidRDefault="00CA59D2" w:rsidP="00F64B90">
      <w:pPr>
        <w:keepLines w:val="0"/>
        <w:ind w:right="140"/>
        <w:jc w:val="center"/>
        <w:rPr>
          <w:rFonts w:ascii="Arial" w:hAnsi="Arial" w:cs="Arial"/>
          <w:b/>
          <w:bCs/>
          <w:iCs/>
          <w:sz w:val="20"/>
          <w:lang w:eastAsia="fr-FR"/>
        </w:rPr>
      </w:pPr>
    </w:p>
    <w:p w14:paraId="1B29160E" w14:textId="4FF6941C" w:rsidR="00B724CD" w:rsidRDefault="00812FAF" w:rsidP="00B724CD">
      <w:pPr>
        <w:keepLines w:val="0"/>
        <w:ind w:right="140"/>
        <w:jc w:val="center"/>
        <w:rPr>
          <w:rFonts w:ascii="Arial" w:hAnsi="Arial" w:cs="Arial"/>
          <w:b/>
          <w:sz w:val="22"/>
          <w:szCs w:val="24"/>
          <w:lang w:eastAsia="fr-FR"/>
        </w:rPr>
      </w:pPr>
      <w:r w:rsidRPr="00470A9B" w:rsidDel="00812FAF">
        <w:rPr>
          <w:rFonts w:ascii="Arial" w:hAnsi="Arial" w:cs="Arial"/>
          <w:b/>
          <w:sz w:val="22"/>
          <w:szCs w:val="24"/>
          <w:lang w:eastAsia="fr-FR"/>
        </w:rPr>
        <w:t xml:space="preserve"> </w:t>
      </w:r>
      <w:r w:rsidR="00B724CD">
        <w:rPr>
          <w:rFonts w:ascii="Arial" w:hAnsi="Arial" w:cs="Arial"/>
          <w:b/>
          <w:sz w:val="22"/>
          <w:szCs w:val="24"/>
          <w:lang w:eastAsia="fr-FR"/>
        </w:rPr>
        <w:t xml:space="preserve">FICHE DE FIN DE </w:t>
      </w:r>
      <w:r w:rsidR="00A631CA">
        <w:rPr>
          <w:rFonts w:ascii="Arial" w:hAnsi="Arial" w:cs="Arial"/>
          <w:b/>
          <w:sz w:val="22"/>
          <w:szCs w:val="24"/>
          <w:lang w:eastAsia="fr-FR"/>
        </w:rPr>
        <w:t xml:space="preserve">SUIVI </w:t>
      </w:r>
    </w:p>
    <w:p w14:paraId="123FD31B" w14:textId="77777777" w:rsidR="00B724CD" w:rsidRDefault="00B724CD" w:rsidP="00B724CD">
      <w:pPr>
        <w:keepLines w:val="0"/>
        <w:ind w:right="140"/>
        <w:jc w:val="center"/>
        <w:rPr>
          <w:rFonts w:ascii="Arial" w:hAnsi="Arial" w:cs="Arial"/>
          <w:b/>
          <w:sz w:val="22"/>
          <w:szCs w:val="24"/>
          <w:lang w:eastAsia="fr-FR"/>
        </w:rPr>
      </w:pPr>
    </w:p>
    <w:p w14:paraId="3592793E" w14:textId="77777777" w:rsidR="003D062E" w:rsidRDefault="003D062E" w:rsidP="00B724CD">
      <w:pPr>
        <w:keepLines w:val="0"/>
        <w:ind w:right="140"/>
        <w:jc w:val="center"/>
        <w:rPr>
          <w:rFonts w:ascii="Arial" w:hAnsi="Arial" w:cs="Arial"/>
          <w:b/>
          <w:bCs/>
          <w:caps/>
          <w:sz w:val="20"/>
          <w:lang w:eastAsia="fr-FR"/>
        </w:rPr>
      </w:pPr>
      <w:r>
        <w:rPr>
          <w:rFonts w:ascii="Arial" w:hAnsi="Arial" w:cs="Arial"/>
          <w:b/>
          <w:bCs/>
          <w:caps/>
          <w:sz w:val="20"/>
          <w:lang w:eastAsia="fr-FR"/>
        </w:rPr>
        <w:t>Cadre de prescription compassionnelle</w:t>
      </w:r>
    </w:p>
    <w:p w14:paraId="34586787" w14:textId="77777777" w:rsidR="00B724CD" w:rsidRPr="00470A9B" w:rsidRDefault="00B724CD" w:rsidP="00B724CD">
      <w:pPr>
        <w:keepLines w:val="0"/>
        <w:ind w:right="140"/>
        <w:jc w:val="center"/>
        <w:rPr>
          <w:rFonts w:ascii="Arial" w:hAnsi="Arial" w:cs="Arial"/>
          <w:b/>
          <w:bCs/>
          <w:iCs/>
          <w:sz w:val="20"/>
          <w:lang w:eastAsia="fr-FR"/>
        </w:rPr>
      </w:pPr>
      <w:r w:rsidRPr="00470A9B">
        <w:rPr>
          <w:rFonts w:ascii="Arial" w:hAnsi="Arial" w:cs="Arial"/>
          <w:b/>
          <w:bCs/>
          <w:iCs/>
          <w:sz w:val="20"/>
          <w:lang w:eastAsia="fr-FR"/>
        </w:rPr>
        <w:t xml:space="preserve">MÉTHOTREXATE SOLUTION INJECTABLE </w:t>
      </w:r>
    </w:p>
    <w:p w14:paraId="3E888654" w14:textId="77777777" w:rsidR="00B724CD" w:rsidRPr="00470A9B" w:rsidRDefault="00B724CD" w:rsidP="00B724CD">
      <w:pPr>
        <w:keepLines w:val="0"/>
        <w:ind w:right="140"/>
        <w:jc w:val="center"/>
        <w:rPr>
          <w:rFonts w:ascii="Arial" w:hAnsi="Arial" w:cs="Arial"/>
          <w:b/>
          <w:bCs/>
          <w:iCs/>
          <w:sz w:val="20"/>
          <w:lang w:eastAsia="fr-FR"/>
        </w:rPr>
      </w:pPr>
      <w:r w:rsidRPr="00470A9B">
        <w:rPr>
          <w:rFonts w:ascii="Arial" w:hAnsi="Arial" w:cs="Arial"/>
          <w:b/>
          <w:bCs/>
          <w:iCs/>
          <w:sz w:val="20"/>
          <w:lang w:eastAsia="fr-FR"/>
        </w:rPr>
        <w:t>GROSSESSE EXTRA-UTÉRINE</w:t>
      </w:r>
    </w:p>
    <w:p w14:paraId="169607A7" w14:textId="77777777" w:rsidR="00B724CD" w:rsidRPr="00470A9B" w:rsidRDefault="00B724CD" w:rsidP="00B724CD">
      <w:pPr>
        <w:keepLines w:val="0"/>
        <w:ind w:right="140"/>
        <w:rPr>
          <w:rFonts w:ascii="Arial" w:hAnsi="Arial" w:cs="Arial"/>
          <w:b/>
          <w:sz w:val="20"/>
          <w:lang w:eastAsia="fr-FR"/>
        </w:rPr>
      </w:pPr>
      <w:r w:rsidRPr="00470A9B">
        <w:rPr>
          <w:rFonts w:ascii="Arial" w:hAnsi="Arial" w:cs="Arial"/>
          <w:b/>
          <w:sz w:val="20"/>
          <w:lang w:eastAsia="fr-FR"/>
        </w:rPr>
        <w:t xml:space="preserve"> </w:t>
      </w:r>
    </w:p>
    <w:p w14:paraId="14B061EB" w14:textId="77777777" w:rsidR="00B724CD" w:rsidRPr="00470A9B" w:rsidRDefault="00B724CD" w:rsidP="00B724CD">
      <w:pPr>
        <w:keepLines w:val="0"/>
        <w:ind w:right="140"/>
        <w:rPr>
          <w:rFonts w:ascii="Arial" w:hAnsi="Arial" w:cs="Arial"/>
          <w:b/>
          <w:sz w:val="20"/>
          <w:lang w:eastAsia="fr-FR"/>
        </w:rPr>
      </w:pPr>
    </w:p>
    <w:p w14:paraId="4DA93C74" w14:textId="374C7B9E" w:rsidR="00B724CD" w:rsidRPr="00470A9B" w:rsidRDefault="00B724CD" w:rsidP="00B724CD">
      <w:pPr>
        <w:keepLines w:val="0"/>
        <w:ind w:right="140"/>
        <w:rPr>
          <w:rFonts w:ascii="Calibri" w:hAnsi="Calibri"/>
          <w:szCs w:val="24"/>
          <w:lang w:eastAsia="fr-FR"/>
        </w:rPr>
      </w:pPr>
      <w:r w:rsidRPr="00470A9B">
        <w:rPr>
          <w:rFonts w:ascii="Arial" w:hAnsi="Arial" w:cs="Arial"/>
          <w:b/>
          <w:sz w:val="20"/>
          <w:lang w:eastAsia="fr-FR"/>
        </w:rPr>
        <w:t xml:space="preserve">Initiales </w:t>
      </w:r>
      <w:r>
        <w:rPr>
          <w:rFonts w:ascii="Arial" w:hAnsi="Arial" w:cs="Arial"/>
          <w:b/>
          <w:sz w:val="20"/>
          <w:lang w:eastAsia="fr-FR"/>
        </w:rPr>
        <w:t>P</w:t>
      </w:r>
      <w:r w:rsidRPr="00470A9B">
        <w:rPr>
          <w:rFonts w:ascii="Arial" w:hAnsi="Arial" w:cs="Arial"/>
          <w:b/>
          <w:sz w:val="20"/>
          <w:lang w:eastAsia="fr-FR"/>
        </w:rPr>
        <w:t xml:space="preserve">atiente : </w:t>
      </w:r>
      <w:r w:rsidRPr="00470A9B">
        <w:rPr>
          <w:rFonts w:ascii="Arial" w:hAnsi="Arial" w:cs="Arial"/>
          <w:iCs/>
          <w:sz w:val="20"/>
          <w:lang w:eastAsia="fr-FR"/>
        </w:rPr>
        <w:t xml:space="preserve">|__|__|__|.|__| </w:t>
      </w:r>
      <w:r w:rsidRPr="00470A9B">
        <w:rPr>
          <w:rFonts w:ascii="Arial" w:hAnsi="Arial" w:cs="Arial"/>
          <w:i/>
          <w:sz w:val="20"/>
          <w:szCs w:val="24"/>
          <w:lang w:eastAsia="fr-FR"/>
        </w:rPr>
        <w:t>Nom- Prénom</w:t>
      </w:r>
      <w:r w:rsidRPr="00470A9B">
        <w:rPr>
          <w:rFonts w:ascii="Arial" w:hAnsi="Arial" w:cs="Arial"/>
          <w:iCs/>
          <w:sz w:val="20"/>
          <w:lang w:eastAsia="fr-FR"/>
        </w:rPr>
        <w:t xml:space="preserve">          </w:t>
      </w:r>
      <w:r>
        <w:rPr>
          <w:rFonts w:ascii="Arial" w:hAnsi="Arial" w:cs="Arial"/>
          <w:b/>
          <w:bCs/>
          <w:sz w:val="20"/>
          <w:lang w:eastAsia="fr-FR"/>
        </w:rPr>
        <w:t>Numéro P</w:t>
      </w:r>
      <w:r w:rsidRPr="00470A9B">
        <w:rPr>
          <w:rFonts w:ascii="Arial" w:hAnsi="Arial" w:cs="Arial"/>
          <w:b/>
          <w:bCs/>
          <w:sz w:val="20"/>
          <w:lang w:eastAsia="fr-FR"/>
        </w:rPr>
        <w:t>atiente :</w:t>
      </w:r>
      <w:r w:rsidRPr="00470A9B">
        <w:rPr>
          <w:rFonts w:ascii="Arial" w:hAnsi="Arial" w:cs="Arial"/>
          <w:sz w:val="20"/>
          <w:lang w:eastAsia="fr-FR"/>
        </w:rPr>
        <w:t xml:space="preserve"> |__|__|__|__|</w:t>
      </w:r>
    </w:p>
    <w:p w14:paraId="7080FDF0" w14:textId="77777777" w:rsidR="00B724CD" w:rsidRPr="00470A9B" w:rsidRDefault="00B724CD" w:rsidP="00B724CD">
      <w:pPr>
        <w:keepLines w:val="0"/>
        <w:ind w:right="140"/>
        <w:jc w:val="center"/>
        <w:rPr>
          <w:rFonts w:ascii="Calibri" w:hAnsi="Calibri"/>
          <w:b/>
          <w:sz w:val="28"/>
          <w:szCs w:val="24"/>
          <w:lang w:eastAsia="fr-FR"/>
        </w:rPr>
      </w:pPr>
    </w:p>
    <w:p w14:paraId="1F9ACB30" w14:textId="77777777" w:rsidR="00B724CD" w:rsidRDefault="00B724CD" w:rsidP="00B724CD">
      <w:pPr>
        <w:keepLines w:val="0"/>
        <w:ind w:right="140"/>
        <w:rPr>
          <w:rFonts w:ascii="Arial" w:hAnsi="Arial" w:cs="Arial"/>
          <w:bCs/>
          <w:sz w:val="20"/>
          <w:lang w:eastAsia="fr-FR"/>
        </w:rPr>
      </w:pPr>
      <w:r w:rsidRPr="00470A9B">
        <w:rPr>
          <w:rFonts w:ascii="Arial" w:hAnsi="Arial" w:cs="Arial"/>
          <w:bCs/>
          <w:sz w:val="20"/>
          <w:lang w:eastAsia="fr-FR"/>
        </w:rPr>
        <w:t>Date :</w:t>
      </w:r>
      <w:r w:rsidRPr="00470A9B">
        <w:rPr>
          <w:rFonts w:ascii="Arial" w:hAnsi="Arial" w:cs="Arial"/>
          <w:bCs/>
          <w:sz w:val="20"/>
          <w:lang w:eastAsia="fr-FR"/>
        </w:rPr>
        <w:tab/>
        <w:t>|__|__| /|__|__| /20 |__|__|</w:t>
      </w:r>
    </w:p>
    <w:p w14:paraId="1071B29A" w14:textId="77777777" w:rsidR="00DF6101" w:rsidRDefault="00DF6101" w:rsidP="00B724CD">
      <w:pPr>
        <w:keepLines w:val="0"/>
        <w:ind w:right="140"/>
        <w:rPr>
          <w:rFonts w:ascii="Arial" w:hAnsi="Arial" w:cs="Arial"/>
          <w:bCs/>
          <w:sz w:val="20"/>
          <w:lang w:eastAsia="fr-FR"/>
        </w:rPr>
      </w:pPr>
    </w:p>
    <w:p w14:paraId="74DD8054" w14:textId="46D87896" w:rsidR="00DF6101" w:rsidRDefault="00DF6101" w:rsidP="00DF6101">
      <w:pPr>
        <w:keepLines w:val="0"/>
        <w:ind w:right="140"/>
        <w:rPr>
          <w:rFonts w:ascii="Arial" w:hAnsi="Arial" w:cs="Arial"/>
          <w:b/>
          <w:sz w:val="20"/>
          <w:lang w:eastAsia="fr-FR"/>
        </w:rPr>
      </w:pPr>
      <w:r>
        <w:rPr>
          <w:rFonts w:ascii="Arial" w:hAnsi="Arial" w:cs="Arial"/>
          <w:b/>
          <w:sz w:val="20"/>
          <w:lang w:eastAsia="fr-FR"/>
        </w:rPr>
        <w:t>Négativation du taux d</w:t>
      </w:r>
      <w:r w:rsidR="00D93430">
        <w:rPr>
          <w:rFonts w:ascii="Arial" w:hAnsi="Arial" w:cs="Arial"/>
          <w:b/>
          <w:sz w:val="20"/>
          <w:lang w:eastAsia="fr-FR"/>
        </w:rPr>
        <w:t xml:space="preserve">e </w:t>
      </w:r>
      <w:r>
        <w:rPr>
          <w:rFonts w:ascii="Arial" w:hAnsi="Arial" w:cs="Arial"/>
          <w:b/>
          <w:sz w:val="20"/>
          <w:lang w:eastAsia="fr-FR"/>
        </w:rPr>
        <w:t xml:space="preserve">hCG plasmatique :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Pr>
          <w:rFonts w:ascii="Arial" w:hAnsi="Arial" w:cs="Arial"/>
          <w:color w:val="000000"/>
          <w:sz w:val="20"/>
          <w:lang w:eastAsia="fr-FR"/>
        </w:rPr>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7091142B" w14:textId="77777777" w:rsidR="00DF6101" w:rsidRDefault="00DF6101" w:rsidP="00DF6101">
      <w:pPr>
        <w:keepLines w:val="0"/>
        <w:ind w:right="140"/>
        <w:rPr>
          <w:rFonts w:ascii="Arial" w:hAnsi="Arial" w:cs="Arial"/>
          <w:b/>
          <w:sz w:val="20"/>
          <w:lang w:eastAsia="fr-FR"/>
        </w:rPr>
      </w:pPr>
    </w:p>
    <w:p w14:paraId="08BFA6FE" w14:textId="77777777" w:rsidR="00DF6101" w:rsidRDefault="00DF6101" w:rsidP="00DF6101">
      <w:pPr>
        <w:keepLines w:val="0"/>
        <w:ind w:right="140"/>
        <w:rPr>
          <w:rFonts w:ascii="Arial" w:hAnsi="Arial" w:cs="Arial"/>
          <w:color w:val="000000"/>
          <w:sz w:val="20"/>
          <w:lang w:eastAsia="fr-FR"/>
        </w:rPr>
      </w:pPr>
      <w:r>
        <w:rPr>
          <w:rFonts w:ascii="Arial" w:hAnsi="Arial" w:cs="Arial"/>
          <w:color w:val="000000"/>
          <w:sz w:val="20"/>
          <w:lang w:eastAsia="fr-FR"/>
        </w:rPr>
        <w:t xml:space="preserve">Si OUI, précisez la date : </w:t>
      </w:r>
      <w:r w:rsidRPr="00470A9B">
        <w:rPr>
          <w:rFonts w:ascii="Arial" w:hAnsi="Arial" w:cs="Arial"/>
          <w:color w:val="000000"/>
          <w:sz w:val="20"/>
          <w:lang w:eastAsia="fr-FR"/>
        </w:rPr>
        <w:t>|__|__|/|__|__|/20|__|__|</w:t>
      </w:r>
    </w:p>
    <w:p w14:paraId="3B760B02" w14:textId="77777777" w:rsidR="00DF6101" w:rsidRDefault="00DF6101" w:rsidP="00DF6101">
      <w:pPr>
        <w:keepLines w:val="0"/>
        <w:ind w:right="140"/>
        <w:rPr>
          <w:rFonts w:ascii="Arial" w:hAnsi="Arial" w:cs="Arial"/>
          <w:color w:val="000000"/>
          <w:sz w:val="20"/>
          <w:lang w:eastAsia="fr-FR"/>
        </w:rPr>
      </w:pPr>
    </w:p>
    <w:p w14:paraId="3A911010" w14:textId="77777777" w:rsidR="00DF6101" w:rsidRDefault="00DF6101" w:rsidP="00DF6101">
      <w:pPr>
        <w:pStyle w:val="Default"/>
        <w:ind w:right="46"/>
        <w:jc w:val="both"/>
        <w:rPr>
          <w:rFonts w:ascii="Arial" w:hAnsi="Arial" w:cs="Arial"/>
          <w:color w:val="FF0000"/>
          <w:sz w:val="20"/>
        </w:rPr>
      </w:pPr>
      <w:r>
        <w:rPr>
          <w:rFonts w:ascii="Arial" w:hAnsi="Arial" w:cs="Arial"/>
          <w:sz w:val="20"/>
        </w:rPr>
        <w:t xml:space="preserve">Si NON : </w:t>
      </w:r>
      <w:r w:rsidRPr="00B724CD">
        <w:rPr>
          <w:rFonts w:ascii="Arial" w:hAnsi="Arial" w:cs="Arial"/>
          <w:color w:val="FF0000"/>
          <w:sz w:val="20"/>
        </w:rPr>
        <w:t>Les grossesses évolutives initialement traitées par MTX doivent être déclarées au CRPV dont dépend le médecin.</w:t>
      </w:r>
    </w:p>
    <w:p w14:paraId="6A220276" w14:textId="77777777" w:rsidR="00DF6101" w:rsidRDefault="00DF6101" w:rsidP="00DF6101">
      <w:pPr>
        <w:keepLines w:val="0"/>
        <w:ind w:right="140"/>
        <w:rPr>
          <w:rFonts w:ascii="Arial" w:hAnsi="Arial" w:cs="Arial"/>
          <w:color w:val="000000"/>
          <w:sz w:val="20"/>
          <w:lang w:eastAsia="fr-FR"/>
        </w:rPr>
      </w:pPr>
    </w:p>
    <w:p w14:paraId="35C5621A" w14:textId="77777777" w:rsidR="00DF6101" w:rsidRDefault="00DF6101" w:rsidP="00DF6101">
      <w:pPr>
        <w:keepLines w:val="0"/>
        <w:ind w:right="140"/>
        <w:rPr>
          <w:rFonts w:ascii="Arial" w:hAnsi="Arial" w:cs="Arial"/>
          <w:color w:val="000000"/>
          <w:sz w:val="20"/>
          <w:lang w:eastAsia="fr-FR"/>
        </w:rPr>
      </w:pPr>
      <w:r>
        <w:rPr>
          <w:rFonts w:ascii="Arial" w:hAnsi="Arial" w:cs="Arial"/>
          <w:color w:val="000000"/>
          <w:sz w:val="20"/>
          <w:lang w:eastAsia="fr-FR"/>
        </w:rPr>
        <w:t xml:space="preserve">Contraception instaurée :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Oui </w:t>
      </w:r>
      <w:r w:rsidRPr="00470A9B">
        <w:rPr>
          <w:rFonts w:ascii="Arial" w:hAnsi="Arial" w:cs="Arial"/>
          <w:color w:val="000000"/>
          <w:sz w:val="20"/>
          <w:lang w:eastAsia="fr-FR"/>
        </w:rPr>
        <w:tab/>
        <w:t xml:space="preserve">   </w:t>
      </w:r>
      <w:r w:rsidRPr="00470A9B">
        <w:rPr>
          <w:rFonts w:ascii="Arial" w:hAnsi="Arial" w:cs="Arial"/>
          <w:bCs/>
          <w:color w:val="000000"/>
          <w:sz w:val="20"/>
          <w:lang w:eastAsia="fr-FR"/>
        </w:rPr>
        <w:sym w:font="Wingdings" w:char="F06F"/>
      </w:r>
      <w:r w:rsidRPr="00470A9B">
        <w:rPr>
          <w:rFonts w:ascii="Arial" w:hAnsi="Arial" w:cs="Arial"/>
          <w:color w:val="000000"/>
          <w:sz w:val="20"/>
          <w:lang w:eastAsia="fr-FR"/>
        </w:rPr>
        <w:t xml:space="preserve"> Non</w:t>
      </w:r>
    </w:p>
    <w:p w14:paraId="7051553C" w14:textId="77777777" w:rsidR="00DF6101" w:rsidRDefault="00DF6101" w:rsidP="00DF6101">
      <w:pPr>
        <w:keepLines w:val="0"/>
        <w:ind w:right="140"/>
        <w:rPr>
          <w:rFonts w:ascii="Arial" w:hAnsi="Arial" w:cs="Arial"/>
          <w:color w:val="000000"/>
          <w:sz w:val="20"/>
          <w:lang w:eastAsia="fr-FR"/>
        </w:rPr>
      </w:pPr>
    </w:p>
    <w:p w14:paraId="7B3FDE2C" w14:textId="77777777" w:rsidR="00DF6101" w:rsidRPr="00470A9B" w:rsidRDefault="00DF6101" w:rsidP="00DF6101">
      <w:pPr>
        <w:keepNext/>
        <w:keepLines w:val="0"/>
        <w:tabs>
          <w:tab w:val="left" w:pos="385"/>
        </w:tabs>
        <w:spacing w:before="240" w:after="60"/>
        <w:ind w:right="140"/>
        <w:outlineLvl w:val="1"/>
        <w:rPr>
          <w:rFonts w:ascii="Arial" w:hAnsi="Arial" w:cs="Arial"/>
          <w:b/>
          <w:color w:val="000000" w:themeColor="text1"/>
          <w:sz w:val="20"/>
          <w:lang w:eastAsia="fr-FR"/>
        </w:rPr>
      </w:pPr>
      <w:r w:rsidRPr="00470A9B">
        <w:rPr>
          <w:rFonts w:ascii="Arial" w:hAnsi="Arial" w:cs="Arial"/>
          <w:b/>
          <w:color w:val="000000" w:themeColor="text1"/>
          <w:sz w:val="20"/>
          <w:lang w:eastAsia="fr-FR"/>
        </w:rPr>
        <w:t>Effets Indésirables :</w:t>
      </w:r>
    </w:p>
    <w:p w14:paraId="5C3B3618" w14:textId="352956DA" w:rsidR="00DF6101" w:rsidRPr="00470A9B" w:rsidRDefault="00247255" w:rsidP="00DF6101">
      <w:pPr>
        <w:keepLines w:val="0"/>
        <w:tabs>
          <w:tab w:val="left" w:pos="385"/>
        </w:tabs>
        <w:ind w:right="140"/>
        <w:rPr>
          <w:rFonts w:ascii="Arial" w:hAnsi="Arial" w:cs="Arial"/>
          <w:color w:val="000000" w:themeColor="text1"/>
          <w:sz w:val="20"/>
          <w:lang w:eastAsia="fr-FR"/>
        </w:rPr>
      </w:pPr>
      <w:r>
        <w:rPr>
          <w:rFonts w:ascii="Arial" w:hAnsi="Arial" w:cs="Arial"/>
          <w:color w:val="000000"/>
          <w:sz w:val="20"/>
          <w:lang w:eastAsia="fr-FR"/>
        </w:rPr>
        <w:t>En cas de survenue d’effet(s) indésirable(s),</w:t>
      </w:r>
      <w:r w:rsidR="00DF6101" w:rsidRPr="00470A9B">
        <w:rPr>
          <w:rFonts w:ascii="Arial" w:hAnsi="Arial" w:cs="Arial"/>
          <w:color w:val="000000"/>
          <w:sz w:val="20"/>
          <w:lang w:eastAsia="fr-FR"/>
        </w:rPr>
        <w:t xml:space="preserve"> merci de </w:t>
      </w:r>
      <w:r w:rsidR="00294DA9">
        <w:rPr>
          <w:rFonts w:ascii="Arial" w:hAnsi="Arial" w:cs="Arial"/>
          <w:color w:val="000000" w:themeColor="text1"/>
          <w:sz w:val="20"/>
          <w:lang w:eastAsia="fr-FR"/>
        </w:rPr>
        <w:t xml:space="preserve">de procéder à la déclaration </w:t>
      </w:r>
      <w:r w:rsidR="00DF6101">
        <w:rPr>
          <w:rFonts w:ascii="Arial" w:hAnsi="Arial" w:cs="Arial"/>
          <w:color w:val="000000" w:themeColor="text1"/>
          <w:sz w:val="20"/>
          <w:lang w:eastAsia="fr-FR"/>
        </w:rPr>
        <w:t>d</w:t>
      </w:r>
      <w:r w:rsidR="00294DA9">
        <w:rPr>
          <w:rFonts w:ascii="Arial" w:hAnsi="Arial" w:cs="Arial"/>
          <w:color w:val="000000" w:themeColor="text1"/>
          <w:sz w:val="20"/>
          <w:lang w:eastAsia="fr-FR"/>
        </w:rPr>
        <w:t xml:space="preserve">es </w:t>
      </w:r>
      <w:r w:rsidR="00DF6101">
        <w:rPr>
          <w:rFonts w:ascii="Arial" w:hAnsi="Arial" w:cs="Arial"/>
          <w:color w:val="000000" w:themeColor="text1"/>
          <w:sz w:val="20"/>
          <w:lang w:eastAsia="fr-FR"/>
        </w:rPr>
        <w:t>effet</w:t>
      </w:r>
      <w:r w:rsidR="00294DA9">
        <w:rPr>
          <w:rFonts w:ascii="Arial" w:hAnsi="Arial" w:cs="Arial"/>
          <w:color w:val="000000" w:themeColor="text1"/>
          <w:sz w:val="20"/>
          <w:lang w:eastAsia="fr-FR"/>
        </w:rPr>
        <w:t>s</w:t>
      </w:r>
      <w:r w:rsidR="00DF6101">
        <w:rPr>
          <w:rFonts w:ascii="Arial" w:hAnsi="Arial" w:cs="Arial"/>
          <w:color w:val="000000" w:themeColor="text1"/>
          <w:sz w:val="20"/>
          <w:lang w:eastAsia="fr-FR"/>
        </w:rPr>
        <w:t xml:space="preserve"> indésirable</w:t>
      </w:r>
      <w:r w:rsidR="00294DA9">
        <w:rPr>
          <w:rFonts w:ascii="Arial" w:hAnsi="Arial" w:cs="Arial"/>
          <w:color w:val="000000" w:themeColor="text1"/>
          <w:sz w:val="20"/>
          <w:lang w:eastAsia="fr-FR"/>
        </w:rPr>
        <w:t>s (cf</w:t>
      </w:r>
      <w:r w:rsidR="002810A7">
        <w:rPr>
          <w:rFonts w:ascii="Arial" w:hAnsi="Arial" w:cs="Arial"/>
          <w:color w:val="000000" w:themeColor="text1"/>
          <w:sz w:val="20"/>
          <w:lang w:eastAsia="fr-FR"/>
        </w:rPr>
        <w:t>.</w:t>
      </w:r>
      <w:r w:rsidR="00294DA9">
        <w:rPr>
          <w:rFonts w:ascii="Arial" w:hAnsi="Arial" w:cs="Arial"/>
          <w:color w:val="000000" w:themeColor="text1"/>
          <w:sz w:val="20"/>
          <w:lang w:eastAsia="fr-FR"/>
        </w:rPr>
        <w:t xml:space="preserve"> modalités </w:t>
      </w:r>
      <w:r w:rsidR="00DF6101">
        <w:rPr>
          <w:rFonts w:ascii="Arial" w:hAnsi="Arial" w:cs="Arial"/>
          <w:color w:val="000000" w:themeColor="text1"/>
          <w:sz w:val="20"/>
          <w:lang w:eastAsia="fr-FR"/>
        </w:rPr>
        <w:t>en A</w:t>
      </w:r>
      <w:r w:rsidR="00DF6101" w:rsidRPr="00470A9B">
        <w:rPr>
          <w:rFonts w:ascii="Arial" w:hAnsi="Arial" w:cs="Arial"/>
          <w:color w:val="000000" w:themeColor="text1"/>
          <w:sz w:val="20"/>
          <w:lang w:eastAsia="fr-FR"/>
        </w:rPr>
        <w:t>nnexe</w:t>
      </w:r>
      <w:r w:rsidR="00DF6101">
        <w:rPr>
          <w:rFonts w:ascii="Arial" w:hAnsi="Arial" w:cs="Arial"/>
          <w:color w:val="000000" w:themeColor="text1"/>
          <w:sz w:val="20"/>
          <w:lang w:eastAsia="fr-FR"/>
        </w:rPr>
        <w:t xml:space="preserve"> V</w:t>
      </w:r>
      <w:r w:rsidR="00294DA9">
        <w:rPr>
          <w:rFonts w:ascii="Arial" w:hAnsi="Arial" w:cs="Arial"/>
          <w:color w:val="000000" w:themeColor="text1"/>
          <w:sz w:val="20"/>
          <w:lang w:eastAsia="fr-FR"/>
        </w:rPr>
        <w:t>)</w:t>
      </w:r>
      <w:r w:rsidR="00DF6101" w:rsidRPr="00470A9B">
        <w:rPr>
          <w:rFonts w:ascii="Arial" w:hAnsi="Arial" w:cs="Arial"/>
          <w:color w:val="000000" w:themeColor="text1"/>
          <w:sz w:val="20"/>
          <w:lang w:eastAsia="fr-FR"/>
        </w:rPr>
        <w:t>.</w:t>
      </w:r>
    </w:p>
    <w:p w14:paraId="66971726" w14:textId="77777777" w:rsidR="00B724CD" w:rsidRDefault="00B724CD" w:rsidP="00B724CD">
      <w:pPr>
        <w:keepLines w:val="0"/>
        <w:ind w:right="140"/>
        <w:jc w:val="center"/>
        <w:rPr>
          <w:rFonts w:ascii="Calibri" w:hAnsi="Calibri"/>
          <w:szCs w:val="24"/>
          <w:lang w:eastAsia="fr-FR"/>
        </w:rPr>
      </w:pPr>
    </w:p>
    <w:tbl>
      <w:tblPr>
        <w:tblpPr w:leftFromText="141" w:rightFromText="141" w:vertAnchor="text" w:horzAnchor="margin" w:tblpY="4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DF6101" w:rsidRPr="00D017C2" w14:paraId="0876ED50" w14:textId="77777777" w:rsidTr="00DF6101">
        <w:trPr>
          <w:trHeight w:val="2305"/>
        </w:trPr>
        <w:tc>
          <w:tcPr>
            <w:tcW w:w="9067" w:type="dxa"/>
          </w:tcPr>
          <w:p w14:paraId="4D60043D" w14:textId="77777777" w:rsidR="00DF6101" w:rsidRPr="00470A9B" w:rsidRDefault="00DF6101" w:rsidP="00DF6101">
            <w:pPr>
              <w:keepLines w:val="0"/>
              <w:tabs>
                <w:tab w:val="left" w:pos="3960"/>
              </w:tabs>
              <w:ind w:right="140"/>
              <w:rPr>
                <w:rFonts w:ascii="Arial" w:hAnsi="Arial" w:cs="Arial"/>
                <w:b/>
                <w:bCs/>
                <w:szCs w:val="24"/>
                <w:lang w:eastAsia="fr-FR"/>
              </w:rPr>
            </w:pPr>
          </w:p>
          <w:p w14:paraId="778F8687" w14:textId="77777777" w:rsidR="00DF6101" w:rsidRPr="00470A9B" w:rsidRDefault="00DF6101" w:rsidP="00DF6101">
            <w:pPr>
              <w:keepLines w:val="0"/>
              <w:tabs>
                <w:tab w:val="left" w:pos="1105"/>
              </w:tabs>
              <w:ind w:right="140"/>
              <w:rPr>
                <w:rFonts w:ascii="Arial" w:hAnsi="Arial" w:cs="Arial"/>
                <w:bCs/>
                <w:sz w:val="20"/>
                <w:szCs w:val="24"/>
                <w:lang w:eastAsia="fr-FR"/>
              </w:rPr>
            </w:pPr>
            <w:r w:rsidRPr="00470A9B">
              <w:rPr>
                <w:rFonts w:ascii="Arial" w:hAnsi="Arial" w:cs="Arial"/>
                <w:bCs/>
                <w:sz w:val="20"/>
                <w:szCs w:val="24"/>
                <w:lang w:eastAsia="fr-FR"/>
              </w:rPr>
              <w:tab/>
            </w:r>
          </w:p>
          <w:p w14:paraId="5828D83C" w14:textId="77777777" w:rsidR="00DF6101" w:rsidRPr="00470A9B" w:rsidRDefault="00DF6101" w:rsidP="00DF6101">
            <w:pPr>
              <w:keepLines w:val="0"/>
              <w:suppressAutoHyphens/>
              <w:ind w:right="140"/>
              <w:rPr>
                <w:rFonts w:ascii="Arial" w:hAnsi="Arial" w:cs="Arial"/>
                <w:sz w:val="20"/>
                <w:szCs w:val="24"/>
                <w:lang w:eastAsia="fr-FR"/>
              </w:rPr>
            </w:pPr>
            <w:r w:rsidRPr="00470A9B">
              <w:rPr>
                <w:rFonts w:ascii="Arial" w:hAnsi="Arial" w:cs="Arial"/>
                <w:sz w:val="20"/>
                <w:szCs w:val="24"/>
                <w:lang w:eastAsia="fr-FR"/>
              </w:rPr>
              <w:t xml:space="preserve">Médecin </w:t>
            </w:r>
            <w:r>
              <w:rPr>
                <w:rFonts w:ascii="Arial" w:hAnsi="Arial" w:cs="Arial"/>
                <w:sz w:val="20"/>
                <w:szCs w:val="24"/>
                <w:lang w:eastAsia="fr-FR"/>
              </w:rPr>
              <w:t>P</w:t>
            </w:r>
            <w:r w:rsidRPr="00470A9B">
              <w:rPr>
                <w:rFonts w:ascii="Arial" w:hAnsi="Arial" w:cs="Arial"/>
                <w:sz w:val="20"/>
                <w:szCs w:val="24"/>
                <w:lang w:eastAsia="fr-FR"/>
              </w:rPr>
              <w:t>rescripteur :                     ……………………………………</w:t>
            </w:r>
            <w:r w:rsidRPr="00470A9B">
              <w:rPr>
                <w:rFonts w:ascii="Arial" w:hAnsi="Arial" w:cs="Arial"/>
                <w:i/>
                <w:sz w:val="20"/>
                <w:szCs w:val="24"/>
                <w:lang w:eastAsia="fr-FR"/>
              </w:rPr>
              <w:t>………… (Nom-Prénom)</w:t>
            </w:r>
          </w:p>
          <w:p w14:paraId="31FC64EB" w14:textId="77777777" w:rsidR="00DF6101" w:rsidRPr="00470A9B" w:rsidRDefault="00DF6101" w:rsidP="00DF6101">
            <w:pPr>
              <w:keepLines w:val="0"/>
              <w:ind w:right="140"/>
              <w:rPr>
                <w:rFonts w:ascii="Arial" w:hAnsi="Arial" w:cs="Arial"/>
                <w:sz w:val="20"/>
                <w:szCs w:val="24"/>
                <w:lang w:eastAsia="fr-FR"/>
              </w:rPr>
            </w:pPr>
          </w:p>
          <w:p w14:paraId="3AB84D29" w14:textId="77777777" w:rsidR="00DF6101" w:rsidRPr="00470A9B" w:rsidRDefault="00DF6101" w:rsidP="00DF6101">
            <w:pPr>
              <w:keepLines w:val="0"/>
              <w:ind w:right="140"/>
              <w:rPr>
                <w:rFonts w:ascii="Arial" w:hAnsi="Arial" w:cs="Arial"/>
                <w:sz w:val="20"/>
                <w:szCs w:val="24"/>
                <w:lang w:eastAsia="fr-FR"/>
              </w:rPr>
            </w:pPr>
            <w:r w:rsidRPr="00470A9B">
              <w:rPr>
                <w:rFonts w:ascii="Arial" w:hAnsi="Arial" w:cs="Arial"/>
                <w:sz w:val="20"/>
                <w:szCs w:val="24"/>
                <w:lang w:eastAsia="fr-FR"/>
              </w:rPr>
              <w:t>Adresse e-mail :                                ………………………………………</w:t>
            </w:r>
            <w:r>
              <w:rPr>
                <w:rFonts w:ascii="Arial" w:hAnsi="Arial" w:cs="Arial"/>
                <w:sz w:val="20"/>
                <w:szCs w:val="24"/>
                <w:lang w:eastAsia="fr-FR"/>
              </w:rPr>
              <w:t>@</w:t>
            </w:r>
            <w:r w:rsidRPr="00470A9B">
              <w:rPr>
                <w:rFonts w:ascii="Arial" w:hAnsi="Arial" w:cs="Arial"/>
                <w:sz w:val="20"/>
                <w:szCs w:val="24"/>
                <w:lang w:eastAsia="fr-FR"/>
              </w:rPr>
              <w:t>…………………………</w:t>
            </w:r>
          </w:p>
          <w:p w14:paraId="4B74E3CD" w14:textId="77777777" w:rsidR="00DF6101" w:rsidRDefault="00DF6101" w:rsidP="00DF6101">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 </w:t>
            </w:r>
          </w:p>
          <w:p w14:paraId="5E541B5E" w14:textId="77777777" w:rsidR="00DF6101" w:rsidRDefault="00DF6101" w:rsidP="00DF6101">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 xml:space="preserve">Hôpital : </w:t>
            </w:r>
          </w:p>
          <w:p w14:paraId="5BAAD491"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p w14:paraId="43A99C56"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r>
              <w:rPr>
                <w:rFonts w:ascii="Arial" w:hAnsi="Arial" w:cs="Arial"/>
                <w:b/>
                <w:sz w:val="20"/>
                <w:lang w:eastAsia="fr-FR"/>
              </w:rPr>
              <w:t>Cachet du médecin</w:t>
            </w:r>
          </w:p>
          <w:p w14:paraId="5CDF6B07"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p w14:paraId="0219D8F1"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p w14:paraId="34A45085"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p w14:paraId="1EB1D649"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p w14:paraId="27768271" w14:textId="77777777" w:rsidR="00643A7F" w:rsidRPr="00470A9B" w:rsidRDefault="00643A7F" w:rsidP="00DF6101">
            <w:pPr>
              <w:keepLines w:val="0"/>
              <w:tabs>
                <w:tab w:val="left" w:pos="1676"/>
                <w:tab w:val="left" w:pos="3960"/>
                <w:tab w:val="right" w:pos="10206"/>
              </w:tabs>
              <w:spacing w:line="360" w:lineRule="auto"/>
              <w:ind w:right="140"/>
              <w:rPr>
                <w:rFonts w:ascii="Arial" w:hAnsi="Arial" w:cs="Arial"/>
                <w:b/>
                <w:sz w:val="20"/>
                <w:lang w:eastAsia="fr-FR"/>
              </w:rPr>
            </w:pPr>
          </w:p>
        </w:tc>
      </w:tr>
    </w:tbl>
    <w:p w14:paraId="557ADBBF" w14:textId="77777777" w:rsidR="003630AB" w:rsidRDefault="003630AB" w:rsidP="00F64B90">
      <w:pPr>
        <w:keepLines w:val="0"/>
        <w:ind w:right="140"/>
        <w:rPr>
          <w:rFonts w:ascii="Arial" w:hAnsi="Arial" w:cs="Arial"/>
          <w:b/>
          <w:sz w:val="20"/>
          <w:lang w:eastAsia="fr-FR"/>
        </w:rPr>
      </w:pPr>
    </w:p>
    <w:p w14:paraId="654D0560" w14:textId="77777777" w:rsidR="003630AB" w:rsidRDefault="003630AB" w:rsidP="005974A0">
      <w:pPr>
        <w:rPr>
          <w:rFonts w:ascii="Arial" w:hAnsi="Arial" w:cs="Arial"/>
          <w:sz w:val="20"/>
          <w:lang w:eastAsia="fr-FR"/>
        </w:rPr>
      </w:pPr>
    </w:p>
    <w:p w14:paraId="56D42FA8" w14:textId="77777777" w:rsidR="00C473BA" w:rsidRDefault="00C473BA" w:rsidP="00C473BA">
      <w:pPr>
        <w:keepLines w:val="0"/>
        <w:autoSpaceDE w:val="0"/>
        <w:autoSpaceDN w:val="0"/>
        <w:adjustRightInd w:val="0"/>
        <w:jc w:val="both"/>
        <w:rPr>
          <w:rFonts w:ascii="Arial" w:hAnsi="Arial" w:cs="Arial"/>
          <w:sz w:val="20"/>
        </w:rPr>
      </w:pPr>
      <w:r>
        <w:rPr>
          <w:rFonts w:ascii="Arial" w:hAnsi="Arial" w:cs="Arial"/>
          <w:sz w:val="20"/>
        </w:rPr>
        <w:t>T</w:t>
      </w:r>
      <w:r w:rsidRPr="005974A0">
        <w:rPr>
          <w:rFonts w:ascii="Arial" w:hAnsi="Arial" w:cs="Arial"/>
          <w:sz w:val="20"/>
        </w:rPr>
        <w:t xml:space="preserve">out patient </w:t>
      </w:r>
      <w:r>
        <w:rPr>
          <w:rFonts w:ascii="Arial" w:hAnsi="Arial" w:cs="Arial"/>
          <w:sz w:val="20"/>
        </w:rPr>
        <w:t>dispose dans les limites définies par la réglementation de protection des données personnelles, d’un</w:t>
      </w:r>
      <w:r w:rsidRPr="005974A0">
        <w:rPr>
          <w:rFonts w:ascii="Arial" w:hAnsi="Arial" w:cs="Arial"/>
          <w:sz w:val="20"/>
        </w:rPr>
        <w:t xml:space="preserve"> droit d’accès</w:t>
      </w:r>
      <w:r>
        <w:rPr>
          <w:rFonts w:ascii="Arial" w:hAnsi="Arial" w:cs="Arial"/>
          <w:sz w:val="20"/>
        </w:rPr>
        <w:t xml:space="preserve"> et</w:t>
      </w:r>
      <w:r w:rsidRPr="005974A0">
        <w:rPr>
          <w:rFonts w:ascii="Arial" w:hAnsi="Arial" w:cs="Arial"/>
          <w:sz w:val="20"/>
        </w:rPr>
        <w:t xml:space="preserve"> </w:t>
      </w:r>
      <w:r>
        <w:rPr>
          <w:rFonts w:ascii="Arial" w:hAnsi="Arial" w:cs="Arial"/>
          <w:sz w:val="20"/>
        </w:rPr>
        <w:t>de rectification des données personnelles qui le concernent ainsi que d’un droit à la limitation</w:t>
      </w:r>
      <w:r w:rsidRPr="005974A0">
        <w:rPr>
          <w:rFonts w:ascii="Arial" w:hAnsi="Arial" w:cs="Arial"/>
          <w:sz w:val="20"/>
        </w:rPr>
        <w:t xml:space="preserve"> </w:t>
      </w:r>
      <w:r>
        <w:rPr>
          <w:rFonts w:ascii="Arial" w:hAnsi="Arial" w:cs="Arial"/>
          <w:sz w:val="20"/>
        </w:rPr>
        <w:t xml:space="preserve">du traitement de ses données personnelles et du </w:t>
      </w:r>
      <w:r>
        <w:rPr>
          <w:rFonts w:ascii="Arial" w:hAnsi="Arial" w:cs="Arial"/>
          <w:color w:val="000000"/>
          <w:sz w:val="20"/>
        </w:rPr>
        <w:t>droit de</w:t>
      </w:r>
      <w:r w:rsidRPr="005974A0">
        <w:rPr>
          <w:rFonts w:ascii="Arial" w:hAnsi="Arial" w:cs="Arial"/>
          <w:color w:val="000000"/>
          <w:sz w:val="20"/>
        </w:rPr>
        <w:t xml:space="preserve"> définir des directives </w:t>
      </w:r>
      <w:r>
        <w:rPr>
          <w:rFonts w:ascii="Arial" w:hAnsi="Arial" w:cs="Arial"/>
          <w:color w:val="000000"/>
          <w:sz w:val="20"/>
        </w:rPr>
        <w:t>relatives au</w:t>
      </w:r>
      <w:r w:rsidRPr="005974A0">
        <w:rPr>
          <w:rFonts w:ascii="Arial" w:hAnsi="Arial" w:cs="Arial"/>
          <w:color w:val="000000"/>
          <w:sz w:val="20"/>
        </w:rPr>
        <w:t xml:space="preserve"> sort de </w:t>
      </w:r>
      <w:r>
        <w:rPr>
          <w:rFonts w:ascii="Arial" w:hAnsi="Arial" w:cs="Arial"/>
          <w:color w:val="000000"/>
          <w:sz w:val="20"/>
        </w:rPr>
        <w:t>se</w:t>
      </w:r>
      <w:r w:rsidRPr="005974A0">
        <w:rPr>
          <w:rFonts w:ascii="Arial" w:hAnsi="Arial" w:cs="Arial"/>
          <w:color w:val="000000"/>
          <w:sz w:val="20"/>
        </w:rPr>
        <w:t xml:space="preserve">s données après </w:t>
      </w:r>
      <w:r>
        <w:rPr>
          <w:rFonts w:ascii="Arial" w:hAnsi="Arial" w:cs="Arial"/>
          <w:color w:val="000000"/>
          <w:sz w:val="20"/>
        </w:rPr>
        <w:t>son</w:t>
      </w:r>
      <w:r w:rsidRPr="005974A0">
        <w:rPr>
          <w:rFonts w:ascii="Arial" w:hAnsi="Arial" w:cs="Arial"/>
          <w:color w:val="000000"/>
          <w:sz w:val="20"/>
        </w:rPr>
        <w:t xml:space="preserve"> décès.</w:t>
      </w:r>
      <w:r w:rsidRPr="005974A0">
        <w:rPr>
          <w:rFonts w:ascii="Arial" w:hAnsi="Arial" w:cs="Arial"/>
          <w:sz w:val="20"/>
        </w:rPr>
        <w:t xml:space="preserve"> </w:t>
      </w:r>
    </w:p>
    <w:p w14:paraId="25351C92" w14:textId="77777777" w:rsidR="00C473BA" w:rsidRDefault="00C473BA" w:rsidP="00C473BA">
      <w:pPr>
        <w:keepLines w:val="0"/>
        <w:autoSpaceDE w:val="0"/>
        <w:autoSpaceDN w:val="0"/>
        <w:adjustRightInd w:val="0"/>
        <w:jc w:val="both"/>
        <w:rPr>
          <w:rFonts w:ascii="Arial" w:hAnsi="Arial" w:cs="Arial"/>
          <w:sz w:val="20"/>
        </w:rPr>
      </w:pPr>
    </w:p>
    <w:p w14:paraId="0195CD08" w14:textId="77777777" w:rsidR="00C473BA" w:rsidRDefault="00C473BA" w:rsidP="00C473BA">
      <w:pPr>
        <w:pStyle w:val="Paragraphedeliste"/>
        <w:ind w:left="0" w:right="46"/>
        <w:jc w:val="both"/>
        <w:rPr>
          <w:rFonts w:ascii="Arial" w:hAnsi="Arial" w:cs="Arial"/>
          <w:sz w:val="20"/>
        </w:rPr>
      </w:pPr>
      <w:r>
        <w:rPr>
          <w:rFonts w:ascii="Arial" w:hAnsi="Arial" w:cs="Arial"/>
          <w:sz w:val="20"/>
        </w:rPr>
        <w:t>Les laboratoires n’ayant pas accès à l’identité des patients, le patient peut exercer ses droits</w:t>
      </w:r>
      <w:r w:rsidRPr="005974A0" w:rsidDel="004C6412">
        <w:rPr>
          <w:rFonts w:ascii="Arial" w:hAnsi="Arial" w:cs="Arial"/>
          <w:sz w:val="20"/>
        </w:rPr>
        <w:t xml:space="preserve"> </w:t>
      </w:r>
      <w:r w:rsidRPr="005974A0">
        <w:rPr>
          <w:rFonts w:ascii="Arial" w:hAnsi="Arial" w:cs="Arial"/>
          <w:sz w:val="20"/>
        </w:rPr>
        <w:t xml:space="preserve">auprès de son médecin prescripteur. </w:t>
      </w:r>
    </w:p>
    <w:p w14:paraId="6AE76406" w14:textId="77777777" w:rsidR="00C473BA" w:rsidRPr="005974A0" w:rsidRDefault="00C473BA" w:rsidP="005974A0">
      <w:pPr>
        <w:rPr>
          <w:rFonts w:ascii="Arial" w:hAnsi="Arial" w:cs="Arial"/>
          <w:sz w:val="20"/>
          <w:lang w:eastAsia="fr-FR"/>
        </w:rPr>
      </w:pPr>
    </w:p>
    <w:p w14:paraId="49F53C42" w14:textId="77777777" w:rsidR="00473993" w:rsidRPr="00F51C46" w:rsidRDefault="00473993" w:rsidP="00473993">
      <w:pPr>
        <w:pStyle w:val="Paragraphedeliste"/>
        <w:ind w:left="0" w:right="46"/>
        <w:jc w:val="both"/>
        <w:rPr>
          <w:rFonts w:ascii="Arial" w:hAnsi="Arial" w:cs="Arial"/>
          <w:sz w:val="20"/>
        </w:rPr>
      </w:pPr>
      <w:r w:rsidRPr="00F51C46">
        <w:rPr>
          <w:rFonts w:ascii="Arial" w:hAnsi="Arial" w:cs="Arial"/>
          <w:sz w:val="20"/>
        </w:rPr>
        <w:t xml:space="preserve">Tout patient peut également, </w:t>
      </w:r>
      <w:r w:rsidRPr="00377FA4">
        <w:rPr>
          <w:rFonts w:ascii="Arial" w:hAnsi="Arial" w:cs="Arial"/>
          <w:sz w:val="20"/>
        </w:rPr>
        <w:t>s’il le souhaite,</w:t>
      </w:r>
      <w:r w:rsidRPr="00F51C46">
        <w:rPr>
          <w:rFonts w:ascii="Arial" w:hAnsi="Arial" w:cs="Arial"/>
          <w:sz w:val="20"/>
        </w:rPr>
        <w:t xml:space="preserve"> exercer ses droits par courrier électronique auprès du Délégué à la Protection des Données (DPO) de l’un des laboratoires, à l’une des adresses suivantes :</w:t>
      </w:r>
    </w:p>
    <w:p w14:paraId="014F51A2" w14:textId="77777777" w:rsidR="00D714E2" w:rsidRPr="00A942EC" w:rsidRDefault="00D714E2" w:rsidP="00D714E2">
      <w:pPr>
        <w:pStyle w:val="Paragraphedeliste"/>
        <w:numPr>
          <w:ilvl w:val="0"/>
          <w:numId w:val="58"/>
        </w:numPr>
        <w:ind w:right="46"/>
        <w:jc w:val="both"/>
        <w:rPr>
          <w:rFonts w:ascii="Arial" w:hAnsi="Arial" w:cs="Arial"/>
          <w:sz w:val="20"/>
          <w:lang w:val="en-GB"/>
        </w:rPr>
      </w:pPr>
      <w:r w:rsidRPr="00A942EC">
        <w:rPr>
          <w:rFonts w:ascii="Arial" w:hAnsi="Arial" w:cs="Arial"/>
          <w:sz w:val="20"/>
          <w:lang w:val="en-GB"/>
        </w:rPr>
        <w:t xml:space="preserve">ACCORD HEALTHCARE FRANCE : </w:t>
      </w:r>
      <w:hyperlink r:id="rId33" w:history="1">
        <w:r w:rsidRPr="00A942EC">
          <w:rPr>
            <w:rStyle w:val="Lienhypertexte"/>
            <w:rFonts w:ascii="Calibri" w:eastAsiaTheme="minorHAnsi" w:hAnsi="Calibri" w:cs="Calibri"/>
            <w:sz w:val="22"/>
            <w:szCs w:val="22"/>
            <w:lang w:val="en-GB"/>
          </w:rPr>
          <w:t>dpo_france@accord-healthcare.com</w:t>
        </w:r>
      </w:hyperlink>
    </w:p>
    <w:p w14:paraId="5AFB6C92" w14:textId="77777777" w:rsidR="00D714E2" w:rsidRPr="00D714E2" w:rsidRDefault="00D714E2" w:rsidP="00D714E2">
      <w:pPr>
        <w:pStyle w:val="Paragraphedeliste"/>
        <w:numPr>
          <w:ilvl w:val="0"/>
          <w:numId w:val="58"/>
        </w:numPr>
        <w:ind w:right="46"/>
        <w:jc w:val="both"/>
        <w:rPr>
          <w:rFonts w:ascii="Arial" w:hAnsi="Arial" w:cs="Arial"/>
          <w:sz w:val="20"/>
        </w:rPr>
      </w:pPr>
      <w:r w:rsidRPr="00473993">
        <w:rPr>
          <w:rFonts w:ascii="Arial" w:hAnsi="Arial" w:cs="Arial"/>
          <w:sz w:val="20"/>
        </w:rPr>
        <w:t>VIATRIS SANTE :</w:t>
      </w:r>
      <w:r>
        <w:rPr>
          <w:rFonts w:ascii="Arial" w:hAnsi="Arial" w:cs="Arial"/>
          <w:sz w:val="20"/>
        </w:rPr>
        <w:t xml:space="preserve"> </w:t>
      </w:r>
      <w:hyperlink r:id="rId34" w:history="1">
        <w:r w:rsidRPr="00344764">
          <w:rPr>
            <w:rStyle w:val="Lienhypertexte"/>
            <w:rFonts w:ascii="Calibri" w:eastAsiaTheme="minorHAnsi" w:hAnsi="Calibri" w:cs="Calibri"/>
            <w:sz w:val="22"/>
            <w:szCs w:val="22"/>
          </w:rPr>
          <w:t>dataprivacy@viatris.com</w:t>
        </w:r>
      </w:hyperlink>
    </w:p>
    <w:p w14:paraId="7A810A22" w14:textId="77777777" w:rsidR="00D714E2" w:rsidRPr="00473993" w:rsidRDefault="00D714E2" w:rsidP="00D714E2">
      <w:pPr>
        <w:pStyle w:val="Paragraphedeliste"/>
        <w:numPr>
          <w:ilvl w:val="0"/>
          <w:numId w:val="58"/>
        </w:numPr>
        <w:ind w:right="46"/>
        <w:jc w:val="both"/>
        <w:rPr>
          <w:rStyle w:val="Lienhypertexte"/>
          <w:rFonts w:ascii="Arial" w:hAnsi="Arial" w:cs="Arial"/>
          <w:color w:val="auto"/>
          <w:sz w:val="20"/>
          <w:u w:val="none"/>
        </w:rPr>
      </w:pPr>
      <w:r w:rsidRPr="00473993">
        <w:rPr>
          <w:rFonts w:ascii="Arial" w:hAnsi="Arial" w:cs="Arial"/>
          <w:sz w:val="20"/>
        </w:rPr>
        <w:t>TEVA SANTE</w:t>
      </w:r>
      <w:r>
        <w:rPr>
          <w:rFonts w:ascii="Arial" w:hAnsi="Arial" w:cs="Arial"/>
          <w:sz w:val="20"/>
        </w:rPr>
        <w:t xml:space="preserve"> : </w:t>
      </w:r>
      <w:r w:rsidRPr="00473993">
        <w:rPr>
          <w:rFonts w:ascii="Arial" w:hAnsi="Arial" w:cs="Arial"/>
          <w:sz w:val="20"/>
        </w:rPr>
        <w:t xml:space="preserve"> </w:t>
      </w:r>
      <w:hyperlink r:id="rId35" w:history="1">
        <w:r w:rsidRPr="00473993">
          <w:rPr>
            <w:rStyle w:val="Lienhypertexte"/>
            <w:rFonts w:ascii="Arial" w:hAnsi="Arial" w:cs="Arial"/>
            <w:sz w:val="20"/>
          </w:rPr>
          <w:t>EUPrivacy@tevaEU.com</w:t>
        </w:r>
      </w:hyperlink>
    </w:p>
    <w:p w14:paraId="3D2977BF" w14:textId="16D471A3" w:rsidR="00473993" w:rsidRPr="00473993" w:rsidRDefault="003128CD" w:rsidP="00473993">
      <w:pPr>
        <w:pStyle w:val="Paragraphedeliste"/>
        <w:numPr>
          <w:ilvl w:val="0"/>
          <w:numId w:val="58"/>
        </w:numPr>
        <w:ind w:right="46"/>
        <w:jc w:val="both"/>
        <w:rPr>
          <w:rFonts w:ascii="Arial" w:hAnsi="Arial" w:cs="Arial"/>
          <w:sz w:val="20"/>
        </w:rPr>
      </w:pPr>
      <w:r w:rsidRPr="00473993">
        <w:rPr>
          <w:color w:val="002060"/>
          <w:sz w:val="16"/>
          <w:szCs w:val="16"/>
        </w:rPr>
        <w:lastRenderedPageBreak/>
        <w:t xml:space="preserve">. </w:t>
      </w:r>
    </w:p>
    <w:p w14:paraId="7AE3AE27" w14:textId="77777777" w:rsidR="00142FD0" w:rsidRPr="00473993" w:rsidRDefault="00142FD0" w:rsidP="00473993">
      <w:pPr>
        <w:ind w:right="46"/>
        <w:jc w:val="both"/>
        <w:rPr>
          <w:rFonts w:ascii="Arial" w:hAnsi="Arial" w:cs="Arial"/>
          <w:sz w:val="20"/>
        </w:rPr>
      </w:pPr>
      <w:r w:rsidRPr="00473993">
        <w:rPr>
          <w:rFonts w:ascii="Arial" w:hAnsi="Arial" w:cs="Arial"/>
          <w:color w:val="000000"/>
          <w:sz w:val="20"/>
        </w:rPr>
        <w:t>Dans ce cas, l’identité complète (prénom, nom) du patient sera rendue accessible au DPO</w:t>
      </w:r>
      <w:r w:rsidRPr="00473993">
        <w:rPr>
          <w:rFonts w:ascii="Arial" w:hAnsi="Arial" w:cs="Arial"/>
          <w:sz w:val="20"/>
        </w:rPr>
        <w:t xml:space="preserve">. </w:t>
      </w:r>
    </w:p>
    <w:p w14:paraId="0B9D1139" w14:textId="77777777" w:rsidR="00473993" w:rsidRDefault="00473993" w:rsidP="001C7629">
      <w:pPr>
        <w:pStyle w:val="Paragraphedeliste"/>
        <w:ind w:left="0" w:right="46"/>
        <w:jc w:val="both"/>
        <w:rPr>
          <w:rFonts w:ascii="Arial" w:hAnsi="Arial" w:cs="Arial"/>
          <w:sz w:val="20"/>
        </w:rPr>
      </w:pPr>
    </w:p>
    <w:p w14:paraId="23AA5F59" w14:textId="77777777" w:rsidR="003630AB" w:rsidRPr="005974A0" w:rsidRDefault="00142FD0" w:rsidP="001C7629">
      <w:pPr>
        <w:pStyle w:val="Paragraphedeliste"/>
        <w:ind w:left="0" w:right="46"/>
        <w:jc w:val="both"/>
        <w:rPr>
          <w:rFonts w:ascii="Arial" w:hAnsi="Arial" w:cs="Arial"/>
          <w:sz w:val="20"/>
          <w:lang w:eastAsia="fr-FR"/>
        </w:rPr>
      </w:pPr>
      <w:r>
        <w:rPr>
          <w:rFonts w:ascii="Arial" w:hAnsi="Arial" w:cs="Arial"/>
          <w:sz w:val="20"/>
        </w:rPr>
        <w:t>Le patient dispose également de la possibilité</w:t>
      </w:r>
      <w:r w:rsidRPr="004E5BD5">
        <w:rPr>
          <w:rFonts w:ascii="Arial" w:hAnsi="Arial" w:cs="Arial"/>
          <w:sz w:val="20"/>
        </w:rPr>
        <w:t xml:space="preserve"> d'introduire une réclamation auprès de l'autorité de protection des </w:t>
      </w:r>
      <w:r>
        <w:rPr>
          <w:rFonts w:ascii="Arial" w:hAnsi="Arial" w:cs="Arial"/>
          <w:sz w:val="20"/>
        </w:rPr>
        <w:t>données personnelles compétente</w:t>
      </w:r>
      <w:r w:rsidRPr="004E5BD5">
        <w:rPr>
          <w:rFonts w:ascii="Arial" w:hAnsi="Arial" w:cs="Arial"/>
          <w:sz w:val="20"/>
        </w:rPr>
        <w:t xml:space="preserve"> - la CNIL pour la France.</w:t>
      </w:r>
    </w:p>
    <w:p w14:paraId="5A18902E" w14:textId="77777777" w:rsidR="003630AB" w:rsidRPr="005974A0" w:rsidRDefault="003630AB" w:rsidP="005974A0">
      <w:pPr>
        <w:rPr>
          <w:rFonts w:ascii="Arial" w:hAnsi="Arial" w:cs="Arial"/>
          <w:sz w:val="20"/>
          <w:lang w:eastAsia="fr-FR"/>
        </w:rPr>
      </w:pPr>
    </w:p>
    <w:p w14:paraId="7B600D0C" w14:textId="77777777" w:rsidR="003630AB" w:rsidRPr="005974A0" w:rsidRDefault="003630AB" w:rsidP="005974A0">
      <w:pPr>
        <w:rPr>
          <w:rFonts w:ascii="Arial" w:hAnsi="Arial" w:cs="Arial"/>
          <w:sz w:val="20"/>
          <w:lang w:eastAsia="fr-FR"/>
        </w:rPr>
      </w:pPr>
    </w:p>
    <w:p w14:paraId="2EE18B7B" w14:textId="77777777" w:rsidR="003630AB" w:rsidRPr="005974A0" w:rsidRDefault="003630AB" w:rsidP="005974A0">
      <w:pPr>
        <w:rPr>
          <w:rFonts w:ascii="Arial" w:hAnsi="Arial" w:cs="Arial"/>
          <w:sz w:val="20"/>
          <w:lang w:eastAsia="fr-FR"/>
        </w:rPr>
      </w:pPr>
    </w:p>
    <w:p w14:paraId="1DB0CCEB" w14:textId="77777777" w:rsidR="003630AB" w:rsidRPr="005974A0" w:rsidRDefault="003630AB" w:rsidP="001C7629">
      <w:pPr>
        <w:rPr>
          <w:rFonts w:ascii="Arial" w:hAnsi="Arial" w:cs="Arial"/>
          <w:sz w:val="20"/>
          <w:lang w:eastAsia="fr-FR"/>
        </w:rPr>
      </w:pPr>
    </w:p>
    <w:p w14:paraId="22B2280B" w14:textId="77777777" w:rsidR="003630AB" w:rsidRPr="005974A0" w:rsidRDefault="003630AB" w:rsidP="005974A0">
      <w:pPr>
        <w:rPr>
          <w:rFonts w:ascii="Arial" w:hAnsi="Arial" w:cs="Arial"/>
          <w:sz w:val="20"/>
          <w:lang w:eastAsia="fr-FR"/>
        </w:rPr>
      </w:pPr>
    </w:p>
    <w:p w14:paraId="27B6EB37" w14:textId="77777777" w:rsidR="00DC266F" w:rsidRPr="005974A0" w:rsidRDefault="00DC266F" w:rsidP="005974A0">
      <w:pPr>
        <w:rPr>
          <w:rFonts w:ascii="Arial" w:hAnsi="Arial" w:cs="Arial"/>
          <w:sz w:val="20"/>
          <w:lang w:eastAsia="fr-FR"/>
        </w:rPr>
        <w:sectPr w:rsidR="00DC266F" w:rsidRPr="005974A0" w:rsidSect="00A122E7">
          <w:pgSz w:w="11906" w:h="16838"/>
          <w:pgMar w:top="1134" w:right="1700" w:bottom="993" w:left="1417" w:header="708" w:footer="93" w:gutter="0"/>
          <w:cols w:space="708"/>
          <w:docGrid w:linePitch="360"/>
        </w:sectPr>
      </w:pPr>
    </w:p>
    <w:p w14:paraId="2F6A5FD1" w14:textId="77777777" w:rsidR="00581617" w:rsidRDefault="00E306B4" w:rsidP="00044F24">
      <w:pPr>
        <w:keepLines w:val="0"/>
        <w:spacing w:after="200" w:line="276" w:lineRule="auto"/>
        <w:jc w:val="center"/>
        <w:rPr>
          <w:rFonts w:ascii="Arial" w:hAnsi="Arial" w:cs="Arial"/>
          <w:b/>
          <w:caps/>
          <w:sz w:val="20"/>
        </w:rPr>
      </w:pPr>
      <w:r>
        <w:rPr>
          <w:rFonts w:ascii="Arial" w:hAnsi="Arial" w:cs="Arial"/>
          <w:b/>
          <w:sz w:val="20"/>
        </w:rPr>
        <w:t>A</w:t>
      </w:r>
      <w:r w:rsidR="00581617">
        <w:rPr>
          <w:rFonts w:ascii="Arial" w:hAnsi="Arial" w:cs="Arial"/>
          <w:b/>
          <w:sz w:val="20"/>
        </w:rPr>
        <w:t>NNEXE</w:t>
      </w:r>
      <w:r>
        <w:rPr>
          <w:rFonts w:ascii="Arial" w:hAnsi="Arial" w:cs="Arial"/>
          <w:b/>
          <w:caps/>
          <w:sz w:val="20"/>
        </w:rPr>
        <w:t xml:space="preserve"> II</w:t>
      </w:r>
      <w:r w:rsidR="00581617">
        <w:rPr>
          <w:rFonts w:ascii="Arial" w:hAnsi="Arial" w:cs="Arial"/>
          <w:b/>
          <w:caps/>
          <w:sz w:val="20"/>
        </w:rPr>
        <w:t xml:space="preserve"> </w:t>
      </w:r>
    </w:p>
    <w:p w14:paraId="1EEAAFAB" w14:textId="77777777" w:rsidR="00581617" w:rsidRDefault="00581617" w:rsidP="005974A0">
      <w:pPr>
        <w:keepLines w:val="0"/>
        <w:spacing w:after="200" w:line="276" w:lineRule="auto"/>
        <w:jc w:val="center"/>
      </w:pPr>
      <w:r>
        <w:rPr>
          <w:rFonts w:ascii="Arial" w:hAnsi="Arial" w:cs="Arial"/>
          <w:b/>
          <w:sz w:val="20"/>
        </w:rPr>
        <w:t>Tableau posologique indicatif</w:t>
      </w:r>
    </w:p>
    <w:p w14:paraId="42A76F74" w14:textId="77777777" w:rsidR="003D062E" w:rsidRDefault="003D062E" w:rsidP="00581617">
      <w:pPr>
        <w:pStyle w:val="Paragraphedeliste"/>
        <w:spacing w:before="360"/>
        <w:ind w:left="0" w:right="-201"/>
        <w:jc w:val="both"/>
        <w:rPr>
          <w:rFonts w:ascii="Arial" w:hAnsi="Arial" w:cs="Arial"/>
          <w:b/>
          <w:sz w:val="20"/>
        </w:rPr>
      </w:pPr>
    </w:p>
    <w:p w14:paraId="2C6B87DD" w14:textId="77777777" w:rsidR="00BC010A" w:rsidRDefault="00BC010A">
      <w:pPr>
        <w:ind w:right="-198"/>
        <w:jc w:val="both"/>
        <w:rPr>
          <w:rFonts w:ascii="Arial" w:hAnsi="Arial" w:cs="Arial"/>
          <w:b/>
          <w:sz w:val="20"/>
        </w:rPr>
      </w:pPr>
    </w:p>
    <w:p w14:paraId="3447F124" w14:textId="77777777" w:rsidR="003D062E" w:rsidRDefault="003D062E">
      <w:pPr>
        <w:ind w:right="-198"/>
        <w:jc w:val="both"/>
        <w:rPr>
          <w:rFonts w:ascii="Arial" w:hAnsi="Arial" w:cs="Arial"/>
          <w:b/>
          <w:sz w:val="20"/>
        </w:rPr>
      </w:pPr>
      <w:r w:rsidRPr="003D062E">
        <w:rPr>
          <w:rFonts w:ascii="Arial" w:hAnsi="Arial" w:cs="Arial"/>
          <w:b/>
          <w:sz w:val="20"/>
        </w:rPr>
        <w:t>METHOTREXATE ACCORD 25 mg/</w:t>
      </w:r>
      <w:r w:rsidR="008320CA">
        <w:rPr>
          <w:rFonts w:ascii="Arial" w:hAnsi="Arial" w:cs="Arial"/>
          <w:b/>
          <w:sz w:val="20"/>
        </w:rPr>
        <w:t>mL</w:t>
      </w:r>
      <w:r w:rsidRPr="003D062E">
        <w:rPr>
          <w:rFonts w:ascii="Arial" w:hAnsi="Arial" w:cs="Arial"/>
          <w:b/>
          <w:sz w:val="20"/>
        </w:rPr>
        <w:t>, solution injectable</w:t>
      </w:r>
    </w:p>
    <w:p w14:paraId="46FAD356" w14:textId="6F18272B" w:rsidR="00581617" w:rsidRPr="00044F24" w:rsidRDefault="00581617" w:rsidP="009E6E68">
      <w:pPr>
        <w:pStyle w:val="Paragraphedeliste"/>
        <w:ind w:left="0" w:right="-201"/>
        <w:jc w:val="both"/>
        <w:rPr>
          <w:rFonts w:ascii="Arial" w:hAnsi="Arial" w:cs="Arial"/>
          <w:b/>
          <w:sz w:val="20"/>
        </w:rPr>
      </w:pPr>
      <w:r w:rsidRPr="00044F24">
        <w:rPr>
          <w:rFonts w:ascii="Arial" w:hAnsi="Arial" w:cs="Arial"/>
          <w:b/>
          <w:sz w:val="20"/>
        </w:rPr>
        <w:t xml:space="preserve">METHOTREXATE TEVA 2,5 POUR CENT (50 mg/2 </w:t>
      </w:r>
      <w:r w:rsidR="008320CA">
        <w:rPr>
          <w:rFonts w:ascii="Arial" w:hAnsi="Arial" w:cs="Arial"/>
          <w:b/>
          <w:sz w:val="20"/>
        </w:rPr>
        <w:t>mL</w:t>
      </w:r>
      <w:r w:rsidRPr="00044F24">
        <w:rPr>
          <w:rFonts w:ascii="Arial" w:hAnsi="Arial" w:cs="Arial"/>
          <w:b/>
          <w:sz w:val="20"/>
        </w:rPr>
        <w:t>), solution injectable,</w:t>
      </w:r>
    </w:p>
    <w:p w14:paraId="1F8A5B3E" w14:textId="0CA39C3A" w:rsidR="00581617" w:rsidRPr="00044F24" w:rsidRDefault="00581617" w:rsidP="00581617">
      <w:pPr>
        <w:pStyle w:val="Paragraphedeliste"/>
        <w:ind w:left="0" w:right="-201"/>
        <w:jc w:val="both"/>
        <w:rPr>
          <w:rFonts w:ascii="Arial" w:hAnsi="Arial" w:cs="Arial"/>
          <w:b/>
          <w:sz w:val="20"/>
        </w:rPr>
      </w:pPr>
      <w:r w:rsidRPr="00044F24">
        <w:rPr>
          <w:rFonts w:ascii="Arial" w:hAnsi="Arial" w:cs="Arial"/>
          <w:b/>
          <w:sz w:val="20"/>
        </w:rPr>
        <w:t xml:space="preserve">METHOTREXATE TEVA 2,5 POUR CENT (500 mg/20 </w:t>
      </w:r>
      <w:r w:rsidR="008320CA">
        <w:rPr>
          <w:rFonts w:ascii="Arial" w:hAnsi="Arial" w:cs="Arial"/>
          <w:b/>
          <w:sz w:val="20"/>
        </w:rPr>
        <w:t>mL</w:t>
      </w:r>
      <w:r w:rsidRPr="00044F24">
        <w:rPr>
          <w:rFonts w:ascii="Arial" w:hAnsi="Arial" w:cs="Arial"/>
          <w:b/>
          <w:sz w:val="20"/>
        </w:rPr>
        <w:t>), solution injectable,</w:t>
      </w:r>
    </w:p>
    <w:p w14:paraId="19DB1A90" w14:textId="7996F193" w:rsidR="00581617" w:rsidRPr="00044F24" w:rsidRDefault="00A03C3E" w:rsidP="00581617">
      <w:pPr>
        <w:pStyle w:val="Paragraphedeliste"/>
        <w:ind w:left="0" w:right="-201"/>
        <w:jc w:val="both"/>
        <w:rPr>
          <w:rFonts w:ascii="Arial" w:hAnsi="Arial" w:cs="Arial"/>
          <w:b/>
          <w:sz w:val="20"/>
        </w:rPr>
      </w:pPr>
      <w:r>
        <w:rPr>
          <w:rFonts w:ascii="Arial" w:hAnsi="Arial" w:cs="Arial"/>
          <w:b/>
          <w:sz w:val="20"/>
        </w:rPr>
        <w:t>METHOTREXATE VIATRIS</w:t>
      </w:r>
      <w:r w:rsidR="00581617" w:rsidRPr="00044F24">
        <w:rPr>
          <w:rFonts w:ascii="Arial" w:hAnsi="Arial" w:cs="Arial"/>
          <w:b/>
          <w:sz w:val="20"/>
        </w:rPr>
        <w:t xml:space="preserve"> 50 mg /2 </w:t>
      </w:r>
      <w:r w:rsidR="008320CA">
        <w:rPr>
          <w:rFonts w:ascii="Arial" w:hAnsi="Arial" w:cs="Arial"/>
          <w:b/>
          <w:sz w:val="20"/>
        </w:rPr>
        <w:t>mL</w:t>
      </w:r>
      <w:r w:rsidR="00581617" w:rsidRPr="00044F24">
        <w:rPr>
          <w:rFonts w:ascii="Arial" w:hAnsi="Arial" w:cs="Arial"/>
          <w:b/>
          <w:sz w:val="20"/>
        </w:rPr>
        <w:t>, solution injectable,</w:t>
      </w:r>
    </w:p>
    <w:p w14:paraId="0596D345" w14:textId="2EBE8180" w:rsidR="00581617" w:rsidRDefault="00A03C3E" w:rsidP="00581617">
      <w:pPr>
        <w:pStyle w:val="Paragraphedeliste"/>
        <w:ind w:left="0" w:right="-201"/>
        <w:jc w:val="both"/>
        <w:rPr>
          <w:rFonts w:ascii="Arial" w:hAnsi="Arial" w:cs="Arial"/>
          <w:b/>
          <w:sz w:val="20"/>
        </w:rPr>
      </w:pPr>
      <w:r>
        <w:rPr>
          <w:rFonts w:ascii="Arial" w:hAnsi="Arial" w:cs="Arial"/>
          <w:b/>
          <w:sz w:val="20"/>
        </w:rPr>
        <w:t>METHOTREXATE VIATRIS</w:t>
      </w:r>
      <w:r w:rsidR="00581617" w:rsidRPr="00044F24">
        <w:rPr>
          <w:rFonts w:ascii="Arial" w:hAnsi="Arial" w:cs="Arial"/>
          <w:b/>
          <w:sz w:val="20"/>
        </w:rPr>
        <w:t xml:space="preserve"> 25 mg /</w:t>
      </w:r>
      <w:r w:rsidR="005626EA">
        <w:rPr>
          <w:rFonts w:ascii="Arial" w:hAnsi="Arial" w:cs="Arial"/>
          <w:b/>
          <w:sz w:val="20"/>
        </w:rPr>
        <w:t xml:space="preserve">  </w:t>
      </w:r>
      <w:r w:rsidR="008320CA">
        <w:rPr>
          <w:rFonts w:ascii="Arial" w:hAnsi="Arial" w:cs="Arial"/>
          <w:b/>
          <w:sz w:val="20"/>
        </w:rPr>
        <w:t>mL</w:t>
      </w:r>
      <w:r w:rsidR="00581617" w:rsidRPr="00044F24">
        <w:rPr>
          <w:rFonts w:ascii="Arial" w:hAnsi="Arial" w:cs="Arial"/>
          <w:b/>
          <w:sz w:val="20"/>
        </w:rPr>
        <w:t>, solution injectable</w:t>
      </w:r>
    </w:p>
    <w:p w14:paraId="0633A016" w14:textId="77777777" w:rsidR="00581617" w:rsidRPr="00044F24" w:rsidRDefault="00581617" w:rsidP="00581617">
      <w:pPr>
        <w:pStyle w:val="Paragraphedeliste"/>
        <w:spacing w:before="360"/>
        <w:ind w:left="0" w:right="-201"/>
        <w:jc w:val="both"/>
        <w:rPr>
          <w:rFonts w:ascii="Arial" w:hAnsi="Arial" w:cs="Arial"/>
          <w:sz w:val="20"/>
        </w:rPr>
      </w:pPr>
    </w:p>
    <w:p w14:paraId="0591314E" w14:textId="61B10C23" w:rsidR="00581617" w:rsidRDefault="00581617" w:rsidP="00581617">
      <w:pPr>
        <w:pStyle w:val="Paragraphedeliste"/>
        <w:spacing w:before="360"/>
        <w:ind w:left="0" w:right="-201"/>
        <w:jc w:val="both"/>
        <w:rPr>
          <w:rFonts w:ascii="Arial" w:hAnsi="Arial" w:cs="Arial"/>
          <w:sz w:val="20"/>
        </w:rPr>
      </w:pPr>
      <w:r w:rsidRPr="00044F24">
        <w:rPr>
          <w:rFonts w:ascii="Arial" w:hAnsi="Arial" w:cs="Arial"/>
          <w:sz w:val="20"/>
        </w:rPr>
        <w:t xml:space="preserve">Ces spécialités contiennent </w:t>
      </w:r>
      <w:r w:rsidRPr="00044F24">
        <w:rPr>
          <w:rFonts w:ascii="Arial" w:hAnsi="Arial" w:cs="Arial"/>
          <w:b/>
          <w:sz w:val="20"/>
        </w:rPr>
        <w:t xml:space="preserve">25 mg de méthotrexate </w:t>
      </w:r>
      <w:r w:rsidRPr="00044F24">
        <w:rPr>
          <w:rFonts w:ascii="Arial" w:hAnsi="Arial" w:cs="Arial"/>
          <w:sz w:val="20"/>
        </w:rPr>
        <w:t xml:space="preserve">par </w:t>
      </w:r>
      <w:r w:rsidR="008320CA">
        <w:rPr>
          <w:rFonts w:ascii="Arial" w:hAnsi="Arial" w:cs="Arial"/>
          <w:sz w:val="20"/>
        </w:rPr>
        <w:t>mL</w:t>
      </w:r>
      <w:r w:rsidRPr="00044F24">
        <w:rPr>
          <w:rFonts w:ascii="Arial" w:hAnsi="Arial" w:cs="Arial"/>
          <w:sz w:val="20"/>
        </w:rPr>
        <w:t> de solution.</w:t>
      </w:r>
    </w:p>
    <w:p w14:paraId="2E1D317D" w14:textId="77777777" w:rsidR="00B4063E" w:rsidRDefault="00B4063E" w:rsidP="00581617">
      <w:pPr>
        <w:pStyle w:val="Paragraphedeliste"/>
        <w:spacing w:before="360"/>
        <w:ind w:left="0" w:right="-201"/>
        <w:jc w:val="both"/>
        <w:rPr>
          <w:rFonts w:ascii="Arial" w:hAnsi="Arial" w:cs="Arial"/>
          <w:sz w:val="20"/>
        </w:rPr>
      </w:pPr>
    </w:p>
    <w:p w14:paraId="31004C12" w14:textId="48C7F46E" w:rsidR="00B4063E" w:rsidRDefault="00B4063E" w:rsidP="00B4063E">
      <w:pPr>
        <w:autoSpaceDE w:val="0"/>
        <w:autoSpaceDN w:val="0"/>
        <w:adjustRightInd w:val="0"/>
        <w:jc w:val="both"/>
        <w:rPr>
          <w:rFonts w:ascii="Arial" w:hAnsi="Arial" w:cs="Arial"/>
          <w:b/>
          <w:bCs/>
          <w:sz w:val="20"/>
        </w:rPr>
      </w:pPr>
      <w:r>
        <w:rPr>
          <w:rFonts w:ascii="Arial" w:hAnsi="Arial" w:cs="Arial"/>
          <w:b/>
          <w:bCs/>
          <w:sz w:val="20"/>
        </w:rPr>
        <w:t>La posologie est d’u</w:t>
      </w:r>
      <w:r w:rsidRPr="00F43BC5">
        <w:rPr>
          <w:rFonts w:ascii="Arial" w:hAnsi="Arial" w:cs="Arial"/>
          <w:b/>
          <w:bCs/>
          <w:sz w:val="20"/>
        </w:rPr>
        <w:t xml:space="preserve">ne administration unique par voie IM à la dose de 1 mg/kg. </w:t>
      </w:r>
      <w:r>
        <w:rPr>
          <w:rFonts w:ascii="Arial" w:hAnsi="Arial" w:cs="Arial"/>
          <w:b/>
          <w:bCs/>
          <w:sz w:val="20"/>
        </w:rPr>
        <w:t>Une deuxième injection pourra être envisagée dans certaines conditions (cf</w:t>
      </w:r>
      <w:r w:rsidR="002810A7">
        <w:rPr>
          <w:rFonts w:ascii="Arial" w:hAnsi="Arial" w:cs="Arial"/>
          <w:b/>
          <w:bCs/>
          <w:sz w:val="20"/>
        </w:rPr>
        <w:t>.</w:t>
      </w:r>
      <w:r>
        <w:rPr>
          <w:rFonts w:ascii="Arial" w:hAnsi="Arial" w:cs="Arial"/>
          <w:b/>
          <w:bCs/>
          <w:sz w:val="20"/>
        </w:rPr>
        <w:t xml:space="preserve"> suivi).</w:t>
      </w:r>
    </w:p>
    <w:p w14:paraId="73732933" w14:textId="602B90F3" w:rsidR="00581617" w:rsidRDefault="00581617" w:rsidP="00581617">
      <w:pPr>
        <w:pStyle w:val="Paragraphedeliste"/>
        <w:spacing w:before="360"/>
        <w:ind w:left="0" w:right="-201"/>
        <w:jc w:val="both"/>
        <w:rPr>
          <w:rFonts w:ascii="Arial" w:hAnsi="Arial" w:cs="Arial"/>
          <w:sz w:val="20"/>
        </w:rPr>
      </w:pPr>
      <w:r w:rsidRPr="00044F24">
        <w:rPr>
          <w:rFonts w:ascii="Arial" w:hAnsi="Arial" w:cs="Arial"/>
          <w:b/>
          <w:sz w:val="20"/>
        </w:rPr>
        <w:t xml:space="preserve">Nombre de </w:t>
      </w:r>
      <w:r w:rsidR="008320CA">
        <w:rPr>
          <w:rFonts w:ascii="Arial" w:hAnsi="Arial" w:cs="Arial"/>
          <w:b/>
          <w:sz w:val="20"/>
        </w:rPr>
        <w:t>mL</w:t>
      </w:r>
      <w:r w:rsidRPr="00044F24">
        <w:rPr>
          <w:rFonts w:ascii="Arial" w:hAnsi="Arial" w:cs="Arial"/>
          <w:b/>
          <w:sz w:val="20"/>
        </w:rPr>
        <w:t xml:space="preserve"> à prélever</w:t>
      </w:r>
      <w:r w:rsidRPr="00044F24">
        <w:rPr>
          <w:rFonts w:ascii="Arial" w:hAnsi="Arial" w:cs="Arial"/>
          <w:sz w:val="20"/>
        </w:rPr>
        <w:t xml:space="preserve"> = poids de la patiente / 25 mg (concentration en méthotrexate)</w:t>
      </w:r>
    </w:p>
    <w:p w14:paraId="2400817D" w14:textId="77777777" w:rsidR="00B4063E" w:rsidRPr="00044F24" w:rsidRDefault="00B4063E" w:rsidP="00581617">
      <w:pPr>
        <w:pStyle w:val="Paragraphedeliste"/>
        <w:spacing w:before="360"/>
        <w:ind w:left="0" w:right="-201"/>
        <w:jc w:val="both"/>
        <w:rPr>
          <w:rFonts w:ascii="Arial" w:hAnsi="Arial" w:cs="Arial"/>
          <w:sz w:val="20"/>
        </w:rPr>
      </w:pPr>
    </w:p>
    <w:p w14:paraId="42746AE8" w14:textId="77777777" w:rsidR="00581617" w:rsidRPr="00044F24" w:rsidRDefault="00581617" w:rsidP="00581617">
      <w:pPr>
        <w:pStyle w:val="Paragraphedeliste"/>
        <w:ind w:left="0" w:right="-201"/>
        <w:jc w:val="both"/>
        <w:rPr>
          <w:rFonts w:ascii="Arial" w:hAnsi="Arial" w:cs="Arial"/>
          <w:sz w:val="20"/>
        </w:rPr>
      </w:pPr>
    </w:p>
    <w:tbl>
      <w:tblPr>
        <w:tblStyle w:val="Grilledutableau"/>
        <w:tblW w:w="9889" w:type="dxa"/>
        <w:tblLook w:val="04A0" w:firstRow="1" w:lastRow="0" w:firstColumn="1" w:lastColumn="0" w:noHBand="0" w:noVBand="1"/>
      </w:tblPr>
      <w:tblGrid>
        <w:gridCol w:w="1842"/>
        <w:gridCol w:w="1952"/>
        <w:gridCol w:w="6095"/>
      </w:tblGrid>
      <w:tr w:rsidR="00581617" w:rsidRPr="002C1B54" w14:paraId="176B1D6E" w14:textId="77777777" w:rsidTr="00C037CD">
        <w:tc>
          <w:tcPr>
            <w:tcW w:w="1842" w:type="dxa"/>
          </w:tcPr>
          <w:p w14:paraId="07361F99" w14:textId="77777777" w:rsidR="00581617" w:rsidRPr="00044F24" w:rsidRDefault="00581617" w:rsidP="00C037CD">
            <w:pPr>
              <w:rPr>
                <w:rFonts w:ascii="Arial" w:hAnsi="Arial" w:cs="Arial"/>
                <w:sz w:val="20"/>
              </w:rPr>
            </w:pPr>
            <w:r w:rsidRPr="00044F24">
              <w:rPr>
                <w:rFonts w:ascii="Arial" w:hAnsi="Arial" w:cs="Arial"/>
                <w:b/>
                <w:noProof/>
                <w:sz w:val="20"/>
              </w:rPr>
              <w:t>Poids de la patiente</w:t>
            </w:r>
          </w:p>
        </w:tc>
        <w:tc>
          <w:tcPr>
            <w:tcW w:w="1952" w:type="dxa"/>
          </w:tcPr>
          <w:p w14:paraId="4266F7D7" w14:textId="77777777" w:rsidR="00581617" w:rsidRPr="00044F24" w:rsidRDefault="00581617" w:rsidP="00C037CD">
            <w:pPr>
              <w:rPr>
                <w:rFonts w:ascii="Arial" w:hAnsi="Arial" w:cs="Arial"/>
                <w:b/>
                <w:sz w:val="20"/>
              </w:rPr>
            </w:pPr>
            <w:r w:rsidRPr="00044F24">
              <w:rPr>
                <w:rFonts w:ascii="Arial" w:hAnsi="Arial" w:cs="Arial"/>
                <w:b/>
                <w:sz w:val="20"/>
              </w:rPr>
              <w:t xml:space="preserve">Dose nécessaire </w:t>
            </w:r>
          </w:p>
          <w:p w14:paraId="033EC2FC" w14:textId="77777777" w:rsidR="00581617" w:rsidRPr="00044F24" w:rsidRDefault="00581617" w:rsidP="00C037CD">
            <w:pPr>
              <w:rPr>
                <w:rFonts w:ascii="Arial" w:hAnsi="Arial" w:cs="Arial"/>
                <w:sz w:val="20"/>
              </w:rPr>
            </w:pPr>
            <w:r w:rsidRPr="00044F24">
              <w:rPr>
                <w:rFonts w:ascii="Arial" w:hAnsi="Arial" w:cs="Arial"/>
                <w:b/>
                <w:sz w:val="20"/>
              </w:rPr>
              <w:t>(en méthotrexate)</w:t>
            </w:r>
          </w:p>
        </w:tc>
        <w:tc>
          <w:tcPr>
            <w:tcW w:w="6095" w:type="dxa"/>
          </w:tcPr>
          <w:p w14:paraId="19CAE2CA" w14:textId="0264AC3F" w:rsidR="00581617" w:rsidRPr="00044F24" w:rsidRDefault="00581617" w:rsidP="00C037CD">
            <w:pPr>
              <w:rPr>
                <w:rFonts w:ascii="Arial" w:hAnsi="Arial" w:cs="Arial"/>
                <w:b/>
                <w:sz w:val="20"/>
              </w:rPr>
            </w:pPr>
            <w:r w:rsidRPr="00044F24">
              <w:rPr>
                <w:rFonts w:ascii="Arial" w:hAnsi="Arial" w:cs="Arial"/>
                <w:b/>
                <w:sz w:val="20"/>
              </w:rPr>
              <w:t xml:space="preserve">Nombre de </w:t>
            </w:r>
            <w:r w:rsidR="008320CA">
              <w:rPr>
                <w:rFonts w:ascii="Arial" w:hAnsi="Arial" w:cs="Arial"/>
                <w:b/>
                <w:sz w:val="20"/>
              </w:rPr>
              <w:t>mL</w:t>
            </w:r>
            <w:r w:rsidRPr="00044F24">
              <w:rPr>
                <w:rFonts w:ascii="Arial" w:hAnsi="Arial" w:cs="Arial"/>
                <w:b/>
                <w:sz w:val="20"/>
              </w:rPr>
              <w:t xml:space="preserve"> à prélever </w:t>
            </w:r>
          </w:p>
        </w:tc>
      </w:tr>
      <w:tr w:rsidR="00581617" w:rsidRPr="002C1B54" w14:paraId="57F01C96" w14:textId="77777777" w:rsidTr="00C037CD">
        <w:tc>
          <w:tcPr>
            <w:tcW w:w="1842" w:type="dxa"/>
          </w:tcPr>
          <w:p w14:paraId="0354B85E" w14:textId="77777777" w:rsidR="00581617" w:rsidRPr="00044F24" w:rsidRDefault="00581617" w:rsidP="00C037CD">
            <w:pPr>
              <w:rPr>
                <w:rFonts w:ascii="Arial" w:hAnsi="Arial" w:cs="Arial"/>
                <w:sz w:val="20"/>
              </w:rPr>
            </w:pPr>
            <w:r w:rsidRPr="00044F24">
              <w:rPr>
                <w:rFonts w:ascii="Arial" w:hAnsi="Arial" w:cs="Arial"/>
                <w:sz w:val="20"/>
              </w:rPr>
              <w:t>40 kg</w:t>
            </w:r>
          </w:p>
        </w:tc>
        <w:tc>
          <w:tcPr>
            <w:tcW w:w="1952" w:type="dxa"/>
          </w:tcPr>
          <w:p w14:paraId="6431927D" w14:textId="77777777" w:rsidR="00581617" w:rsidRPr="00044F24" w:rsidRDefault="00581617" w:rsidP="00C037CD">
            <w:pPr>
              <w:rPr>
                <w:rFonts w:ascii="Arial" w:hAnsi="Arial" w:cs="Arial"/>
                <w:sz w:val="20"/>
              </w:rPr>
            </w:pPr>
            <w:r w:rsidRPr="00044F24">
              <w:rPr>
                <w:rFonts w:ascii="Arial" w:hAnsi="Arial" w:cs="Arial"/>
                <w:sz w:val="20"/>
              </w:rPr>
              <w:t xml:space="preserve">40 mg </w:t>
            </w:r>
          </w:p>
        </w:tc>
        <w:tc>
          <w:tcPr>
            <w:tcW w:w="6095" w:type="dxa"/>
          </w:tcPr>
          <w:p w14:paraId="5CCDA2EC" w14:textId="6B30AAED" w:rsidR="00581617" w:rsidRPr="00044F24" w:rsidRDefault="00581617" w:rsidP="00C037CD">
            <w:pPr>
              <w:rPr>
                <w:rFonts w:ascii="Arial" w:hAnsi="Arial" w:cs="Arial"/>
                <w:sz w:val="20"/>
              </w:rPr>
            </w:pPr>
            <w:r w:rsidRPr="00044F24">
              <w:rPr>
                <w:rFonts w:ascii="Arial" w:hAnsi="Arial" w:cs="Arial"/>
                <w:b/>
                <w:sz w:val="20"/>
              </w:rPr>
              <w:t xml:space="preserve">1,6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à prélever dans le flacon</w:t>
            </w:r>
          </w:p>
        </w:tc>
      </w:tr>
      <w:tr w:rsidR="00581617" w:rsidRPr="002C1B54" w14:paraId="6B297936" w14:textId="77777777" w:rsidTr="00C037CD">
        <w:tc>
          <w:tcPr>
            <w:tcW w:w="1842" w:type="dxa"/>
          </w:tcPr>
          <w:p w14:paraId="31859311" w14:textId="77777777" w:rsidR="00581617" w:rsidRPr="00044F24" w:rsidRDefault="00581617" w:rsidP="00C037CD">
            <w:pPr>
              <w:rPr>
                <w:rFonts w:ascii="Arial" w:hAnsi="Arial" w:cs="Arial"/>
                <w:sz w:val="20"/>
              </w:rPr>
            </w:pPr>
            <w:r w:rsidRPr="00044F24">
              <w:rPr>
                <w:rFonts w:ascii="Arial" w:hAnsi="Arial" w:cs="Arial"/>
                <w:sz w:val="20"/>
              </w:rPr>
              <w:t>50 kg</w:t>
            </w:r>
          </w:p>
        </w:tc>
        <w:tc>
          <w:tcPr>
            <w:tcW w:w="1952" w:type="dxa"/>
          </w:tcPr>
          <w:p w14:paraId="6C67AE38" w14:textId="77777777" w:rsidR="00581617" w:rsidRPr="00044F24" w:rsidRDefault="00581617" w:rsidP="00C037CD">
            <w:pPr>
              <w:rPr>
                <w:rFonts w:ascii="Arial" w:hAnsi="Arial" w:cs="Arial"/>
                <w:sz w:val="20"/>
              </w:rPr>
            </w:pPr>
            <w:r w:rsidRPr="00044F24">
              <w:rPr>
                <w:rFonts w:ascii="Arial" w:hAnsi="Arial" w:cs="Arial"/>
                <w:sz w:val="20"/>
              </w:rPr>
              <w:t>50 mg</w:t>
            </w:r>
          </w:p>
        </w:tc>
        <w:tc>
          <w:tcPr>
            <w:tcW w:w="6095" w:type="dxa"/>
          </w:tcPr>
          <w:p w14:paraId="60937947" w14:textId="1892887C" w:rsidR="00581617" w:rsidRPr="00044F24" w:rsidRDefault="00581617" w:rsidP="00C037CD">
            <w:pPr>
              <w:rPr>
                <w:rFonts w:ascii="Arial" w:hAnsi="Arial" w:cs="Arial"/>
                <w:sz w:val="20"/>
              </w:rPr>
            </w:pPr>
            <w:r w:rsidRPr="00044F24">
              <w:rPr>
                <w:rFonts w:ascii="Arial" w:hAnsi="Arial" w:cs="Arial"/>
                <w:b/>
                <w:sz w:val="20"/>
              </w:rPr>
              <w:t xml:space="preserve">2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 xml:space="preserve">= flacon entier de 2 </w:t>
            </w:r>
            <w:r w:rsidR="008320CA">
              <w:rPr>
                <w:rFonts w:ascii="Arial" w:hAnsi="Arial" w:cs="Arial"/>
                <w:sz w:val="20"/>
              </w:rPr>
              <w:t>mL</w:t>
            </w:r>
            <w:r w:rsidRPr="00044F24">
              <w:rPr>
                <w:rFonts w:ascii="Arial" w:hAnsi="Arial" w:cs="Arial"/>
                <w:sz w:val="20"/>
              </w:rPr>
              <w:t xml:space="preserve"> à prélever </w:t>
            </w:r>
          </w:p>
          <w:p w14:paraId="14A07808" w14:textId="0AB44117" w:rsidR="00581617" w:rsidRPr="00044F24" w:rsidRDefault="00581617" w:rsidP="00C037CD">
            <w:pPr>
              <w:rPr>
                <w:rFonts w:ascii="Arial" w:hAnsi="Arial" w:cs="Arial"/>
                <w:sz w:val="20"/>
              </w:rPr>
            </w:pPr>
            <w:r w:rsidRPr="00044F24">
              <w:rPr>
                <w:rFonts w:ascii="Arial" w:hAnsi="Arial" w:cs="Arial"/>
                <w:sz w:val="20"/>
              </w:rPr>
              <w:t xml:space="preserve">ou </w:t>
            </w:r>
            <w:r w:rsidR="00006770">
              <w:rPr>
                <w:rFonts w:ascii="Arial" w:hAnsi="Arial" w:cs="Arial"/>
                <w:sz w:val="20"/>
              </w:rPr>
              <w:t xml:space="preserve">2 </w:t>
            </w:r>
            <w:r w:rsidR="008320CA">
              <w:rPr>
                <w:rFonts w:ascii="Arial" w:hAnsi="Arial" w:cs="Arial"/>
                <w:sz w:val="20"/>
              </w:rPr>
              <w:t>mL</w:t>
            </w:r>
            <w:r w:rsidR="00006770">
              <w:rPr>
                <w:rFonts w:ascii="Arial" w:hAnsi="Arial" w:cs="Arial"/>
                <w:sz w:val="20"/>
              </w:rPr>
              <w:t xml:space="preserve"> </w:t>
            </w:r>
            <w:r w:rsidRPr="00044F24">
              <w:rPr>
                <w:rFonts w:ascii="Arial" w:hAnsi="Arial" w:cs="Arial"/>
                <w:sz w:val="20"/>
              </w:rPr>
              <w:t xml:space="preserve">à prélever dans le flacon de 20 </w:t>
            </w:r>
            <w:r w:rsidR="008320CA">
              <w:rPr>
                <w:rFonts w:ascii="Arial" w:hAnsi="Arial" w:cs="Arial"/>
                <w:sz w:val="20"/>
              </w:rPr>
              <w:t>mL</w:t>
            </w:r>
          </w:p>
        </w:tc>
      </w:tr>
      <w:tr w:rsidR="00581617" w:rsidRPr="002C1B54" w14:paraId="53EE3563" w14:textId="77777777" w:rsidTr="00C037CD">
        <w:tc>
          <w:tcPr>
            <w:tcW w:w="1842" w:type="dxa"/>
          </w:tcPr>
          <w:p w14:paraId="311BF033" w14:textId="77777777" w:rsidR="00581617" w:rsidRPr="00044F24" w:rsidRDefault="00581617" w:rsidP="00C037CD">
            <w:pPr>
              <w:rPr>
                <w:rFonts w:ascii="Arial" w:hAnsi="Arial" w:cs="Arial"/>
                <w:sz w:val="20"/>
              </w:rPr>
            </w:pPr>
            <w:r w:rsidRPr="00044F24">
              <w:rPr>
                <w:rFonts w:ascii="Arial" w:hAnsi="Arial" w:cs="Arial"/>
                <w:sz w:val="20"/>
              </w:rPr>
              <w:t>75 kg</w:t>
            </w:r>
          </w:p>
        </w:tc>
        <w:tc>
          <w:tcPr>
            <w:tcW w:w="1952" w:type="dxa"/>
          </w:tcPr>
          <w:p w14:paraId="17DA9771" w14:textId="77777777" w:rsidR="00581617" w:rsidRPr="00044F24" w:rsidRDefault="00581617" w:rsidP="00C037CD">
            <w:pPr>
              <w:rPr>
                <w:rFonts w:ascii="Arial" w:hAnsi="Arial" w:cs="Arial"/>
                <w:sz w:val="20"/>
              </w:rPr>
            </w:pPr>
            <w:r w:rsidRPr="00044F24">
              <w:rPr>
                <w:rFonts w:ascii="Arial" w:hAnsi="Arial" w:cs="Arial"/>
                <w:sz w:val="20"/>
              </w:rPr>
              <w:t>75 mg</w:t>
            </w:r>
          </w:p>
        </w:tc>
        <w:tc>
          <w:tcPr>
            <w:tcW w:w="6095" w:type="dxa"/>
          </w:tcPr>
          <w:p w14:paraId="37F08565" w14:textId="642E8278" w:rsidR="00581617" w:rsidRPr="00044F24" w:rsidRDefault="00581617" w:rsidP="00C037CD">
            <w:pPr>
              <w:rPr>
                <w:rFonts w:ascii="Arial" w:hAnsi="Arial" w:cs="Arial"/>
                <w:sz w:val="20"/>
              </w:rPr>
            </w:pPr>
            <w:r w:rsidRPr="00044F24">
              <w:rPr>
                <w:rFonts w:ascii="Arial" w:hAnsi="Arial" w:cs="Arial"/>
                <w:b/>
                <w:sz w:val="20"/>
              </w:rPr>
              <w:t xml:space="preserve">3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 xml:space="preserve"> 1 flacon de 2 </w:t>
            </w:r>
            <w:r w:rsidR="008320CA">
              <w:rPr>
                <w:rFonts w:ascii="Arial" w:hAnsi="Arial" w:cs="Arial"/>
                <w:sz w:val="20"/>
              </w:rPr>
              <w:t>mL</w:t>
            </w:r>
            <w:r w:rsidRPr="00044F24">
              <w:rPr>
                <w:rFonts w:ascii="Arial" w:hAnsi="Arial" w:cs="Arial"/>
                <w:sz w:val="20"/>
              </w:rPr>
              <w:t xml:space="preserve"> + ½ flacon de 2 </w:t>
            </w:r>
            <w:r w:rsidR="008320CA">
              <w:rPr>
                <w:rFonts w:ascii="Arial" w:hAnsi="Arial" w:cs="Arial"/>
                <w:sz w:val="20"/>
              </w:rPr>
              <w:t>mL</w:t>
            </w:r>
          </w:p>
          <w:p w14:paraId="213A4823" w14:textId="06AED884" w:rsidR="00581617" w:rsidRPr="00044F24" w:rsidRDefault="00581617" w:rsidP="00C037CD">
            <w:pPr>
              <w:rPr>
                <w:rFonts w:ascii="Arial" w:hAnsi="Arial" w:cs="Arial"/>
                <w:sz w:val="20"/>
              </w:rPr>
            </w:pPr>
            <w:r w:rsidRPr="00044F24">
              <w:rPr>
                <w:rFonts w:ascii="Arial" w:hAnsi="Arial" w:cs="Arial"/>
                <w:sz w:val="20"/>
              </w:rPr>
              <w:t xml:space="preserve">ou </w:t>
            </w:r>
            <w:r w:rsidR="00006770">
              <w:rPr>
                <w:rFonts w:ascii="Arial" w:hAnsi="Arial" w:cs="Arial"/>
                <w:sz w:val="20"/>
              </w:rPr>
              <w:t xml:space="preserve">3 </w:t>
            </w:r>
            <w:r w:rsidR="008320CA">
              <w:rPr>
                <w:rFonts w:ascii="Arial" w:hAnsi="Arial" w:cs="Arial"/>
                <w:sz w:val="20"/>
              </w:rPr>
              <w:t>mL</w:t>
            </w:r>
            <w:r w:rsidR="00006770">
              <w:rPr>
                <w:rFonts w:ascii="Arial" w:hAnsi="Arial" w:cs="Arial"/>
                <w:sz w:val="20"/>
              </w:rPr>
              <w:t xml:space="preserve"> </w:t>
            </w:r>
            <w:r w:rsidRPr="00044F24">
              <w:rPr>
                <w:rFonts w:ascii="Arial" w:hAnsi="Arial" w:cs="Arial"/>
                <w:sz w:val="20"/>
              </w:rPr>
              <w:t xml:space="preserve">à prélever dans le flacon de 20 </w:t>
            </w:r>
            <w:r w:rsidR="008320CA">
              <w:rPr>
                <w:rFonts w:ascii="Arial" w:hAnsi="Arial" w:cs="Arial"/>
                <w:sz w:val="20"/>
              </w:rPr>
              <w:t>mL</w:t>
            </w:r>
          </w:p>
        </w:tc>
      </w:tr>
    </w:tbl>
    <w:p w14:paraId="74830C86" w14:textId="77777777" w:rsidR="00581617" w:rsidRDefault="00581617" w:rsidP="00581617"/>
    <w:p w14:paraId="628470A8" w14:textId="77777777" w:rsidR="003D062E" w:rsidRDefault="003D062E" w:rsidP="009E6E68">
      <w:pPr>
        <w:ind w:right="-198"/>
        <w:jc w:val="both"/>
        <w:rPr>
          <w:rFonts w:ascii="Arial" w:hAnsi="Arial" w:cs="Arial"/>
          <w:b/>
          <w:sz w:val="20"/>
        </w:rPr>
      </w:pPr>
      <w:r w:rsidRPr="009E6E68">
        <w:rPr>
          <w:rFonts w:ascii="Arial" w:hAnsi="Arial" w:cs="Arial"/>
          <w:b/>
          <w:sz w:val="20"/>
        </w:rPr>
        <w:t>METHOTREXATE ACCORD 100 mg/</w:t>
      </w:r>
      <w:r w:rsidR="008320CA">
        <w:rPr>
          <w:rFonts w:ascii="Arial" w:hAnsi="Arial" w:cs="Arial"/>
          <w:b/>
          <w:sz w:val="20"/>
        </w:rPr>
        <w:t>mL</w:t>
      </w:r>
      <w:r w:rsidRPr="009E6E68">
        <w:rPr>
          <w:rFonts w:ascii="Arial" w:hAnsi="Arial" w:cs="Arial"/>
          <w:b/>
          <w:sz w:val="20"/>
        </w:rPr>
        <w:t>, solution à diluer pour perfusion</w:t>
      </w:r>
    </w:p>
    <w:p w14:paraId="0DE2C02A" w14:textId="7CB4F1C7" w:rsidR="00581617" w:rsidRPr="00044F24" w:rsidRDefault="00581617" w:rsidP="009E6E68">
      <w:pPr>
        <w:ind w:right="-198"/>
        <w:jc w:val="both"/>
        <w:rPr>
          <w:rFonts w:ascii="Arial" w:hAnsi="Arial" w:cs="Arial"/>
          <w:b/>
          <w:sz w:val="20"/>
        </w:rPr>
      </w:pPr>
      <w:r w:rsidRPr="00044F24">
        <w:rPr>
          <w:rFonts w:ascii="Arial" w:hAnsi="Arial" w:cs="Arial"/>
          <w:b/>
          <w:sz w:val="20"/>
        </w:rPr>
        <w:t xml:space="preserve">METHOTREXATE TEVA 10 POUR CENT (1 g/10 </w:t>
      </w:r>
      <w:r w:rsidR="008320CA">
        <w:rPr>
          <w:rFonts w:ascii="Arial" w:hAnsi="Arial" w:cs="Arial"/>
          <w:b/>
          <w:sz w:val="20"/>
        </w:rPr>
        <w:t>mL</w:t>
      </w:r>
      <w:r w:rsidRPr="00044F24">
        <w:rPr>
          <w:rFonts w:ascii="Arial" w:hAnsi="Arial" w:cs="Arial"/>
          <w:b/>
          <w:sz w:val="20"/>
        </w:rPr>
        <w:t>), solution injectable,</w:t>
      </w:r>
    </w:p>
    <w:p w14:paraId="4EF2CAA6" w14:textId="44AC577A" w:rsidR="00581617" w:rsidRPr="00044F24" w:rsidRDefault="00581617" w:rsidP="009E6E68">
      <w:pPr>
        <w:pStyle w:val="Paragraphedeliste"/>
        <w:ind w:left="0" w:right="-198"/>
        <w:jc w:val="both"/>
        <w:rPr>
          <w:rFonts w:ascii="Arial" w:hAnsi="Arial" w:cs="Arial"/>
          <w:b/>
          <w:sz w:val="20"/>
        </w:rPr>
      </w:pPr>
      <w:r w:rsidRPr="00044F24">
        <w:rPr>
          <w:rFonts w:ascii="Arial" w:hAnsi="Arial" w:cs="Arial"/>
          <w:b/>
          <w:sz w:val="20"/>
        </w:rPr>
        <w:t xml:space="preserve">METHOTREXATE TEVA 10 POUR CENT (5 g/50 </w:t>
      </w:r>
      <w:r w:rsidR="008320CA">
        <w:rPr>
          <w:rFonts w:ascii="Arial" w:hAnsi="Arial" w:cs="Arial"/>
          <w:b/>
          <w:sz w:val="20"/>
        </w:rPr>
        <w:t>mL</w:t>
      </w:r>
      <w:r w:rsidRPr="00044F24">
        <w:rPr>
          <w:rFonts w:ascii="Arial" w:hAnsi="Arial" w:cs="Arial"/>
          <w:b/>
          <w:sz w:val="20"/>
        </w:rPr>
        <w:t>), solution injectable,</w:t>
      </w:r>
    </w:p>
    <w:p w14:paraId="53550F68" w14:textId="5D7AD0F5" w:rsidR="00581617" w:rsidRPr="00044F24" w:rsidRDefault="00A03C3E" w:rsidP="00581617">
      <w:pPr>
        <w:pStyle w:val="Paragraphedeliste"/>
        <w:spacing w:before="360"/>
        <w:ind w:left="0" w:right="-201"/>
        <w:jc w:val="both"/>
        <w:rPr>
          <w:rFonts w:ascii="Arial" w:hAnsi="Arial" w:cs="Arial"/>
          <w:b/>
          <w:sz w:val="20"/>
        </w:rPr>
      </w:pPr>
      <w:r>
        <w:rPr>
          <w:rFonts w:ascii="Arial" w:hAnsi="Arial" w:cs="Arial"/>
          <w:b/>
          <w:sz w:val="20"/>
        </w:rPr>
        <w:t>METHOTREXATE VIATRIS</w:t>
      </w:r>
      <w:r w:rsidR="00581617" w:rsidRPr="00044F24">
        <w:rPr>
          <w:rFonts w:ascii="Arial" w:hAnsi="Arial" w:cs="Arial"/>
          <w:b/>
          <w:sz w:val="20"/>
        </w:rPr>
        <w:t xml:space="preserve"> 100 mg /</w:t>
      </w:r>
      <w:r w:rsidR="008320CA">
        <w:rPr>
          <w:rFonts w:ascii="Arial" w:hAnsi="Arial" w:cs="Arial"/>
          <w:b/>
          <w:sz w:val="20"/>
        </w:rPr>
        <w:t>mL</w:t>
      </w:r>
      <w:r w:rsidR="00581617" w:rsidRPr="00044F24">
        <w:rPr>
          <w:rFonts w:ascii="Arial" w:hAnsi="Arial" w:cs="Arial"/>
          <w:b/>
          <w:sz w:val="20"/>
        </w:rPr>
        <w:t>, solution injectable</w:t>
      </w:r>
    </w:p>
    <w:p w14:paraId="013CDF1A" w14:textId="77777777" w:rsidR="00581617" w:rsidRPr="00044F24" w:rsidRDefault="00581617" w:rsidP="00581617">
      <w:pPr>
        <w:pStyle w:val="Paragraphedeliste"/>
        <w:spacing w:before="360"/>
        <w:ind w:left="0" w:right="-201"/>
        <w:jc w:val="both"/>
        <w:rPr>
          <w:rFonts w:ascii="Arial" w:hAnsi="Arial" w:cs="Arial"/>
          <w:b/>
          <w:sz w:val="20"/>
        </w:rPr>
      </w:pPr>
    </w:p>
    <w:p w14:paraId="1747A584" w14:textId="26FF084A" w:rsidR="00581617" w:rsidRDefault="00581617" w:rsidP="00581617">
      <w:pPr>
        <w:pStyle w:val="Paragraphedeliste"/>
        <w:spacing w:before="360"/>
        <w:ind w:left="0" w:right="-201"/>
        <w:jc w:val="both"/>
        <w:rPr>
          <w:rFonts w:ascii="Arial" w:hAnsi="Arial" w:cs="Arial"/>
          <w:sz w:val="20"/>
        </w:rPr>
      </w:pPr>
      <w:r w:rsidRPr="00044F24">
        <w:rPr>
          <w:rFonts w:ascii="Arial" w:hAnsi="Arial" w:cs="Arial"/>
          <w:sz w:val="20"/>
        </w:rPr>
        <w:t xml:space="preserve">Ces spécialités contiennent </w:t>
      </w:r>
      <w:r w:rsidRPr="00044F24">
        <w:rPr>
          <w:rFonts w:ascii="Arial" w:hAnsi="Arial" w:cs="Arial"/>
          <w:b/>
          <w:sz w:val="20"/>
        </w:rPr>
        <w:t xml:space="preserve">100 mg de méthotrexate </w:t>
      </w:r>
      <w:r w:rsidRPr="00044F24">
        <w:rPr>
          <w:rFonts w:ascii="Arial" w:hAnsi="Arial" w:cs="Arial"/>
          <w:sz w:val="20"/>
        </w:rPr>
        <w:t xml:space="preserve">par </w:t>
      </w:r>
      <w:r w:rsidR="008320CA">
        <w:rPr>
          <w:rFonts w:ascii="Arial" w:hAnsi="Arial" w:cs="Arial"/>
          <w:sz w:val="20"/>
        </w:rPr>
        <w:t>mL</w:t>
      </w:r>
      <w:r w:rsidRPr="00044F24">
        <w:rPr>
          <w:rFonts w:ascii="Arial" w:hAnsi="Arial" w:cs="Arial"/>
          <w:sz w:val="20"/>
        </w:rPr>
        <w:t> de solution.</w:t>
      </w:r>
    </w:p>
    <w:p w14:paraId="32A56DDB" w14:textId="77777777" w:rsidR="00B4063E" w:rsidRDefault="00B4063E" w:rsidP="00581617">
      <w:pPr>
        <w:pStyle w:val="Paragraphedeliste"/>
        <w:spacing w:before="360"/>
        <w:ind w:left="0" w:right="-201"/>
        <w:jc w:val="both"/>
        <w:rPr>
          <w:rFonts w:ascii="Arial" w:hAnsi="Arial" w:cs="Arial"/>
          <w:sz w:val="20"/>
        </w:rPr>
      </w:pPr>
    </w:p>
    <w:p w14:paraId="0F7432AE" w14:textId="0072166A" w:rsidR="00B4063E" w:rsidRDefault="00B4063E" w:rsidP="00B4063E">
      <w:pPr>
        <w:autoSpaceDE w:val="0"/>
        <w:autoSpaceDN w:val="0"/>
        <w:adjustRightInd w:val="0"/>
        <w:jc w:val="both"/>
        <w:rPr>
          <w:rFonts w:ascii="Arial" w:hAnsi="Arial" w:cs="Arial"/>
          <w:b/>
          <w:bCs/>
          <w:sz w:val="20"/>
        </w:rPr>
      </w:pPr>
      <w:r>
        <w:rPr>
          <w:rFonts w:ascii="Arial" w:hAnsi="Arial" w:cs="Arial"/>
          <w:b/>
          <w:bCs/>
          <w:sz w:val="20"/>
        </w:rPr>
        <w:t>La posologie est d’u</w:t>
      </w:r>
      <w:r w:rsidRPr="00F43BC5">
        <w:rPr>
          <w:rFonts w:ascii="Arial" w:hAnsi="Arial" w:cs="Arial"/>
          <w:b/>
          <w:bCs/>
          <w:sz w:val="20"/>
        </w:rPr>
        <w:t xml:space="preserve">ne administration unique par voie IM à la dose de 1 mg/kg. </w:t>
      </w:r>
      <w:r>
        <w:rPr>
          <w:rFonts w:ascii="Arial" w:hAnsi="Arial" w:cs="Arial"/>
          <w:b/>
          <w:bCs/>
          <w:sz w:val="20"/>
        </w:rPr>
        <w:t>Une deuxième injection pourra être envisagée dans certaines conditions (cf</w:t>
      </w:r>
      <w:r w:rsidR="002810A7">
        <w:rPr>
          <w:rFonts w:ascii="Arial" w:hAnsi="Arial" w:cs="Arial"/>
          <w:b/>
          <w:bCs/>
          <w:sz w:val="20"/>
        </w:rPr>
        <w:t>.</w:t>
      </w:r>
      <w:r>
        <w:rPr>
          <w:rFonts w:ascii="Arial" w:hAnsi="Arial" w:cs="Arial"/>
          <w:b/>
          <w:bCs/>
          <w:sz w:val="20"/>
        </w:rPr>
        <w:t xml:space="preserve"> suivi).</w:t>
      </w:r>
    </w:p>
    <w:p w14:paraId="77C8FD4F" w14:textId="77777777" w:rsidR="00B4063E" w:rsidRPr="00044F24" w:rsidRDefault="00B4063E" w:rsidP="00581617">
      <w:pPr>
        <w:pStyle w:val="Paragraphedeliste"/>
        <w:spacing w:before="360"/>
        <w:ind w:left="0" w:right="-201"/>
        <w:jc w:val="both"/>
        <w:rPr>
          <w:rFonts w:ascii="Arial" w:hAnsi="Arial" w:cs="Arial"/>
          <w:sz w:val="20"/>
        </w:rPr>
      </w:pPr>
    </w:p>
    <w:p w14:paraId="74AABBD1" w14:textId="77777777" w:rsidR="00581617" w:rsidRPr="00044F24" w:rsidRDefault="00581617" w:rsidP="00581617">
      <w:pPr>
        <w:pStyle w:val="Paragraphedeliste"/>
        <w:spacing w:before="360"/>
        <w:ind w:left="0" w:right="-201"/>
        <w:jc w:val="both"/>
        <w:rPr>
          <w:rFonts w:ascii="Arial" w:hAnsi="Arial" w:cs="Arial"/>
          <w:b/>
          <w:sz w:val="20"/>
        </w:rPr>
      </w:pPr>
    </w:p>
    <w:p w14:paraId="54F429C0" w14:textId="20EDCB63" w:rsidR="00581617" w:rsidRPr="00044F24" w:rsidRDefault="00581617" w:rsidP="00581617">
      <w:pPr>
        <w:pStyle w:val="Paragraphedeliste"/>
        <w:spacing w:before="360"/>
        <w:ind w:left="0" w:right="-201"/>
        <w:jc w:val="both"/>
        <w:rPr>
          <w:rFonts w:ascii="Arial" w:hAnsi="Arial" w:cs="Arial"/>
          <w:sz w:val="20"/>
        </w:rPr>
      </w:pPr>
      <w:r w:rsidRPr="00044F24">
        <w:rPr>
          <w:rFonts w:ascii="Arial" w:hAnsi="Arial" w:cs="Arial"/>
          <w:b/>
          <w:sz w:val="20"/>
        </w:rPr>
        <w:t xml:space="preserve">Nombre de </w:t>
      </w:r>
      <w:r w:rsidR="008320CA">
        <w:rPr>
          <w:rFonts w:ascii="Arial" w:hAnsi="Arial" w:cs="Arial"/>
          <w:b/>
          <w:sz w:val="20"/>
        </w:rPr>
        <w:t>mL</w:t>
      </w:r>
      <w:r w:rsidRPr="00044F24">
        <w:rPr>
          <w:rFonts w:ascii="Arial" w:hAnsi="Arial" w:cs="Arial"/>
          <w:b/>
          <w:sz w:val="20"/>
        </w:rPr>
        <w:t xml:space="preserve"> à prélever</w:t>
      </w:r>
      <w:r w:rsidRPr="00044F24">
        <w:rPr>
          <w:rFonts w:ascii="Arial" w:hAnsi="Arial" w:cs="Arial"/>
          <w:sz w:val="20"/>
        </w:rPr>
        <w:t xml:space="preserve"> = poids de la patiente / 100 mg (concentration en méthotrexate)</w:t>
      </w:r>
    </w:p>
    <w:p w14:paraId="35F28916" w14:textId="77777777" w:rsidR="00581617" w:rsidRPr="00044F24" w:rsidRDefault="00581617" w:rsidP="00581617">
      <w:pPr>
        <w:pStyle w:val="Paragraphedeliste"/>
        <w:ind w:left="0" w:right="-201"/>
        <w:jc w:val="both"/>
        <w:rPr>
          <w:rFonts w:ascii="Arial" w:hAnsi="Arial" w:cs="Arial"/>
          <w:b/>
          <w:sz w:val="20"/>
        </w:rPr>
      </w:pPr>
    </w:p>
    <w:tbl>
      <w:tblPr>
        <w:tblStyle w:val="Grilledutableau"/>
        <w:tblW w:w="9889" w:type="dxa"/>
        <w:tblLook w:val="04A0" w:firstRow="1" w:lastRow="0" w:firstColumn="1" w:lastColumn="0" w:noHBand="0" w:noVBand="1"/>
      </w:tblPr>
      <w:tblGrid>
        <w:gridCol w:w="1842"/>
        <w:gridCol w:w="1952"/>
        <w:gridCol w:w="6095"/>
      </w:tblGrid>
      <w:tr w:rsidR="00581617" w:rsidRPr="002C1B54" w14:paraId="55D94742" w14:textId="77777777" w:rsidTr="00C037CD">
        <w:tc>
          <w:tcPr>
            <w:tcW w:w="1842" w:type="dxa"/>
          </w:tcPr>
          <w:p w14:paraId="3481DEC5" w14:textId="77777777" w:rsidR="00581617" w:rsidRPr="00044F24" w:rsidRDefault="00581617" w:rsidP="00C037CD">
            <w:pPr>
              <w:rPr>
                <w:rFonts w:ascii="Arial" w:hAnsi="Arial" w:cs="Arial"/>
                <w:sz w:val="20"/>
              </w:rPr>
            </w:pPr>
            <w:r w:rsidRPr="00044F24">
              <w:rPr>
                <w:rFonts w:ascii="Arial" w:hAnsi="Arial" w:cs="Arial"/>
                <w:b/>
                <w:noProof/>
                <w:sz w:val="20"/>
              </w:rPr>
              <w:t>Poids de la patiente</w:t>
            </w:r>
          </w:p>
        </w:tc>
        <w:tc>
          <w:tcPr>
            <w:tcW w:w="1952" w:type="dxa"/>
          </w:tcPr>
          <w:p w14:paraId="754BF3DF" w14:textId="77777777" w:rsidR="00581617" w:rsidRPr="00044F24" w:rsidRDefault="00581617" w:rsidP="00C037CD">
            <w:pPr>
              <w:rPr>
                <w:rFonts w:ascii="Arial" w:hAnsi="Arial" w:cs="Arial"/>
                <w:b/>
                <w:sz w:val="20"/>
              </w:rPr>
            </w:pPr>
            <w:r w:rsidRPr="00044F24">
              <w:rPr>
                <w:rFonts w:ascii="Arial" w:hAnsi="Arial" w:cs="Arial"/>
                <w:b/>
                <w:sz w:val="20"/>
              </w:rPr>
              <w:t xml:space="preserve">Dose nécessaire </w:t>
            </w:r>
          </w:p>
          <w:p w14:paraId="7DD796B6" w14:textId="77777777" w:rsidR="00581617" w:rsidRPr="00044F24" w:rsidRDefault="00581617" w:rsidP="00C037CD">
            <w:pPr>
              <w:rPr>
                <w:rFonts w:ascii="Arial" w:hAnsi="Arial" w:cs="Arial"/>
                <w:sz w:val="20"/>
              </w:rPr>
            </w:pPr>
            <w:r w:rsidRPr="00044F24">
              <w:rPr>
                <w:rFonts w:ascii="Arial" w:hAnsi="Arial" w:cs="Arial"/>
                <w:b/>
                <w:sz w:val="20"/>
              </w:rPr>
              <w:t>(en méthotrexate)</w:t>
            </w:r>
          </w:p>
        </w:tc>
        <w:tc>
          <w:tcPr>
            <w:tcW w:w="6095" w:type="dxa"/>
          </w:tcPr>
          <w:p w14:paraId="52BDC91D" w14:textId="5DA059E6" w:rsidR="00581617" w:rsidRPr="00044F24" w:rsidRDefault="00581617" w:rsidP="00C037CD">
            <w:pPr>
              <w:rPr>
                <w:rFonts w:ascii="Arial" w:hAnsi="Arial" w:cs="Arial"/>
                <w:b/>
                <w:sz w:val="20"/>
              </w:rPr>
            </w:pPr>
            <w:r w:rsidRPr="00044F24">
              <w:rPr>
                <w:rFonts w:ascii="Arial" w:hAnsi="Arial" w:cs="Arial"/>
                <w:b/>
                <w:sz w:val="20"/>
              </w:rPr>
              <w:t xml:space="preserve">Nombre de </w:t>
            </w:r>
            <w:r w:rsidR="008320CA">
              <w:rPr>
                <w:rFonts w:ascii="Arial" w:hAnsi="Arial" w:cs="Arial"/>
                <w:b/>
                <w:sz w:val="20"/>
              </w:rPr>
              <w:t>mL</w:t>
            </w:r>
            <w:r w:rsidRPr="00044F24">
              <w:rPr>
                <w:rFonts w:ascii="Arial" w:hAnsi="Arial" w:cs="Arial"/>
                <w:b/>
                <w:sz w:val="20"/>
              </w:rPr>
              <w:t xml:space="preserve"> à prélever </w:t>
            </w:r>
          </w:p>
        </w:tc>
      </w:tr>
      <w:tr w:rsidR="00581617" w:rsidRPr="002C1B54" w14:paraId="35247E4D" w14:textId="77777777" w:rsidTr="00C037CD">
        <w:tc>
          <w:tcPr>
            <w:tcW w:w="1842" w:type="dxa"/>
          </w:tcPr>
          <w:p w14:paraId="0B8F9422" w14:textId="77777777" w:rsidR="00581617" w:rsidRPr="00044F24" w:rsidRDefault="00581617" w:rsidP="00C037CD">
            <w:pPr>
              <w:rPr>
                <w:rFonts w:ascii="Arial" w:hAnsi="Arial" w:cs="Arial"/>
                <w:sz w:val="20"/>
              </w:rPr>
            </w:pPr>
            <w:r w:rsidRPr="00044F24">
              <w:rPr>
                <w:rFonts w:ascii="Arial" w:hAnsi="Arial" w:cs="Arial"/>
                <w:sz w:val="20"/>
              </w:rPr>
              <w:t>40 kg</w:t>
            </w:r>
          </w:p>
        </w:tc>
        <w:tc>
          <w:tcPr>
            <w:tcW w:w="1952" w:type="dxa"/>
          </w:tcPr>
          <w:p w14:paraId="1E329812" w14:textId="77777777" w:rsidR="00581617" w:rsidRPr="00044F24" w:rsidRDefault="00581617" w:rsidP="00C037CD">
            <w:pPr>
              <w:rPr>
                <w:rFonts w:ascii="Arial" w:hAnsi="Arial" w:cs="Arial"/>
                <w:sz w:val="20"/>
              </w:rPr>
            </w:pPr>
            <w:r w:rsidRPr="00044F24">
              <w:rPr>
                <w:rFonts w:ascii="Arial" w:hAnsi="Arial" w:cs="Arial"/>
                <w:sz w:val="20"/>
              </w:rPr>
              <w:t xml:space="preserve">40 mg </w:t>
            </w:r>
          </w:p>
        </w:tc>
        <w:tc>
          <w:tcPr>
            <w:tcW w:w="6095" w:type="dxa"/>
          </w:tcPr>
          <w:p w14:paraId="1600BB77" w14:textId="6BA5AA96" w:rsidR="00581617" w:rsidRPr="00044F24" w:rsidRDefault="00581617" w:rsidP="00C037CD">
            <w:pPr>
              <w:rPr>
                <w:rFonts w:ascii="Arial" w:hAnsi="Arial" w:cs="Arial"/>
                <w:sz w:val="20"/>
              </w:rPr>
            </w:pPr>
            <w:r w:rsidRPr="00044F24">
              <w:rPr>
                <w:rFonts w:ascii="Arial" w:hAnsi="Arial" w:cs="Arial"/>
                <w:b/>
                <w:sz w:val="20"/>
              </w:rPr>
              <w:t xml:space="preserve">0,4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à prélever dans le flacon</w:t>
            </w:r>
          </w:p>
        </w:tc>
      </w:tr>
      <w:tr w:rsidR="00581617" w:rsidRPr="002C1B54" w14:paraId="3FADE4F0" w14:textId="77777777" w:rsidTr="00C037CD">
        <w:tc>
          <w:tcPr>
            <w:tcW w:w="1842" w:type="dxa"/>
          </w:tcPr>
          <w:p w14:paraId="540E210B" w14:textId="77777777" w:rsidR="00581617" w:rsidRPr="00044F24" w:rsidRDefault="00581617" w:rsidP="00C037CD">
            <w:pPr>
              <w:rPr>
                <w:rFonts w:ascii="Arial" w:hAnsi="Arial" w:cs="Arial"/>
                <w:sz w:val="20"/>
              </w:rPr>
            </w:pPr>
            <w:r w:rsidRPr="00044F24">
              <w:rPr>
                <w:rFonts w:ascii="Arial" w:hAnsi="Arial" w:cs="Arial"/>
                <w:sz w:val="20"/>
              </w:rPr>
              <w:t>50 kg</w:t>
            </w:r>
          </w:p>
        </w:tc>
        <w:tc>
          <w:tcPr>
            <w:tcW w:w="1952" w:type="dxa"/>
          </w:tcPr>
          <w:p w14:paraId="3D16915E" w14:textId="77777777" w:rsidR="00581617" w:rsidRPr="00044F24" w:rsidRDefault="00581617" w:rsidP="00C037CD">
            <w:pPr>
              <w:rPr>
                <w:rFonts w:ascii="Arial" w:hAnsi="Arial" w:cs="Arial"/>
                <w:sz w:val="20"/>
              </w:rPr>
            </w:pPr>
            <w:r w:rsidRPr="00044F24">
              <w:rPr>
                <w:rFonts w:ascii="Arial" w:hAnsi="Arial" w:cs="Arial"/>
                <w:sz w:val="20"/>
              </w:rPr>
              <w:t>50 mg</w:t>
            </w:r>
          </w:p>
        </w:tc>
        <w:tc>
          <w:tcPr>
            <w:tcW w:w="6095" w:type="dxa"/>
          </w:tcPr>
          <w:p w14:paraId="25D38BFB" w14:textId="4D8E3B1F" w:rsidR="00581617" w:rsidRPr="00044F24" w:rsidRDefault="00581617" w:rsidP="00C037CD">
            <w:pPr>
              <w:rPr>
                <w:rFonts w:ascii="Arial" w:hAnsi="Arial" w:cs="Arial"/>
                <w:sz w:val="20"/>
              </w:rPr>
            </w:pPr>
            <w:r w:rsidRPr="00044F24">
              <w:rPr>
                <w:rFonts w:ascii="Arial" w:hAnsi="Arial" w:cs="Arial"/>
                <w:b/>
                <w:sz w:val="20"/>
              </w:rPr>
              <w:t xml:space="preserve">0,5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à prélever dans le flacon</w:t>
            </w:r>
          </w:p>
        </w:tc>
      </w:tr>
      <w:tr w:rsidR="00581617" w:rsidRPr="002C1B54" w14:paraId="07D6C378" w14:textId="77777777" w:rsidTr="00C037CD">
        <w:tc>
          <w:tcPr>
            <w:tcW w:w="1842" w:type="dxa"/>
          </w:tcPr>
          <w:p w14:paraId="0D34B357" w14:textId="77777777" w:rsidR="00581617" w:rsidRPr="00044F24" w:rsidRDefault="00581617" w:rsidP="00C037CD">
            <w:pPr>
              <w:rPr>
                <w:rFonts w:ascii="Arial" w:hAnsi="Arial" w:cs="Arial"/>
                <w:sz w:val="20"/>
              </w:rPr>
            </w:pPr>
            <w:r w:rsidRPr="00044F24">
              <w:rPr>
                <w:rFonts w:ascii="Arial" w:hAnsi="Arial" w:cs="Arial"/>
                <w:sz w:val="20"/>
              </w:rPr>
              <w:t>75 kg</w:t>
            </w:r>
          </w:p>
        </w:tc>
        <w:tc>
          <w:tcPr>
            <w:tcW w:w="1952" w:type="dxa"/>
          </w:tcPr>
          <w:p w14:paraId="39D0D684" w14:textId="77777777" w:rsidR="00581617" w:rsidRPr="00044F24" w:rsidRDefault="00581617" w:rsidP="00C037CD">
            <w:pPr>
              <w:rPr>
                <w:rFonts w:ascii="Arial" w:hAnsi="Arial" w:cs="Arial"/>
                <w:sz w:val="20"/>
              </w:rPr>
            </w:pPr>
            <w:r w:rsidRPr="00044F24">
              <w:rPr>
                <w:rFonts w:ascii="Arial" w:hAnsi="Arial" w:cs="Arial"/>
                <w:sz w:val="20"/>
              </w:rPr>
              <w:t>75 mg</w:t>
            </w:r>
          </w:p>
        </w:tc>
        <w:tc>
          <w:tcPr>
            <w:tcW w:w="6095" w:type="dxa"/>
          </w:tcPr>
          <w:p w14:paraId="1BC24B7D" w14:textId="647EED33" w:rsidR="00581617" w:rsidRPr="00044F24" w:rsidRDefault="00581617" w:rsidP="00C037CD">
            <w:pPr>
              <w:rPr>
                <w:rFonts w:ascii="Arial" w:hAnsi="Arial" w:cs="Arial"/>
                <w:sz w:val="20"/>
              </w:rPr>
            </w:pPr>
            <w:r w:rsidRPr="00044F24">
              <w:rPr>
                <w:rFonts w:ascii="Arial" w:hAnsi="Arial" w:cs="Arial"/>
                <w:b/>
                <w:sz w:val="20"/>
              </w:rPr>
              <w:t xml:space="preserve">0,75 </w:t>
            </w:r>
            <w:r w:rsidR="008320CA">
              <w:rPr>
                <w:rFonts w:ascii="Arial" w:hAnsi="Arial" w:cs="Arial"/>
                <w:b/>
                <w:sz w:val="20"/>
              </w:rPr>
              <w:t>mL</w:t>
            </w:r>
            <w:r w:rsidRPr="00044F24">
              <w:rPr>
                <w:rFonts w:ascii="Arial" w:hAnsi="Arial" w:cs="Arial"/>
                <w:b/>
                <w:sz w:val="20"/>
              </w:rPr>
              <w:t xml:space="preserve"> </w:t>
            </w:r>
            <w:r w:rsidRPr="00044F24">
              <w:rPr>
                <w:rFonts w:ascii="Arial" w:hAnsi="Arial" w:cs="Arial"/>
                <w:sz w:val="20"/>
              </w:rPr>
              <w:t>à prélever dans le flacon</w:t>
            </w:r>
          </w:p>
        </w:tc>
      </w:tr>
    </w:tbl>
    <w:p w14:paraId="551589E4" w14:textId="77777777" w:rsidR="00E306B4" w:rsidRDefault="00E306B4" w:rsidP="00044F24">
      <w:pPr>
        <w:keepLines w:val="0"/>
        <w:spacing w:after="200" w:line="276" w:lineRule="auto"/>
        <w:jc w:val="center"/>
        <w:rPr>
          <w:rFonts w:ascii="Arial" w:hAnsi="Arial" w:cs="Arial"/>
          <w:b/>
          <w:caps/>
          <w:sz w:val="20"/>
        </w:rPr>
      </w:pPr>
      <w:r>
        <w:rPr>
          <w:rFonts w:ascii="Arial" w:hAnsi="Arial" w:cs="Arial"/>
          <w:b/>
          <w:caps/>
          <w:sz w:val="20"/>
        </w:rPr>
        <w:br w:type="page"/>
      </w:r>
    </w:p>
    <w:p w14:paraId="3657CB9E" w14:textId="77777777" w:rsidR="00F64B90" w:rsidRPr="00B724CD" w:rsidRDefault="00F64B90">
      <w:pPr>
        <w:keepLines w:val="0"/>
        <w:suppressAutoHyphens/>
        <w:ind w:right="306"/>
        <w:jc w:val="center"/>
        <w:rPr>
          <w:rFonts w:ascii="Arial" w:hAnsi="Arial" w:cs="Arial"/>
          <w:b/>
          <w:caps/>
          <w:sz w:val="20"/>
        </w:rPr>
      </w:pPr>
      <w:r w:rsidRPr="00B724CD">
        <w:rPr>
          <w:rFonts w:ascii="Arial" w:hAnsi="Arial" w:cs="Arial"/>
          <w:b/>
          <w:caps/>
          <w:sz w:val="20"/>
        </w:rPr>
        <w:t>Annexe II</w:t>
      </w:r>
      <w:r w:rsidR="00E306B4">
        <w:rPr>
          <w:rFonts w:ascii="Arial" w:hAnsi="Arial" w:cs="Arial"/>
          <w:b/>
          <w:caps/>
          <w:sz w:val="20"/>
        </w:rPr>
        <w:t>I</w:t>
      </w:r>
    </w:p>
    <w:p w14:paraId="612B336E" w14:textId="77777777" w:rsidR="00650A98" w:rsidRPr="000A4501" w:rsidRDefault="00650A98" w:rsidP="00650A98">
      <w:pPr>
        <w:pStyle w:val="Titre1"/>
        <w:tabs>
          <w:tab w:val="clear" w:pos="720"/>
          <w:tab w:val="clear" w:pos="1080"/>
        </w:tabs>
        <w:ind w:left="0" w:firstLine="0"/>
        <w:rPr>
          <w:rFonts w:cs="Arial"/>
          <w:caps/>
        </w:rPr>
      </w:pPr>
      <w:r w:rsidRPr="000A4501">
        <w:rPr>
          <w:rFonts w:cs="Arial"/>
          <w:caps/>
        </w:rPr>
        <w:t>Argumentaire pour l’utilisation d</w:t>
      </w:r>
      <w:r>
        <w:rPr>
          <w:rFonts w:cs="Arial"/>
          <w:caps/>
        </w:rPr>
        <w:t>u méthotrexate dans la PRISE EN CHARGE médicale de la grossesse extra-utérine</w:t>
      </w:r>
    </w:p>
    <w:p w14:paraId="5160E44B" w14:textId="77777777" w:rsidR="00650A98" w:rsidRPr="00361C73" w:rsidRDefault="00650A98" w:rsidP="00650A98">
      <w:pPr>
        <w:rPr>
          <w:rFonts w:ascii="Calibri" w:hAnsi="Calibri"/>
          <w:color w:val="0D0D0D"/>
        </w:rPr>
      </w:pPr>
    </w:p>
    <w:p w14:paraId="0D22E937" w14:textId="77777777" w:rsidR="00650A98" w:rsidRPr="00361C73" w:rsidRDefault="00650A98" w:rsidP="00650A98">
      <w:pPr>
        <w:rPr>
          <w:rFonts w:ascii="Arial" w:hAnsi="Arial" w:cs="Arial"/>
          <w:b/>
          <w:color w:val="0D0D0D"/>
          <w:sz w:val="20"/>
        </w:rPr>
      </w:pPr>
      <w:r w:rsidRPr="00361C73">
        <w:rPr>
          <w:rFonts w:ascii="Arial" w:hAnsi="Arial" w:cs="Arial"/>
          <w:b/>
          <w:color w:val="0D0D0D"/>
          <w:sz w:val="20"/>
        </w:rPr>
        <w:t>LA GROSSESSE EXTRA-UTÉRINE (GEU)</w:t>
      </w:r>
    </w:p>
    <w:p w14:paraId="0F599FE7" w14:textId="77777777" w:rsidR="00650A98" w:rsidRPr="00E43598" w:rsidRDefault="00650A98" w:rsidP="00650A98">
      <w:pPr>
        <w:rPr>
          <w:rFonts w:ascii="Arial" w:hAnsi="Arial" w:cs="Arial"/>
          <w:b/>
          <w:color w:val="0D0D0D"/>
          <w:sz w:val="16"/>
          <w:szCs w:val="16"/>
        </w:rPr>
      </w:pPr>
    </w:p>
    <w:p w14:paraId="7C5807E1" w14:textId="77777777" w:rsidR="00650A98" w:rsidRDefault="00650A98" w:rsidP="00650A98">
      <w:pPr>
        <w:jc w:val="both"/>
        <w:rPr>
          <w:rFonts w:ascii="Arial" w:hAnsi="Arial" w:cs="Arial"/>
          <w:color w:val="0D0D0D"/>
          <w:sz w:val="20"/>
        </w:rPr>
      </w:pPr>
      <w:r w:rsidRPr="00361C73">
        <w:rPr>
          <w:rFonts w:ascii="Arial" w:hAnsi="Arial" w:cs="Arial"/>
          <w:color w:val="0D0D0D"/>
          <w:sz w:val="20"/>
        </w:rPr>
        <w:t>La GEU est définie par toute grossesse qui s'implante et se développe en dehors du milieu normal de la nidation, c'est à dire en dehors de l'endomètre tapissant la cavité utérine.</w:t>
      </w:r>
    </w:p>
    <w:p w14:paraId="58332DF6" w14:textId="77777777" w:rsidR="00650A98" w:rsidRPr="005D1F8F" w:rsidRDefault="00650A98" w:rsidP="00650A98">
      <w:pPr>
        <w:jc w:val="both"/>
        <w:rPr>
          <w:rFonts w:ascii="Arial" w:hAnsi="Arial" w:cs="Arial"/>
          <w:color w:val="0D0D0D"/>
          <w:sz w:val="20"/>
        </w:rPr>
      </w:pPr>
      <w:r w:rsidRPr="005D1F8F">
        <w:rPr>
          <w:rFonts w:ascii="Arial" w:hAnsi="Arial" w:cs="Arial"/>
          <w:color w:val="0D0D0D"/>
          <w:sz w:val="20"/>
        </w:rPr>
        <w:t xml:space="preserve"> </w:t>
      </w:r>
    </w:p>
    <w:p w14:paraId="3E770D82" w14:textId="77777777" w:rsidR="00650A98" w:rsidRDefault="00650A98" w:rsidP="00650A98">
      <w:pPr>
        <w:jc w:val="both"/>
        <w:rPr>
          <w:rFonts w:ascii="Arial" w:hAnsi="Arial" w:cs="Arial"/>
          <w:color w:val="0D0D0D"/>
          <w:sz w:val="20"/>
        </w:rPr>
      </w:pPr>
      <w:r>
        <w:rPr>
          <w:rFonts w:ascii="Arial" w:hAnsi="Arial" w:cs="Arial"/>
          <w:color w:val="0D0D0D"/>
          <w:sz w:val="20"/>
        </w:rPr>
        <w:t>Les principaux</w:t>
      </w:r>
      <w:r w:rsidRPr="00361C73">
        <w:rPr>
          <w:rFonts w:ascii="Arial" w:hAnsi="Arial" w:cs="Arial"/>
          <w:color w:val="0D0D0D"/>
          <w:sz w:val="20"/>
        </w:rPr>
        <w:t xml:space="preserve"> facteurs</w:t>
      </w:r>
      <w:r>
        <w:rPr>
          <w:rFonts w:ascii="Arial" w:hAnsi="Arial" w:cs="Arial"/>
          <w:color w:val="0D0D0D"/>
          <w:sz w:val="20"/>
        </w:rPr>
        <w:t xml:space="preserve"> de risque</w:t>
      </w:r>
      <w:r w:rsidRPr="00361C73">
        <w:rPr>
          <w:rFonts w:ascii="Arial" w:hAnsi="Arial" w:cs="Arial"/>
          <w:color w:val="0D0D0D"/>
          <w:sz w:val="20"/>
        </w:rPr>
        <w:t xml:space="preserve"> </w:t>
      </w:r>
      <w:r>
        <w:rPr>
          <w:rFonts w:ascii="Arial" w:hAnsi="Arial" w:cs="Arial"/>
          <w:color w:val="0D0D0D"/>
          <w:sz w:val="20"/>
        </w:rPr>
        <w:t>de GEU sont les suivants :</w:t>
      </w:r>
      <w:r w:rsidRPr="00361C73">
        <w:rPr>
          <w:rFonts w:ascii="Arial" w:hAnsi="Arial" w:cs="Arial"/>
          <w:color w:val="0D0D0D"/>
          <w:sz w:val="20"/>
        </w:rPr>
        <w:t xml:space="preserve"> le tabagisme, les infections génitales </w:t>
      </w:r>
      <w:r>
        <w:rPr>
          <w:rFonts w:ascii="Arial" w:hAnsi="Arial" w:cs="Arial"/>
          <w:color w:val="0D0D0D"/>
          <w:sz w:val="20"/>
        </w:rPr>
        <w:t xml:space="preserve">(notamment les salpingites </w:t>
      </w:r>
      <w:r w:rsidRPr="00361C73">
        <w:rPr>
          <w:rFonts w:ascii="Arial" w:hAnsi="Arial" w:cs="Arial"/>
          <w:color w:val="0D0D0D"/>
          <w:sz w:val="20"/>
        </w:rPr>
        <w:t xml:space="preserve">à </w:t>
      </w:r>
      <w:r w:rsidRPr="00272A94">
        <w:rPr>
          <w:rFonts w:ascii="Arial" w:hAnsi="Arial" w:cs="Arial"/>
          <w:i/>
          <w:color w:val="0D0D0D"/>
          <w:sz w:val="20"/>
        </w:rPr>
        <w:t>Chlamydiae trachomatis</w:t>
      </w:r>
      <w:r w:rsidRPr="003F23EF">
        <w:rPr>
          <w:rFonts w:ascii="Arial" w:hAnsi="Arial" w:cs="Arial"/>
          <w:color w:val="0D0D0D"/>
          <w:sz w:val="20"/>
        </w:rPr>
        <w:t>)</w:t>
      </w:r>
      <w:r>
        <w:rPr>
          <w:rFonts w:ascii="Arial" w:hAnsi="Arial" w:cs="Arial"/>
          <w:color w:val="0D0D0D"/>
          <w:sz w:val="20"/>
        </w:rPr>
        <w:t xml:space="preserve"> et les ATCD</w:t>
      </w:r>
      <w:r w:rsidRPr="00361C73">
        <w:rPr>
          <w:rFonts w:ascii="Arial" w:hAnsi="Arial" w:cs="Arial"/>
          <w:color w:val="0D0D0D"/>
          <w:sz w:val="20"/>
        </w:rPr>
        <w:t xml:space="preserve"> de chirurgie tubaire. Les autres facteurs de risque sont : l’âge, les</w:t>
      </w:r>
      <w:r>
        <w:rPr>
          <w:rFonts w:ascii="Arial" w:hAnsi="Arial" w:cs="Arial"/>
          <w:color w:val="0D0D0D"/>
          <w:sz w:val="20"/>
        </w:rPr>
        <w:t xml:space="preserve"> ATCD</w:t>
      </w:r>
      <w:r w:rsidRPr="00361C73">
        <w:rPr>
          <w:rFonts w:ascii="Arial" w:hAnsi="Arial" w:cs="Arial"/>
          <w:color w:val="0D0D0D"/>
          <w:sz w:val="20"/>
        </w:rPr>
        <w:t xml:space="preserve"> </w:t>
      </w:r>
      <w:r>
        <w:rPr>
          <w:rFonts w:ascii="Arial" w:hAnsi="Arial" w:cs="Arial"/>
          <w:color w:val="0D0D0D"/>
          <w:sz w:val="20"/>
        </w:rPr>
        <w:t xml:space="preserve">de </w:t>
      </w:r>
      <w:r w:rsidRPr="00361C73">
        <w:rPr>
          <w:rFonts w:ascii="Arial" w:hAnsi="Arial" w:cs="Arial"/>
          <w:color w:val="0D0D0D"/>
          <w:sz w:val="20"/>
        </w:rPr>
        <w:t xml:space="preserve">fausse couche spontanée, </w:t>
      </w:r>
      <w:r>
        <w:rPr>
          <w:rFonts w:ascii="Arial" w:hAnsi="Arial" w:cs="Arial"/>
          <w:color w:val="0D0D0D"/>
          <w:sz w:val="20"/>
        </w:rPr>
        <w:t xml:space="preserve">de GEU, </w:t>
      </w:r>
      <w:r w:rsidRPr="00361C73">
        <w:rPr>
          <w:rFonts w:ascii="Arial" w:hAnsi="Arial" w:cs="Arial"/>
          <w:color w:val="0D0D0D"/>
          <w:sz w:val="20"/>
        </w:rPr>
        <w:t>d’interr</w:t>
      </w:r>
      <w:r>
        <w:rPr>
          <w:rFonts w:ascii="Arial" w:hAnsi="Arial" w:cs="Arial"/>
          <w:color w:val="0D0D0D"/>
          <w:sz w:val="20"/>
        </w:rPr>
        <w:t>uption volontaire de grossesse et d’infertilité</w:t>
      </w:r>
      <w:r w:rsidRPr="00361C73">
        <w:rPr>
          <w:rFonts w:ascii="Arial" w:hAnsi="Arial" w:cs="Arial"/>
          <w:b/>
          <w:color w:val="0D0D0D"/>
          <w:sz w:val="20"/>
          <w:vertAlign w:val="superscript"/>
        </w:rPr>
        <w:t>1</w:t>
      </w:r>
      <w:r w:rsidRPr="00361C73">
        <w:rPr>
          <w:rFonts w:ascii="Arial" w:hAnsi="Arial" w:cs="Arial"/>
          <w:color w:val="0D0D0D"/>
          <w:sz w:val="20"/>
        </w:rPr>
        <w:t>.</w:t>
      </w:r>
      <w:r>
        <w:rPr>
          <w:rFonts w:ascii="Arial" w:hAnsi="Arial" w:cs="Arial"/>
          <w:color w:val="0D0D0D"/>
          <w:sz w:val="20"/>
        </w:rPr>
        <w:t xml:space="preserve"> Le dispositif intra-utérin (DIU) n’est pas un facteur de risque de GEU mais il prévient moins bien la GEU que la grossesse intra-utérine</w:t>
      </w:r>
      <w:r w:rsidRPr="003F23EF">
        <w:rPr>
          <w:rFonts w:ascii="Arial" w:hAnsi="Arial" w:cs="Arial"/>
          <w:color w:val="0D0D0D"/>
          <w:sz w:val="20"/>
          <w:vertAlign w:val="superscript"/>
        </w:rPr>
        <w:t>2</w:t>
      </w:r>
      <w:r>
        <w:rPr>
          <w:rFonts w:ascii="Arial" w:hAnsi="Arial" w:cs="Arial"/>
          <w:color w:val="0D0D0D"/>
          <w:sz w:val="20"/>
        </w:rPr>
        <w:t>.</w:t>
      </w:r>
    </w:p>
    <w:p w14:paraId="784E1794" w14:textId="77777777" w:rsidR="00650A98" w:rsidRDefault="00650A98" w:rsidP="00650A98">
      <w:pPr>
        <w:jc w:val="both"/>
        <w:rPr>
          <w:rFonts w:ascii="Arial" w:hAnsi="Arial" w:cs="Arial"/>
          <w:color w:val="0D0D0D"/>
          <w:sz w:val="20"/>
        </w:rPr>
      </w:pPr>
    </w:p>
    <w:p w14:paraId="66EB836C" w14:textId="77777777" w:rsidR="00650A98" w:rsidRDefault="00650A98" w:rsidP="00650A98">
      <w:pPr>
        <w:jc w:val="both"/>
        <w:rPr>
          <w:rFonts w:ascii="Arial" w:hAnsi="Arial" w:cs="Arial"/>
          <w:color w:val="0D0D0D"/>
          <w:sz w:val="20"/>
        </w:rPr>
      </w:pPr>
      <w:r w:rsidRPr="009C1ECF">
        <w:rPr>
          <w:rFonts w:ascii="Arial" w:hAnsi="Arial" w:cs="Arial"/>
          <w:color w:val="0D0D0D"/>
          <w:sz w:val="20"/>
        </w:rPr>
        <w:t xml:space="preserve">La </w:t>
      </w:r>
      <w:r>
        <w:rPr>
          <w:rFonts w:ascii="Arial" w:hAnsi="Arial" w:cs="Arial"/>
          <w:color w:val="0D0D0D"/>
          <w:sz w:val="20"/>
        </w:rPr>
        <w:t>plupart</w:t>
      </w:r>
      <w:r w:rsidRPr="009C1ECF">
        <w:rPr>
          <w:rFonts w:ascii="Arial" w:hAnsi="Arial" w:cs="Arial"/>
          <w:color w:val="0D0D0D"/>
          <w:sz w:val="20"/>
        </w:rPr>
        <w:t xml:space="preserve"> des GEU </w:t>
      </w:r>
      <w:r>
        <w:rPr>
          <w:rFonts w:ascii="Arial" w:hAnsi="Arial" w:cs="Arial"/>
          <w:color w:val="0D0D0D"/>
          <w:sz w:val="20"/>
        </w:rPr>
        <w:t xml:space="preserve">(95%) </w:t>
      </w:r>
      <w:r w:rsidRPr="009C1ECF">
        <w:rPr>
          <w:rFonts w:ascii="Arial" w:hAnsi="Arial" w:cs="Arial"/>
          <w:color w:val="0D0D0D"/>
          <w:sz w:val="20"/>
        </w:rPr>
        <w:t xml:space="preserve">sont </w:t>
      </w:r>
      <w:r>
        <w:rPr>
          <w:rFonts w:ascii="Arial" w:hAnsi="Arial" w:cs="Arial"/>
          <w:color w:val="0D0D0D"/>
          <w:sz w:val="20"/>
        </w:rPr>
        <w:t xml:space="preserve">des GEU </w:t>
      </w:r>
      <w:r w:rsidRPr="009C1ECF">
        <w:rPr>
          <w:rFonts w:ascii="Arial" w:hAnsi="Arial" w:cs="Arial"/>
          <w:color w:val="0D0D0D"/>
          <w:sz w:val="20"/>
        </w:rPr>
        <w:t>tubaires</w:t>
      </w:r>
      <w:r w:rsidRPr="001F4D66">
        <w:rPr>
          <w:rFonts w:ascii="Arial" w:hAnsi="Arial" w:cs="Arial"/>
          <w:color w:val="0D0D0D"/>
          <w:sz w:val="20"/>
          <w:vertAlign w:val="superscript"/>
        </w:rPr>
        <w:t>7</w:t>
      </w:r>
      <w:r w:rsidRPr="009C1ECF">
        <w:rPr>
          <w:rFonts w:ascii="Arial" w:hAnsi="Arial" w:cs="Arial"/>
          <w:color w:val="0D0D0D"/>
          <w:sz w:val="20"/>
        </w:rPr>
        <w:t>. Les localisations non tubaires sont plus rares (interstitielles, ovariennes, cervicales, sur cicatrice de césarienne).</w:t>
      </w:r>
      <w:r>
        <w:rPr>
          <w:rFonts w:ascii="Arial" w:hAnsi="Arial" w:cs="Arial"/>
          <w:color w:val="0D0D0D"/>
          <w:sz w:val="20"/>
        </w:rPr>
        <w:t xml:space="preserve"> </w:t>
      </w:r>
    </w:p>
    <w:p w14:paraId="741DAD68" w14:textId="77777777" w:rsidR="00650A98" w:rsidRPr="00361C73" w:rsidRDefault="00650A98" w:rsidP="00650A98">
      <w:pPr>
        <w:jc w:val="both"/>
        <w:rPr>
          <w:rFonts w:ascii="Arial" w:hAnsi="Arial" w:cs="Arial"/>
          <w:color w:val="0D0D0D"/>
          <w:sz w:val="20"/>
          <w:vertAlign w:val="superscript"/>
        </w:rPr>
      </w:pPr>
    </w:p>
    <w:p w14:paraId="3192738E" w14:textId="4B29848D" w:rsidR="00650A98" w:rsidRDefault="00650A98" w:rsidP="00650A98">
      <w:pPr>
        <w:jc w:val="both"/>
        <w:rPr>
          <w:rFonts w:ascii="Arial" w:hAnsi="Arial" w:cs="Arial"/>
          <w:color w:val="0D0D0D"/>
          <w:sz w:val="20"/>
        </w:rPr>
      </w:pPr>
      <w:r w:rsidRPr="00361C73">
        <w:rPr>
          <w:rFonts w:ascii="Arial" w:hAnsi="Arial" w:cs="Arial"/>
          <w:color w:val="0D0D0D"/>
          <w:sz w:val="20"/>
        </w:rPr>
        <w:t>Le Collège National des Gynécologues et Obstétriciens Français (CNGOF) indique que l’incidence est estimée à 2 GEU pour 100 naissances</w:t>
      </w:r>
      <w:r w:rsidRPr="00361C73">
        <w:rPr>
          <w:rFonts w:ascii="Arial" w:hAnsi="Arial" w:cs="Arial"/>
          <w:color w:val="0D0D0D"/>
          <w:sz w:val="20"/>
          <w:vertAlign w:val="superscript"/>
        </w:rPr>
        <w:t>2</w:t>
      </w:r>
      <w:r w:rsidRPr="00361C73">
        <w:rPr>
          <w:rFonts w:ascii="Arial" w:hAnsi="Arial" w:cs="Arial"/>
          <w:color w:val="0D0D0D"/>
          <w:sz w:val="20"/>
        </w:rPr>
        <w:t>. Sur cette base on peut donc estimer</w:t>
      </w:r>
      <w:r>
        <w:rPr>
          <w:rFonts w:ascii="Arial" w:hAnsi="Arial" w:cs="Arial"/>
          <w:color w:val="0D0D0D"/>
          <w:sz w:val="20"/>
        </w:rPr>
        <w:t xml:space="preserve"> que pour l’année 20</w:t>
      </w:r>
      <w:r w:rsidR="00E66FEE">
        <w:rPr>
          <w:rFonts w:ascii="Arial" w:hAnsi="Arial" w:cs="Arial"/>
          <w:color w:val="0D0D0D"/>
          <w:sz w:val="20"/>
        </w:rPr>
        <w:t>2</w:t>
      </w:r>
      <w:r>
        <w:rPr>
          <w:rFonts w:ascii="Arial" w:hAnsi="Arial" w:cs="Arial"/>
          <w:color w:val="0D0D0D"/>
          <w:sz w:val="20"/>
        </w:rPr>
        <w:t>3,</w:t>
      </w:r>
      <w:r w:rsidRPr="00361C73">
        <w:rPr>
          <w:rFonts w:ascii="Arial" w:hAnsi="Arial" w:cs="Arial"/>
          <w:color w:val="0D0D0D"/>
          <w:sz w:val="20"/>
        </w:rPr>
        <w:t xml:space="preserve"> le nombre de GEU </w:t>
      </w:r>
      <w:r>
        <w:rPr>
          <w:rFonts w:ascii="Arial" w:hAnsi="Arial" w:cs="Arial"/>
          <w:color w:val="0D0D0D"/>
          <w:sz w:val="20"/>
        </w:rPr>
        <w:t>est</w:t>
      </w:r>
      <w:r w:rsidR="00E66FEE">
        <w:rPr>
          <w:rFonts w:ascii="Arial" w:hAnsi="Arial" w:cs="Arial"/>
          <w:color w:val="0D0D0D"/>
          <w:sz w:val="20"/>
        </w:rPr>
        <w:t xml:space="preserve"> d’environ 13 500</w:t>
      </w:r>
      <w:r w:rsidRPr="00361C73">
        <w:rPr>
          <w:rFonts w:ascii="Arial" w:hAnsi="Arial" w:cs="Arial"/>
          <w:color w:val="0D0D0D"/>
          <w:sz w:val="20"/>
        </w:rPr>
        <w:t>,</w:t>
      </w:r>
      <w:r>
        <w:rPr>
          <w:rFonts w:ascii="Arial" w:hAnsi="Arial" w:cs="Arial"/>
          <w:color w:val="0D0D0D"/>
          <w:sz w:val="20"/>
        </w:rPr>
        <w:t xml:space="preserve"> rapportées aux</w:t>
      </w:r>
      <w:r w:rsidRPr="00361C73">
        <w:rPr>
          <w:rFonts w:ascii="Arial" w:hAnsi="Arial" w:cs="Arial"/>
          <w:color w:val="0D0D0D"/>
          <w:sz w:val="20"/>
        </w:rPr>
        <w:t xml:space="preserve"> </w:t>
      </w:r>
      <w:r w:rsidR="00E66FEE" w:rsidRPr="00AD46BA">
        <w:rPr>
          <w:rFonts w:ascii="Arial" w:hAnsi="Arial" w:cs="Arial"/>
          <w:color w:val="0D0D0D"/>
          <w:sz w:val="20"/>
        </w:rPr>
        <w:t>677 081 </w:t>
      </w:r>
      <w:r w:rsidRPr="00361C73">
        <w:rPr>
          <w:rFonts w:ascii="Arial" w:hAnsi="Arial" w:cs="Arial"/>
          <w:color w:val="0D0D0D"/>
          <w:sz w:val="20"/>
        </w:rPr>
        <w:t>naissances</w:t>
      </w:r>
      <w:r w:rsidR="00E66FEE">
        <w:rPr>
          <w:rFonts w:ascii="Arial" w:hAnsi="Arial" w:cs="Arial"/>
          <w:color w:val="0D0D0D"/>
          <w:sz w:val="20"/>
        </w:rPr>
        <w:t xml:space="preserve"> vivantes</w:t>
      </w:r>
      <w:r w:rsidRPr="00361C73">
        <w:rPr>
          <w:rFonts w:ascii="Arial" w:hAnsi="Arial" w:cs="Arial"/>
          <w:color w:val="0D0D0D"/>
          <w:sz w:val="20"/>
        </w:rPr>
        <w:t xml:space="preserve"> recensé</w:t>
      </w:r>
      <w:r>
        <w:rPr>
          <w:rFonts w:ascii="Arial" w:hAnsi="Arial" w:cs="Arial"/>
          <w:color w:val="0D0D0D"/>
          <w:sz w:val="20"/>
        </w:rPr>
        <w:t>es par</w:t>
      </w:r>
      <w:r w:rsidRPr="0010424F">
        <w:rPr>
          <w:rFonts w:ascii="Arial" w:hAnsi="Arial" w:cs="Arial"/>
          <w:color w:val="0D0D0D"/>
          <w:sz w:val="20"/>
        </w:rPr>
        <w:t xml:space="preserve"> </w:t>
      </w:r>
      <w:r w:rsidRPr="005D1F8F">
        <w:rPr>
          <w:rFonts w:ascii="Arial" w:hAnsi="Arial" w:cs="Arial"/>
          <w:color w:val="0D0D0D"/>
          <w:sz w:val="20"/>
        </w:rPr>
        <w:t>l’</w:t>
      </w:r>
      <w:r w:rsidRPr="005D1F8F">
        <w:rPr>
          <w:rFonts w:ascii="Arial" w:hAnsi="Arial" w:cs="Arial"/>
          <w:sz w:val="20"/>
        </w:rPr>
        <w:t xml:space="preserve">Institut national </w:t>
      </w:r>
      <w:r w:rsidRPr="005D1F8F">
        <w:rPr>
          <w:rStyle w:val="st1"/>
          <w:rFonts w:ascii="Arial" w:hAnsi="Arial" w:cs="Arial"/>
          <w:sz w:val="20"/>
        </w:rPr>
        <w:t>de la statistique et des études économiques</w:t>
      </w:r>
      <w:r w:rsidRPr="005D1F8F">
        <w:rPr>
          <w:rFonts w:ascii="Arial" w:hAnsi="Arial" w:cs="Arial"/>
          <w:color w:val="0D0D0D"/>
          <w:sz w:val="20"/>
        </w:rPr>
        <w:t xml:space="preserve"> (INSEE)</w:t>
      </w:r>
      <w:r w:rsidRPr="005D1F8F">
        <w:rPr>
          <w:rFonts w:ascii="Arial" w:hAnsi="Arial" w:cs="Arial"/>
          <w:color w:val="0D0D0D"/>
          <w:sz w:val="20"/>
          <w:vertAlign w:val="superscript"/>
        </w:rPr>
        <w:t>3</w:t>
      </w:r>
      <w:r>
        <w:rPr>
          <w:rFonts w:ascii="Arial" w:hAnsi="Arial" w:cs="Arial"/>
          <w:color w:val="0D0D0D"/>
          <w:sz w:val="20"/>
        </w:rPr>
        <w:t>.</w:t>
      </w:r>
    </w:p>
    <w:p w14:paraId="5A67E354" w14:textId="77777777" w:rsidR="00650A98" w:rsidRDefault="00650A98" w:rsidP="00650A98">
      <w:pPr>
        <w:jc w:val="both"/>
        <w:rPr>
          <w:rFonts w:ascii="Arial" w:hAnsi="Arial" w:cs="Arial"/>
          <w:color w:val="0D0D0D"/>
          <w:sz w:val="20"/>
        </w:rPr>
      </w:pPr>
    </w:p>
    <w:p w14:paraId="5E88F810" w14:textId="492FB63C" w:rsidR="00650A98" w:rsidRDefault="00650A98" w:rsidP="00650A98">
      <w:pPr>
        <w:jc w:val="both"/>
        <w:rPr>
          <w:rFonts w:ascii="Arial" w:hAnsi="Arial" w:cs="Arial"/>
          <w:color w:val="0D0D0D"/>
          <w:sz w:val="20"/>
        </w:rPr>
      </w:pPr>
      <w:r>
        <w:rPr>
          <w:rFonts w:ascii="Arial" w:hAnsi="Arial" w:cs="Arial"/>
          <w:color w:val="0D0D0D"/>
          <w:sz w:val="20"/>
        </w:rPr>
        <w:t xml:space="preserve">L’utilisation hors AMM du méthotrexate dans les GEU s’est développée en France dans les années 1980. </w:t>
      </w:r>
      <w:r w:rsidR="00E66FEE">
        <w:rPr>
          <w:rFonts w:ascii="Arial" w:hAnsi="Arial" w:cs="Arial"/>
          <w:color w:val="0D0D0D"/>
          <w:sz w:val="20"/>
        </w:rPr>
        <w:t>L</w:t>
      </w:r>
      <w:r>
        <w:rPr>
          <w:rFonts w:ascii="Arial" w:hAnsi="Arial" w:cs="Arial"/>
          <w:color w:val="0D0D0D"/>
          <w:sz w:val="20"/>
        </w:rPr>
        <w:t xml:space="preserve">e CNGOF a émis des recommandations </w:t>
      </w:r>
      <w:r w:rsidR="00956BC4">
        <w:rPr>
          <w:rFonts w:ascii="Arial" w:hAnsi="Arial" w:cs="Arial"/>
          <w:color w:val="0D0D0D"/>
          <w:sz w:val="20"/>
        </w:rPr>
        <w:t>en 2003 mises à jour en 2014</w:t>
      </w:r>
      <w:r w:rsidR="00956BC4">
        <w:rPr>
          <w:rFonts w:ascii="Arial" w:hAnsi="Arial" w:cs="Arial"/>
          <w:color w:val="0D0D0D"/>
          <w:sz w:val="20"/>
          <w:vertAlign w:val="superscript"/>
        </w:rPr>
        <w:t xml:space="preserve"> </w:t>
      </w:r>
      <w:r>
        <w:rPr>
          <w:rFonts w:ascii="Arial" w:hAnsi="Arial" w:cs="Arial"/>
          <w:color w:val="0D0D0D"/>
          <w:sz w:val="20"/>
        </w:rPr>
        <w:t xml:space="preserve">proposant l’utilisant du MTX dans la GEU dans certaines conditions obstétricales. </w:t>
      </w:r>
    </w:p>
    <w:p w14:paraId="47A162E4" w14:textId="77777777" w:rsidR="00650A98" w:rsidRPr="005D1F8F" w:rsidRDefault="00650A98" w:rsidP="00650A98">
      <w:pPr>
        <w:jc w:val="both"/>
        <w:rPr>
          <w:rFonts w:ascii="Arial" w:hAnsi="Arial" w:cs="Arial"/>
          <w:color w:val="0D0D0D"/>
          <w:sz w:val="20"/>
        </w:rPr>
      </w:pPr>
    </w:p>
    <w:p w14:paraId="155B9FF2" w14:textId="74094EDD" w:rsidR="00650A98" w:rsidRPr="00361C73" w:rsidRDefault="00650A98" w:rsidP="00650A98">
      <w:pPr>
        <w:jc w:val="both"/>
        <w:rPr>
          <w:rFonts w:ascii="Arial" w:hAnsi="Arial" w:cs="Arial"/>
          <w:color w:val="0D0D0D"/>
          <w:sz w:val="20"/>
        </w:rPr>
      </w:pPr>
      <w:r w:rsidRPr="00361C73">
        <w:rPr>
          <w:rFonts w:ascii="Arial" w:hAnsi="Arial" w:cs="Arial"/>
          <w:color w:val="0D0D0D"/>
          <w:sz w:val="20"/>
        </w:rPr>
        <w:t xml:space="preserve">Le rapport sur l’état de la santé de la population en France indique qu’en 2008, les établissements de Médecine Chirurgie </w:t>
      </w:r>
      <w:r>
        <w:rPr>
          <w:rFonts w:ascii="Arial" w:hAnsi="Arial" w:cs="Arial"/>
          <w:color w:val="0D0D0D"/>
          <w:sz w:val="20"/>
        </w:rPr>
        <w:t xml:space="preserve">et </w:t>
      </w:r>
      <w:r w:rsidRPr="00361C73">
        <w:rPr>
          <w:rFonts w:ascii="Arial" w:hAnsi="Arial" w:cs="Arial"/>
          <w:color w:val="0D0D0D"/>
          <w:sz w:val="20"/>
        </w:rPr>
        <w:t>Obstétrique (MCO) ont enregistré 12 910 séjours pour GEU</w:t>
      </w:r>
      <w:r>
        <w:rPr>
          <w:rFonts w:ascii="Arial" w:hAnsi="Arial" w:cs="Arial"/>
          <w:color w:val="0D0D0D"/>
          <w:sz w:val="20"/>
        </w:rPr>
        <w:t xml:space="preserve"> ; </w:t>
      </w:r>
      <w:r w:rsidRPr="00361C73">
        <w:rPr>
          <w:rFonts w:ascii="Arial" w:hAnsi="Arial" w:cs="Arial"/>
          <w:color w:val="0D0D0D"/>
          <w:sz w:val="20"/>
        </w:rPr>
        <w:t xml:space="preserve">27,3% </w:t>
      </w:r>
      <w:r>
        <w:rPr>
          <w:rFonts w:ascii="Arial" w:hAnsi="Arial" w:cs="Arial"/>
          <w:color w:val="0D0D0D"/>
          <w:sz w:val="20"/>
        </w:rPr>
        <w:t xml:space="preserve">de ces GEU ont bénéficié d’un </w:t>
      </w:r>
      <w:r w:rsidRPr="00361C73">
        <w:rPr>
          <w:rFonts w:ascii="Arial" w:hAnsi="Arial" w:cs="Arial"/>
          <w:color w:val="0D0D0D"/>
          <w:sz w:val="20"/>
        </w:rPr>
        <w:t>traitement médicamenteux soit 3 524 séjours</w:t>
      </w:r>
      <w:r w:rsidRPr="00D10A86">
        <w:rPr>
          <w:rFonts w:ascii="Arial" w:hAnsi="Arial" w:cs="Arial"/>
          <w:color w:val="0D0D0D"/>
          <w:sz w:val="20"/>
          <w:vertAlign w:val="superscript"/>
        </w:rPr>
        <w:t>4</w:t>
      </w:r>
      <w:r w:rsidRPr="00361C73">
        <w:rPr>
          <w:rFonts w:ascii="Arial" w:hAnsi="Arial" w:cs="Arial"/>
          <w:color w:val="0D0D0D"/>
          <w:sz w:val="20"/>
        </w:rPr>
        <w:t>. Compte-tenu de ces données, on peut estimer le nombre de patientes potentiellement concernées</w:t>
      </w:r>
      <w:r>
        <w:rPr>
          <w:rFonts w:ascii="Arial" w:hAnsi="Arial" w:cs="Arial"/>
          <w:color w:val="0D0D0D"/>
          <w:sz w:val="20"/>
        </w:rPr>
        <w:t>,</w:t>
      </w:r>
      <w:r w:rsidRPr="00361C73">
        <w:rPr>
          <w:rFonts w:ascii="Arial" w:hAnsi="Arial" w:cs="Arial"/>
          <w:color w:val="0D0D0D"/>
          <w:sz w:val="20"/>
        </w:rPr>
        <w:t xml:space="preserve"> en </w:t>
      </w:r>
      <w:r>
        <w:rPr>
          <w:rFonts w:ascii="Arial" w:hAnsi="Arial" w:cs="Arial"/>
          <w:color w:val="0D0D0D"/>
          <w:sz w:val="20"/>
        </w:rPr>
        <w:t>France,</w:t>
      </w:r>
      <w:r w:rsidRPr="00361C73">
        <w:rPr>
          <w:rFonts w:ascii="Arial" w:hAnsi="Arial" w:cs="Arial"/>
          <w:color w:val="0D0D0D"/>
          <w:sz w:val="20"/>
        </w:rPr>
        <w:t xml:space="preserve"> par l</w:t>
      </w:r>
      <w:r w:rsidR="00AC468F">
        <w:rPr>
          <w:rFonts w:ascii="Arial" w:hAnsi="Arial" w:cs="Arial"/>
          <w:color w:val="0D0D0D"/>
          <w:sz w:val="20"/>
        </w:rPr>
        <w:t>e CPC</w:t>
      </w:r>
      <w:r w:rsidRPr="00361C73">
        <w:rPr>
          <w:rFonts w:ascii="Arial" w:hAnsi="Arial" w:cs="Arial"/>
          <w:color w:val="0D0D0D"/>
          <w:sz w:val="20"/>
        </w:rPr>
        <w:t xml:space="preserve"> du méthotrexate (MTX) dans la GEU compris </w:t>
      </w:r>
      <w:r w:rsidRPr="00272A94">
        <w:rPr>
          <w:rFonts w:ascii="Arial" w:hAnsi="Arial" w:cs="Arial"/>
          <w:b/>
          <w:color w:val="0D0D0D"/>
          <w:sz w:val="20"/>
        </w:rPr>
        <w:t>entre 3 500 et 4 700 patientes</w:t>
      </w:r>
      <w:r w:rsidRPr="00361C73">
        <w:rPr>
          <w:rFonts w:ascii="Arial" w:hAnsi="Arial" w:cs="Arial"/>
          <w:color w:val="0D0D0D"/>
          <w:sz w:val="20"/>
        </w:rPr>
        <w:t xml:space="preserve"> par an. </w:t>
      </w:r>
    </w:p>
    <w:p w14:paraId="7713B597" w14:textId="77777777" w:rsidR="00650A98" w:rsidRPr="00361C73" w:rsidRDefault="00650A98" w:rsidP="00650A98">
      <w:pPr>
        <w:jc w:val="both"/>
        <w:rPr>
          <w:rFonts w:ascii="Arial" w:hAnsi="Arial" w:cs="Arial"/>
          <w:color w:val="0D0D0D"/>
          <w:sz w:val="20"/>
        </w:rPr>
      </w:pPr>
    </w:p>
    <w:p w14:paraId="4A2A6847" w14:textId="77777777" w:rsidR="00650A98" w:rsidRPr="00361C73" w:rsidRDefault="00650A98" w:rsidP="00650A98">
      <w:pPr>
        <w:jc w:val="both"/>
        <w:rPr>
          <w:rFonts w:ascii="Arial" w:hAnsi="Arial" w:cs="Arial"/>
          <w:color w:val="0D0D0D"/>
          <w:sz w:val="20"/>
        </w:rPr>
      </w:pPr>
      <w:r>
        <w:rPr>
          <w:rFonts w:ascii="Arial" w:hAnsi="Arial" w:cs="Arial"/>
          <w:color w:val="0D0D0D"/>
          <w:sz w:val="20"/>
        </w:rPr>
        <w:t>Par ailleurs, ce rapport met en évidence une augmentation constante au cours de ces dernières années (</w:t>
      </w:r>
      <w:r w:rsidRPr="00361C73">
        <w:rPr>
          <w:rFonts w:ascii="Arial" w:hAnsi="Arial" w:cs="Arial"/>
          <w:color w:val="0D0D0D"/>
          <w:sz w:val="20"/>
        </w:rPr>
        <w:t>1997 à 2008</w:t>
      </w:r>
      <w:r>
        <w:rPr>
          <w:rFonts w:ascii="Arial" w:hAnsi="Arial" w:cs="Arial"/>
          <w:color w:val="0D0D0D"/>
          <w:sz w:val="20"/>
        </w:rPr>
        <w:t xml:space="preserve">) </w:t>
      </w:r>
      <w:r w:rsidRPr="00361C73">
        <w:rPr>
          <w:rFonts w:ascii="Arial" w:hAnsi="Arial" w:cs="Arial"/>
          <w:color w:val="0D0D0D"/>
          <w:sz w:val="20"/>
        </w:rPr>
        <w:t>d</w:t>
      </w:r>
      <w:r>
        <w:rPr>
          <w:rFonts w:ascii="Arial" w:hAnsi="Arial" w:cs="Arial"/>
          <w:color w:val="0D0D0D"/>
          <w:sz w:val="20"/>
        </w:rPr>
        <w:t>e l’utilisation d</w:t>
      </w:r>
      <w:r w:rsidRPr="00361C73">
        <w:rPr>
          <w:rFonts w:ascii="Arial" w:hAnsi="Arial" w:cs="Arial"/>
          <w:color w:val="0D0D0D"/>
          <w:sz w:val="20"/>
        </w:rPr>
        <w:t>u traitement médica</w:t>
      </w:r>
      <w:r>
        <w:rPr>
          <w:rFonts w:ascii="Arial" w:hAnsi="Arial" w:cs="Arial"/>
          <w:color w:val="0D0D0D"/>
          <w:sz w:val="20"/>
        </w:rPr>
        <w:t xml:space="preserve">l </w:t>
      </w:r>
      <w:r w:rsidRPr="00361C73">
        <w:rPr>
          <w:rFonts w:ascii="Arial" w:hAnsi="Arial" w:cs="Arial"/>
          <w:color w:val="0D0D0D"/>
          <w:sz w:val="20"/>
        </w:rPr>
        <w:t>par rapport au traitement chirurgical</w:t>
      </w:r>
      <w:r>
        <w:rPr>
          <w:rFonts w:ascii="Arial" w:hAnsi="Arial" w:cs="Arial"/>
          <w:color w:val="0D0D0D"/>
          <w:sz w:val="20"/>
        </w:rPr>
        <w:t xml:space="preserve"> (</w:t>
      </w:r>
      <w:r w:rsidRPr="00361C73">
        <w:rPr>
          <w:rFonts w:ascii="Arial" w:hAnsi="Arial" w:cs="Arial"/>
          <w:color w:val="0D0D0D"/>
          <w:sz w:val="20"/>
        </w:rPr>
        <w:t>cœlio</w:t>
      </w:r>
      <w:r>
        <w:rPr>
          <w:rFonts w:ascii="Arial" w:hAnsi="Arial" w:cs="Arial"/>
          <w:color w:val="0D0D0D"/>
          <w:sz w:val="20"/>
        </w:rPr>
        <w:t>chirurgie</w:t>
      </w:r>
      <w:r w:rsidRPr="00361C73">
        <w:rPr>
          <w:rFonts w:ascii="Arial" w:hAnsi="Arial" w:cs="Arial"/>
          <w:color w:val="0D0D0D"/>
          <w:sz w:val="20"/>
        </w:rPr>
        <w:t xml:space="preserve"> ou laparotomie</w:t>
      </w:r>
      <w:r>
        <w:rPr>
          <w:rFonts w:ascii="Arial" w:hAnsi="Arial" w:cs="Arial"/>
          <w:color w:val="0D0D0D"/>
          <w:sz w:val="20"/>
        </w:rPr>
        <w:t>)</w:t>
      </w:r>
      <w:r w:rsidRPr="00361C73">
        <w:rPr>
          <w:rFonts w:ascii="Arial" w:hAnsi="Arial" w:cs="Arial"/>
          <w:color w:val="0D0D0D"/>
          <w:sz w:val="20"/>
        </w:rPr>
        <w:t>.</w:t>
      </w:r>
      <w:r>
        <w:rPr>
          <w:rFonts w:ascii="Arial" w:hAnsi="Arial" w:cs="Arial"/>
          <w:color w:val="0D0D0D"/>
          <w:sz w:val="20"/>
        </w:rPr>
        <w:t xml:space="preserve"> Ce qui explique la</w:t>
      </w:r>
      <w:r w:rsidRPr="00361C73">
        <w:rPr>
          <w:rFonts w:ascii="Arial" w:hAnsi="Arial" w:cs="Arial"/>
          <w:color w:val="0D0D0D"/>
          <w:sz w:val="20"/>
        </w:rPr>
        <w:t xml:space="preserve"> baisse constatée du nombre de GEU</w:t>
      </w:r>
      <w:r>
        <w:rPr>
          <w:rFonts w:ascii="Arial" w:hAnsi="Arial" w:cs="Arial"/>
          <w:color w:val="0D0D0D"/>
          <w:sz w:val="20"/>
        </w:rPr>
        <w:t xml:space="preserve"> </w:t>
      </w:r>
      <w:r w:rsidRPr="00361C73">
        <w:rPr>
          <w:rFonts w:ascii="Arial" w:hAnsi="Arial" w:cs="Arial"/>
          <w:color w:val="0D0D0D"/>
          <w:sz w:val="20"/>
        </w:rPr>
        <w:t>ayant nécessité</w:t>
      </w:r>
      <w:r>
        <w:rPr>
          <w:rFonts w:ascii="Arial" w:hAnsi="Arial" w:cs="Arial"/>
          <w:color w:val="0D0D0D"/>
          <w:sz w:val="20"/>
        </w:rPr>
        <w:t xml:space="preserve"> une </w:t>
      </w:r>
      <w:r w:rsidRPr="00361C73">
        <w:rPr>
          <w:rFonts w:ascii="Arial" w:hAnsi="Arial" w:cs="Arial"/>
          <w:color w:val="0D0D0D"/>
          <w:sz w:val="20"/>
        </w:rPr>
        <w:t xml:space="preserve">hospitalisation. Enfin, le rapport ne précise pas quel médicament </w:t>
      </w:r>
      <w:r>
        <w:rPr>
          <w:rFonts w:ascii="Arial" w:hAnsi="Arial" w:cs="Arial"/>
          <w:color w:val="0D0D0D"/>
          <w:sz w:val="20"/>
        </w:rPr>
        <w:t>a été utilisé, malgré le fait que s</w:t>
      </w:r>
      <w:r w:rsidRPr="00361C73">
        <w:rPr>
          <w:rFonts w:ascii="Arial" w:hAnsi="Arial" w:cs="Arial"/>
          <w:color w:val="0D0D0D"/>
          <w:sz w:val="20"/>
        </w:rPr>
        <w:t>eul le MTX est recommandé par le CNGOF dans cette indication</w:t>
      </w:r>
      <w:r w:rsidRPr="0065093B">
        <w:rPr>
          <w:rFonts w:ascii="Arial" w:hAnsi="Arial" w:cs="Arial"/>
          <w:color w:val="0D0D0D"/>
          <w:sz w:val="20"/>
          <w:vertAlign w:val="superscript"/>
        </w:rPr>
        <w:t>2</w:t>
      </w:r>
      <w:r w:rsidRPr="00361C73">
        <w:rPr>
          <w:rFonts w:ascii="Arial" w:hAnsi="Arial" w:cs="Arial"/>
          <w:color w:val="0D0D0D"/>
          <w:sz w:val="20"/>
        </w:rPr>
        <w:t>.</w:t>
      </w:r>
    </w:p>
    <w:p w14:paraId="57EF4089" w14:textId="77777777" w:rsidR="00F64B90" w:rsidRDefault="00F64B90" w:rsidP="00F64B90">
      <w:pPr>
        <w:keepLines w:val="0"/>
        <w:spacing w:line="276" w:lineRule="auto"/>
        <w:rPr>
          <w:rFonts w:ascii="Arial" w:hAnsi="Arial" w:cs="Arial"/>
          <w:b/>
          <w:color w:val="0D0D0D"/>
          <w:sz w:val="20"/>
          <w:lang w:eastAsia="fr-FR"/>
        </w:rPr>
      </w:pPr>
    </w:p>
    <w:p w14:paraId="108BB252" w14:textId="4BAF2F74" w:rsidR="00650A98" w:rsidRDefault="00650A98" w:rsidP="00650A98">
      <w:pPr>
        <w:keepLines w:val="0"/>
        <w:jc w:val="both"/>
        <w:rPr>
          <w:rFonts w:ascii="Arial" w:hAnsi="Arial" w:cs="Arial"/>
          <w:b/>
          <w:bCs/>
          <w:color w:val="0D0D0D"/>
          <w:sz w:val="20"/>
        </w:rPr>
      </w:pPr>
      <w:r>
        <w:rPr>
          <w:rFonts w:ascii="Arial" w:hAnsi="Arial" w:cs="Arial"/>
          <w:b/>
          <w:bCs/>
          <w:color w:val="0D0D0D"/>
          <w:sz w:val="20"/>
        </w:rPr>
        <w:t>DOSAGE D</w:t>
      </w:r>
      <w:r w:rsidR="002810A7">
        <w:rPr>
          <w:rFonts w:ascii="Arial" w:hAnsi="Arial" w:cs="Arial"/>
          <w:b/>
          <w:bCs/>
          <w:color w:val="0D0D0D"/>
          <w:sz w:val="20"/>
        </w:rPr>
        <w:t>E LA</w:t>
      </w:r>
      <w:r>
        <w:rPr>
          <w:rFonts w:ascii="Arial" w:hAnsi="Arial" w:cs="Arial"/>
          <w:b/>
          <w:bCs/>
          <w:color w:val="0D0D0D"/>
          <w:sz w:val="20"/>
        </w:rPr>
        <w:t>h</w:t>
      </w:r>
      <w:r w:rsidRPr="00A15106">
        <w:rPr>
          <w:rFonts w:ascii="Arial" w:hAnsi="Arial" w:cs="Arial"/>
          <w:b/>
          <w:bCs/>
          <w:color w:val="0D0D0D"/>
          <w:sz w:val="20"/>
        </w:rPr>
        <w:t xml:space="preserve">CG PLASMATIQUE : </w:t>
      </w:r>
    </w:p>
    <w:p w14:paraId="5A44B281" w14:textId="77777777" w:rsidR="00650A98" w:rsidRPr="00E43598" w:rsidRDefault="00650A98" w:rsidP="00650A98">
      <w:pPr>
        <w:keepLines w:val="0"/>
        <w:jc w:val="both"/>
        <w:rPr>
          <w:rFonts w:ascii="Arial" w:hAnsi="Arial" w:cs="Arial"/>
          <w:b/>
          <w:bCs/>
          <w:color w:val="0D0D0D"/>
          <w:sz w:val="16"/>
          <w:szCs w:val="16"/>
        </w:rPr>
      </w:pPr>
    </w:p>
    <w:p w14:paraId="5555FCFB" w14:textId="576AB75B" w:rsidR="00C24ED3" w:rsidRDefault="00650A98" w:rsidP="00AD46BA">
      <w:pPr>
        <w:keepLines w:val="0"/>
        <w:jc w:val="both"/>
        <w:rPr>
          <w:rFonts w:ascii="Arial" w:hAnsi="Arial" w:cs="Arial"/>
          <w:bCs/>
          <w:sz w:val="20"/>
        </w:rPr>
      </w:pPr>
      <w:r w:rsidRPr="00361C73">
        <w:rPr>
          <w:rFonts w:ascii="Arial" w:hAnsi="Arial" w:cs="Arial"/>
          <w:bCs/>
          <w:color w:val="0D0D0D"/>
          <w:sz w:val="20"/>
        </w:rPr>
        <w:t>L</w:t>
      </w:r>
      <w:r w:rsidR="002810A7">
        <w:rPr>
          <w:rFonts w:ascii="Arial" w:hAnsi="Arial" w:cs="Arial"/>
          <w:bCs/>
          <w:color w:val="0D0D0D"/>
          <w:sz w:val="20"/>
        </w:rPr>
        <w:t xml:space="preserve">a </w:t>
      </w:r>
      <w:r w:rsidRPr="00361C73">
        <w:rPr>
          <w:rFonts w:ascii="Arial" w:hAnsi="Arial" w:cs="Arial"/>
          <w:bCs/>
          <w:color w:val="0D0D0D"/>
          <w:sz w:val="20"/>
        </w:rPr>
        <w:t xml:space="preserve">hCG est sécrétée précocement dans le sang maternel à partir du cytotrophoblaste. Au cours de la grossesse </w:t>
      </w:r>
      <w:r>
        <w:rPr>
          <w:rFonts w:ascii="Arial" w:hAnsi="Arial" w:cs="Arial"/>
          <w:bCs/>
          <w:color w:val="0D0D0D"/>
          <w:sz w:val="20"/>
        </w:rPr>
        <w:t xml:space="preserve">son </w:t>
      </w:r>
      <w:r w:rsidRPr="00361C73">
        <w:rPr>
          <w:rFonts w:ascii="Arial" w:hAnsi="Arial" w:cs="Arial"/>
          <w:bCs/>
          <w:color w:val="0D0D0D"/>
          <w:sz w:val="20"/>
        </w:rPr>
        <w:t xml:space="preserve">taux </w:t>
      </w:r>
      <w:r>
        <w:rPr>
          <w:rFonts w:ascii="Arial" w:hAnsi="Arial" w:cs="Arial"/>
          <w:bCs/>
          <w:color w:val="0D0D0D"/>
          <w:sz w:val="20"/>
        </w:rPr>
        <w:t xml:space="preserve">devient </w:t>
      </w:r>
      <w:r w:rsidRPr="00361C73">
        <w:rPr>
          <w:rFonts w:ascii="Arial" w:hAnsi="Arial" w:cs="Arial"/>
          <w:bCs/>
          <w:color w:val="0D0D0D"/>
          <w:sz w:val="20"/>
        </w:rPr>
        <w:t xml:space="preserve">significatif dès le 6ème jour suivant la fécondation. Il double ensuite tous les 2 à </w:t>
      </w:r>
      <w:r w:rsidR="000D08E1">
        <w:rPr>
          <w:rFonts w:ascii="Arial" w:hAnsi="Arial" w:cs="Arial"/>
          <w:bCs/>
          <w:color w:val="0D0D0D"/>
          <w:sz w:val="20"/>
        </w:rPr>
        <w:t>4</w:t>
      </w:r>
      <w:r w:rsidRPr="00361C73">
        <w:rPr>
          <w:rFonts w:ascii="Arial" w:hAnsi="Arial" w:cs="Arial"/>
          <w:bCs/>
          <w:color w:val="0D0D0D"/>
          <w:sz w:val="20"/>
        </w:rPr>
        <w:t xml:space="preserve"> jours et atteint un maximum à la fin du premier trimestre pour </w:t>
      </w:r>
      <w:r>
        <w:rPr>
          <w:rFonts w:ascii="Arial" w:hAnsi="Arial" w:cs="Arial"/>
          <w:bCs/>
          <w:color w:val="0D0D0D"/>
          <w:sz w:val="20"/>
        </w:rPr>
        <w:t xml:space="preserve">décroitre </w:t>
      </w:r>
      <w:r w:rsidRPr="00361C73">
        <w:rPr>
          <w:rFonts w:ascii="Arial" w:hAnsi="Arial" w:cs="Arial"/>
          <w:bCs/>
          <w:color w:val="0D0D0D"/>
          <w:sz w:val="20"/>
        </w:rPr>
        <w:t>et rester en plateau jusqu’au terme</w:t>
      </w:r>
      <w:r w:rsidRPr="009069E4">
        <w:rPr>
          <w:rFonts w:ascii="Arial" w:hAnsi="Arial" w:cs="Arial"/>
          <w:bCs/>
          <w:color w:val="0D0D0D"/>
          <w:sz w:val="20"/>
        </w:rPr>
        <w:t>.</w:t>
      </w:r>
      <w:r>
        <w:rPr>
          <w:rFonts w:ascii="Arial" w:hAnsi="Arial" w:cs="Arial"/>
          <w:bCs/>
          <w:color w:val="0D0D0D"/>
          <w:sz w:val="20"/>
        </w:rPr>
        <w:t xml:space="preserve"> </w:t>
      </w:r>
      <w:r w:rsidRPr="00361C73">
        <w:rPr>
          <w:rFonts w:ascii="Arial" w:hAnsi="Arial" w:cs="Arial"/>
          <w:bCs/>
          <w:color w:val="0D0D0D"/>
          <w:sz w:val="20"/>
        </w:rPr>
        <w:t xml:space="preserve">Lors de </w:t>
      </w:r>
      <w:r>
        <w:rPr>
          <w:rFonts w:ascii="Arial" w:hAnsi="Arial" w:cs="Arial"/>
          <w:bCs/>
          <w:color w:val="0D0D0D"/>
          <w:sz w:val="20"/>
        </w:rPr>
        <w:t>la GEU</w:t>
      </w:r>
      <w:r w:rsidRPr="00361C73">
        <w:rPr>
          <w:rFonts w:ascii="Arial" w:hAnsi="Arial" w:cs="Arial"/>
          <w:bCs/>
          <w:color w:val="0D0D0D"/>
          <w:sz w:val="20"/>
        </w:rPr>
        <w:t>, le taux d</w:t>
      </w:r>
      <w:r w:rsidR="00D93430">
        <w:rPr>
          <w:rFonts w:ascii="Arial" w:hAnsi="Arial" w:cs="Arial"/>
          <w:bCs/>
          <w:color w:val="0D0D0D"/>
          <w:sz w:val="20"/>
        </w:rPr>
        <w:t xml:space="preserve">e </w:t>
      </w:r>
      <w:r>
        <w:rPr>
          <w:rFonts w:ascii="Arial" w:hAnsi="Arial" w:cs="Arial"/>
          <w:bCs/>
          <w:color w:val="0D0D0D"/>
          <w:sz w:val="20"/>
        </w:rPr>
        <w:t xml:space="preserve">hCG </w:t>
      </w:r>
      <w:r w:rsidR="002810A7">
        <w:rPr>
          <w:rFonts w:ascii="Arial" w:hAnsi="Arial" w:cs="Arial"/>
          <w:bCs/>
          <w:color w:val="0D0D0D"/>
          <w:sz w:val="20"/>
        </w:rPr>
        <w:t>p</w:t>
      </w:r>
      <w:r>
        <w:rPr>
          <w:rFonts w:ascii="Arial" w:hAnsi="Arial" w:cs="Arial"/>
          <w:bCs/>
          <w:color w:val="0D0D0D"/>
          <w:sz w:val="20"/>
        </w:rPr>
        <w:t xml:space="preserve">lasmatique </w:t>
      </w:r>
      <w:r w:rsidRPr="00361C73">
        <w:rPr>
          <w:rFonts w:ascii="Arial" w:hAnsi="Arial" w:cs="Arial"/>
          <w:bCs/>
          <w:color w:val="0D0D0D"/>
          <w:sz w:val="20"/>
        </w:rPr>
        <w:t xml:space="preserve">est le plus souvent faible par rapport à l’âge </w:t>
      </w:r>
      <w:r w:rsidRPr="004319AC">
        <w:rPr>
          <w:rFonts w:ascii="Arial" w:hAnsi="Arial" w:cs="Arial"/>
          <w:bCs/>
          <w:color w:val="0D0D0D"/>
          <w:sz w:val="20"/>
        </w:rPr>
        <w:t xml:space="preserve">gestationnel. </w:t>
      </w:r>
      <w:r w:rsidR="00C24ED3" w:rsidRPr="004319AC">
        <w:rPr>
          <w:rFonts w:ascii="Arial" w:hAnsi="Arial" w:cs="Arial"/>
          <w:bCs/>
          <w:color w:val="0D0D0D"/>
          <w:sz w:val="20"/>
        </w:rPr>
        <w:t xml:space="preserve">Des dosages répétés peuvent mettre en évidence soit une croissance normale, anormale ou une évolution stationnaire, soit une diminution des taux. Ainsi, le </w:t>
      </w:r>
      <w:r w:rsidR="00956BC4" w:rsidRPr="004319AC">
        <w:rPr>
          <w:rFonts w:ascii="Arial" w:hAnsi="Arial" w:cs="Arial"/>
          <w:bCs/>
          <w:sz w:val="20"/>
        </w:rPr>
        <w:t>seul suivi de la cinétique des béta-hCG n’est pas un examen sensible</w:t>
      </w:r>
      <w:r w:rsidR="00C24ED3" w:rsidRPr="004319AC">
        <w:t xml:space="preserve"> </w:t>
      </w:r>
      <w:r w:rsidR="00C24ED3" w:rsidRPr="004319AC">
        <w:rPr>
          <w:rFonts w:ascii="Arial" w:hAnsi="Arial" w:cs="Arial"/>
          <w:bCs/>
          <w:sz w:val="20"/>
        </w:rPr>
        <w:t xml:space="preserve">ou spécifique </w:t>
      </w:r>
      <w:r w:rsidR="00956BC4" w:rsidRPr="004319AC">
        <w:rPr>
          <w:rFonts w:ascii="Arial" w:hAnsi="Arial" w:cs="Arial"/>
          <w:bCs/>
          <w:sz w:val="20"/>
        </w:rPr>
        <w:t xml:space="preserve"> pour diagnostiquer une GEU</w:t>
      </w:r>
      <w:r w:rsidR="0052003D" w:rsidRPr="004319AC">
        <w:rPr>
          <w:rStyle w:val="Appelnotedebasdep"/>
          <w:rFonts w:ascii="Arial" w:hAnsi="Arial" w:cs="Arial"/>
          <w:bCs/>
          <w:sz w:val="20"/>
        </w:rPr>
        <w:footnoteReference w:id="2"/>
      </w:r>
      <w:r w:rsidR="00030FFE" w:rsidRPr="004319AC">
        <w:rPr>
          <w:rFonts w:ascii="Arial" w:hAnsi="Arial" w:cs="Arial"/>
          <w:bCs/>
          <w:sz w:val="20"/>
        </w:rPr>
        <w:t> .</w:t>
      </w:r>
      <w:r w:rsidR="00BD5019" w:rsidRPr="004319AC">
        <w:rPr>
          <w:rFonts w:ascii="Arial" w:hAnsi="Arial" w:cs="Arial"/>
          <w:bCs/>
          <w:sz w:val="20"/>
        </w:rPr>
        <w:t xml:space="preserve"> </w:t>
      </w:r>
      <w:r w:rsidR="00C24ED3" w:rsidRPr="004319AC">
        <w:rPr>
          <w:rFonts w:ascii="Arial" w:hAnsi="Arial" w:cs="Arial"/>
          <w:bCs/>
          <w:sz w:val="20"/>
        </w:rPr>
        <w:t>Il doit être apprécié en fonction des données de l’échographie.</w:t>
      </w:r>
    </w:p>
    <w:p w14:paraId="7B2D3A19" w14:textId="77777777" w:rsidR="00956BC4" w:rsidRDefault="00956BC4" w:rsidP="00650A98">
      <w:pPr>
        <w:keepLines w:val="0"/>
        <w:jc w:val="both"/>
        <w:rPr>
          <w:rFonts w:ascii="Arial" w:hAnsi="Arial" w:cs="Arial"/>
          <w:bCs/>
          <w:color w:val="0D0D0D"/>
          <w:sz w:val="20"/>
        </w:rPr>
      </w:pPr>
    </w:p>
    <w:p w14:paraId="1880D9FB" w14:textId="046EE861" w:rsidR="00650A98" w:rsidRPr="00AB3F5F" w:rsidRDefault="00650A98" w:rsidP="00650A98">
      <w:pPr>
        <w:keepLines w:val="0"/>
        <w:jc w:val="both"/>
        <w:rPr>
          <w:rFonts w:ascii="Arial" w:hAnsi="Arial" w:cs="Arial"/>
          <w:bCs/>
          <w:color w:val="0D0D0D"/>
          <w:sz w:val="20"/>
        </w:rPr>
      </w:pPr>
      <w:r w:rsidRPr="00361C73">
        <w:rPr>
          <w:rFonts w:ascii="Arial" w:hAnsi="Arial" w:cs="Arial"/>
          <w:bCs/>
          <w:color w:val="0D0D0D"/>
          <w:sz w:val="20"/>
        </w:rPr>
        <w:t xml:space="preserve">À partir d’un taux </w:t>
      </w:r>
      <w:r>
        <w:rPr>
          <w:rFonts w:ascii="Arial" w:hAnsi="Arial" w:cs="Arial"/>
          <w:bCs/>
          <w:color w:val="0D0D0D"/>
          <w:sz w:val="20"/>
        </w:rPr>
        <w:t xml:space="preserve">plasmatique </w:t>
      </w:r>
      <w:r w:rsidRPr="00361C73">
        <w:rPr>
          <w:rFonts w:ascii="Arial" w:hAnsi="Arial" w:cs="Arial"/>
          <w:bCs/>
          <w:color w:val="0D0D0D"/>
          <w:sz w:val="20"/>
        </w:rPr>
        <w:t>d</w:t>
      </w:r>
      <w:r w:rsidR="00D93430">
        <w:rPr>
          <w:rFonts w:ascii="Arial" w:hAnsi="Arial" w:cs="Arial"/>
          <w:bCs/>
          <w:color w:val="0D0D0D"/>
          <w:sz w:val="20"/>
        </w:rPr>
        <w:t xml:space="preserve">e </w:t>
      </w:r>
      <w:r>
        <w:rPr>
          <w:rFonts w:ascii="Arial" w:hAnsi="Arial" w:cs="Arial"/>
          <w:bCs/>
          <w:color w:val="0D0D0D"/>
          <w:sz w:val="20"/>
        </w:rPr>
        <w:t xml:space="preserve">hCG </w:t>
      </w:r>
      <w:r w:rsidRPr="00361C73">
        <w:rPr>
          <w:rFonts w:ascii="Arial" w:hAnsi="Arial" w:cs="Arial"/>
          <w:bCs/>
          <w:color w:val="0D0D0D"/>
          <w:sz w:val="20"/>
        </w:rPr>
        <w:t>situé entre 1</w:t>
      </w:r>
      <w:r>
        <w:rPr>
          <w:rFonts w:ascii="Arial" w:hAnsi="Arial" w:cs="Arial"/>
          <w:bCs/>
          <w:color w:val="0D0D0D"/>
          <w:sz w:val="20"/>
        </w:rPr>
        <w:t xml:space="preserve"> 500</w:t>
      </w:r>
      <w:r w:rsidRPr="00361C73">
        <w:rPr>
          <w:rFonts w:ascii="Arial" w:hAnsi="Arial" w:cs="Arial"/>
          <w:bCs/>
          <w:color w:val="0D0D0D"/>
          <w:sz w:val="20"/>
        </w:rPr>
        <w:t> et 2</w:t>
      </w:r>
      <w:r>
        <w:rPr>
          <w:rFonts w:ascii="Arial" w:hAnsi="Arial" w:cs="Arial"/>
          <w:bCs/>
          <w:color w:val="0D0D0D"/>
          <w:sz w:val="20"/>
        </w:rPr>
        <w:t> </w:t>
      </w:r>
      <w:r w:rsidRPr="00361C73">
        <w:rPr>
          <w:rFonts w:ascii="Arial" w:hAnsi="Arial" w:cs="Arial"/>
          <w:bCs/>
          <w:color w:val="0D0D0D"/>
          <w:sz w:val="20"/>
        </w:rPr>
        <w:t>000</w:t>
      </w:r>
      <w:r>
        <w:rPr>
          <w:rFonts w:ascii="Arial" w:hAnsi="Arial" w:cs="Arial"/>
          <w:bCs/>
          <w:color w:val="0D0D0D"/>
          <w:sz w:val="20"/>
        </w:rPr>
        <w:t xml:space="preserve"> </w:t>
      </w:r>
      <w:r w:rsidRPr="00361C73">
        <w:rPr>
          <w:rFonts w:ascii="Arial" w:hAnsi="Arial" w:cs="Arial"/>
          <w:bCs/>
          <w:color w:val="0D0D0D"/>
          <w:sz w:val="20"/>
        </w:rPr>
        <w:t>mUI/</w:t>
      </w:r>
      <w:r w:rsidR="008320CA">
        <w:rPr>
          <w:rFonts w:ascii="Arial" w:hAnsi="Arial" w:cs="Arial"/>
          <w:bCs/>
          <w:color w:val="0D0D0D"/>
          <w:sz w:val="20"/>
        </w:rPr>
        <w:t>mL</w:t>
      </w:r>
      <w:r w:rsidRPr="00361C73">
        <w:rPr>
          <w:rFonts w:ascii="Arial" w:hAnsi="Arial" w:cs="Arial"/>
          <w:bCs/>
          <w:color w:val="0D0D0D"/>
          <w:sz w:val="20"/>
        </w:rPr>
        <w:t xml:space="preserve"> combiné à l’échographie </w:t>
      </w:r>
      <w:r>
        <w:rPr>
          <w:rFonts w:ascii="Arial" w:hAnsi="Arial" w:cs="Arial"/>
          <w:bCs/>
          <w:color w:val="0D0D0D"/>
          <w:sz w:val="20"/>
        </w:rPr>
        <w:t>endo</w:t>
      </w:r>
      <w:r w:rsidRPr="00361C73">
        <w:rPr>
          <w:rFonts w:ascii="Arial" w:hAnsi="Arial" w:cs="Arial"/>
          <w:bCs/>
          <w:color w:val="0D0D0D"/>
          <w:sz w:val="20"/>
        </w:rPr>
        <w:t>vaginale</w:t>
      </w:r>
      <w:r>
        <w:rPr>
          <w:rFonts w:ascii="Arial" w:hAnsi="Arial" w:cs="Arial"/>
          <w:bCs/>
          <w:color w:val="0D0D0D"/>
          <w:sz w:val="20"/>
        </w:rPr>
        <w:t>,</w:t>
      </w:r>
      <w:r w:rsidRPr="00361C73">
        <w:rPr>
          <w:rFonts w:ascii="Arial" w:hAnsi="Arial" w:cs="Arial"/>
          <w:bCs/>
          <w:color w:val="0D0D0D"/>
          <w:sz w:val="20"/>
        </w:rPr>
        <w:t xml:space="preserve"> la sensibilité diagnosti</w:t>
      </w:r>
      <w:r>
        <w:rPr>
          <w:rFonts w:ascii="Arial" w:hAnsi="Arial" w:cs="Arial"/>
          <w:bCs/>
          <w:color w:val="0D0D0D"/>
          <w:sz w:val="20"/>
        </w:rPr>
        <w:t>que</w:t>
      </w:r>
      <w:r w:rsidRPr="00361C73">
        <w:rPr>
          <w:rFonts w:ascii="Arial" w:hAnsi="Arial" w:cs="Arial"/>
          <w:bCs/>
          <w:color w:val="0D0D0D"/>
          <w:sz w:val="20"/>
        </w:rPr>
        <w:t xml:space="preserve"> </w:t>
      </w:r>
      <w:r>
        <w:rPr>
          <w:rFonts w:ascii="Arial" w:hAnsi="Arial" w:cs="Arial"/>
          <w:bCs/>
          <w:color w:val="0D0D0D"/>
          <w:sz w:val="20"/>
        </w:rPr>
        <w:t xml:space="preserve">d’une GEU est </w:t>
      </w:r>
      <w:r w:rsidRPr="00361C73">
        <w:rPr>
          <w:rFonts w:ascii="Arial" w:hAnsi="Arial" w:cs="Arial"/>
          <w:bCs/>
          <w:color w:val="0D0D0D"/>
          <w:sz w:val="20"/>
        </w:rPr>
        <w:t xml:space="preserve">comprise entre </w:t>
      </w:r>
      <w:r>
        <w:rPr>
          <w:rFonts w:ascii="Arial" w:hAnsi="Arial" w:cs="Arial"/>
          <w:bCs/>
          <w:color w:val="0D0D0D"/>
          <w:sz w:val="20"/>
        </w:rPr>
        <w:t>70</w:t>
      </w:r>
      <w:r w:rsidRPr="00361C73">
        <w:rPr>
          <w:rFonts w:ascii="Arial" w:hAnsi="Arial" w:cs="Arial"/>
          <w:bCs/>
          <w:color w:val="0D0D0D"/>
          <w:sz w:val="20"/>
        </w:rPr>
        <w:t xml:space="preserve"> et </w:t>
      </w:r>
      <w:r>
        <w:rPr>
          <w:rFonts w:ascii="Arial" w:hAnsi="Arial" w:cs="Arial"/>
          <w:bCs/>
          <w:color w:val="0D0D0D"/>
          <w:sz w:val="20"/>
        </w:rPr>
        <w:t>95</w:t>
      </w:r>
      <w:r w:rsidRPr="00361C73">
        <w:rPr>
          <w:rFonts w:ascii="Arial" w:hAnsi="Arial" w:cs="Arial"/>
          <w:bCs/>
          <w:color w:val="0D0D0D"/>
          <w:sz w:val="20"/>
        </w:rPr>
        <w:t> %</w:t>
      </w:r>
      <w:r w:rsidRPr="0049286E">
        <w:rPr>
          <w:rFonts w:ascii="Arial" w:hAnsi="Arial" w:cs="Arial"/>
          <w:bCs/>
          <w:color w:val="0D0D0D"/>
          <w:sz w:val="20"/>
          <w:vertAlign w:val="superscript"/>
        </w:rPr>
        <w:t>2,</w:t>
      </w:r>
      <w:r>
        <w:rPr>
          <w:rFonts w:ascii="Arial" w:hAnsi="Arial" w:cs="Arial"/>
          <w:bCs/>
          <w:color w:val="0D0D0D"/>
          <w:sz w:val="20"/>
          <w:vertAlign w:val="superscript"/>
        </w:rPr>
        <w:t xml:space="preserve"> </w:t>
      </w:r>
      <w:r w:rsidRPr="00361C73">
        <w:rPr>
          <w:rFonts w:ascii="Arial" w:hAnsi="Arial" w:cs="Arial"/>
          <w:bCs/>
          <w:color w:val="0D0D0D"/>
          <w:sz w:val="20"/>
          <w:vertAlign w:val="superscript"/>
        </w:rPr>
        <w:t>6</w:t>
      </w:r>
      <w:r>
        <w:rPr>
          <w:rFonts w:ascii="Arial" w:hAnsi="Arial" w:cs="Arial"/>
          <w:bCs/>
          <w:color w:val="0D0D0D"/>
          <w:sz w:val="20"/>
          <w:vertAlign w:val="superscript"/>
        </w:rPr>
        <w:t xml:space="preserve">, </w:t>
      </w:r>
      <w:r w:rsidRPr="00A15106">
        <w:rPr>
          <w:rFonts w:ascii="Arial" w:hAnsi="Arial" w:cs="Arial"/>
          <w:bCs/>
          <w:color w:val="0D0D0D"/>
          <w:sz w:val="20"/>
          <w:vertAlign w:val="superscript"/>
        </w:rPr>
        <w:t>7</w:t>
      </w:r>
      <w:r w:rsidRPr="00361C73">
        <w:rPr>
          <w:rFonts w:ascii="Arial" w:hAnsi="Arial" w:cs="Arial"/>
          <w:bCs/>
          <w:color w:val="0D0D0D"/>
          <w:sz w:val="20"/>
        </w:rPr>
        <w:t>.</w:t>
      </w:r>
    </w:p>
    <w:p w14:paraId="223720DE" w14:textId="77777777" w:rsidR="00F64B90" w:rsidRDefault="00F64B90" w:rsidP="00F64B90">
      <w:pPr>
        <w:rPr>
          <w:rFonts w:ascii="Arial" w:hAnsi="Arial" w:cs="Arial"/>
          <w:b/>
          <w:sz w:val="20"/>
        </w:rPr>
      </w:pPr>
    </w:p>
    <w:p w14:paraId="37F49E58" w14:textId="77777777" w:rsidR="00650A98" w:rsidRDefault="00650A98" w:rsidP="00650A98">
      <w:pPr>
        <w:keepLines w:val="0"/>
        <w:tabs>
          <w:tab w:val="left" w:pos="2227"/>
        </w:tabs>
        <w:jc w:val="both"/>
        <w:rPr>
          <w:rFonts w:ascii="Arial" w:hAnsi="Arial" w:cs="Arial"/>
          <w:b/>
          <w:bCs/>
          <w:color w:val="0D0D0D"/>
          <w:sz w:val="20"/>
        </w:rPr>
      </w:pPr>
      <w:r>
        <w:rPr>
          <w:rFonts w:ascii="Arial" w:hAnsi="Arial" w:cs="Arial"/>
          <w:b/>
          <w:bCs/>
          <w:color w:val="0D0D0D"/>
          <w:sz w:val="20"/>
        </w:rPr>
        <w:t>L’</w:t>
      </w:r>
      <w:r w:rsidRPr="00284963">
        <w:rPr>
          <w:rFonts w:ascii="Arial" w:hAnsi="Arial" w:cs="Arial"/>
          <w:b/>
          <w:bCs/>
          <w:color w:val="0D0D0D"/>
          <w:sz w:val="20"/>
        </w:rPr>
        <w:t xml:space="preserve">ÉCHOGRAPHIE : </w:t>
      </w:r>
    </w:p>
    <w:p w14:paraId="3E6B6A90" w14:textId="77777777" w:rsidR="00650A98" w:rsidRPr="00E43598" w:rsidRDefault="00650A98" w:rsidP="00650A98">
      <w:pPr>
        <w:keepLines w:val="0"/>
        <w:tabs>
          <w:tab w:val="left" w:pos="2227"/>
        </w:tabs>
        <w:jc w:val="both"/>
        <w:rPr>
          <w:rFonts w:ascii="Arial" w:hAnsi="Arial" w:cs="Arial"/>
          <w:b/>
          <w:bCs/>
          <w:color w:val="0D0D0D"/>
          <w:sz w:val="16"/>
          <w:szCs w:val="16"/>
        </w:rPr>
      </w:pPr>
    </w:p>
    <w:p w14:paraId="003D6863" w14:textId="696B923B" w:rsidR="00030FFE" w:rsidRDefault="00650A98" w:rsidP="00650A98">
      <w:pPr>
        <w:keepLines w:val="0"/>
        <w:tabs>
          <w:tab w:val="left" w:pos="2227"/>
        </w:tabs>
        <w:jc w:val="both"/>
        <w:rPr>
          <w:rFonts w:ascii="Arial" w:hAnsi="Arial" w:cs="Arial"/>
          <w:color w:val="0D0D0D"/>
          <w:sz w:val="20"/>
        </w:rPr>
      </w:pPr>
      <w:r w:rsidRPr="00BD1D00">
        <w:rPr>
          <w:rFonts w:ascii="Arial" w:hAnsi="Arial" w:cs="Arial"/>
          <w:bCs/>
          <w:color w:val="0D0D0D"/>
          <w:sz w:val="20"/>
        </w:rPr>
        <w:t>L</w:t>
      </w:r>
      <w:r w:rsidRPr="00284963">
        <w:rPr>
          <w:rFonts w:ascii="Arial" w:hAnsi="Arial" w:cs="Arial"/>
          <w:b/>
          <w:bCs/>
          <w:color w:val="0D0D0D"/>
          <w:sz w:val="20"/>
        </w:rPr>
        <w:t>’</w:t>
      </w:r>
      <w:r w:rsidRPr="00361C73">
        <w:rPr>
          <w:rFonts w:ascii="Arial" w:hAnsi="Arial" w:cs="Arial"/>
          <w:bCs/>
          <w:color w:val="0D0D0D"/>
          <w:sz w:val="20"/>
        </w:rPr>
        <w:t xml:space="preserve">amélioration technique des échographes, des sondes et disponibilité de sonde </w:t>
      </w:r>
      <w:r>
        <w:rPr>
          <w:rFonts w:ascii="Arial" w:hAnsi="Arial" w:cs="Arial"/>
          <w:bCs/>
          <w:color w:val="0D0D0D"/>
          <w:sz w:val="20"/>
        </w:rPr>
        <w:t xml:space="preserve">endovaginale, ont </w:t>
      </w:r>
      <w:r w:rsidRPr="00361C73">
        <w:rPr>
          <w:rFonts w:ascii="Arial" w:hAnsi="Arial" w:cs="Arial"/>
          <w:bCs/>
          <w:color w:val="0D0D0D"/>
          <w:sz w:val="20"/>
        </w:rPr>
        <w:t xml:space="preserve">permis des progrès dans la sémiologie de l’image. </w:t>
      </w:r>
      <w:r>
        <w:rPr>
          <w:rFonts w:ascii="Arial" w:hAnsi="Arial" w:cs="Arial"/>
          <w:bCs/>
          <w:color w:val="0D0D0D"/>
          <w:sz w:val="20"/>
        </w:rPr>
        <w:t>Conjuguée aux dosages d</w:t>
      </w:r>
      <w:r w:rsidR="002810A7">
        <w:rPr>
          <w:rFonts w:ascii="Arial" w:hAnsi="Arial" w:cs="Arial"/>
          <w:bCs/>
          <w:color w:val="0D0D0D"/>
          <w:sz w:val="20"/>
        </w:rPr>
        <w:t xml:space="preserve">e </w:t>
      </w:r>
      <w:r>
        <w:rPr>
          <w:rFonts w:ascii="Arial" w:hAnsi="Arial" w:cs="Arial"/>
          <w:bCs/>
          <w:color w:val="0D0D0D"/>
          <w:sz w:val="20"/>
        </w:rPr>
        <w:t xml:space="preserve">hCG </w:t>
      </w:r>
      <w:r w:rsidR="002810A7">
        <w:rPr>
          <w:rFonts w:ascii="Arial" w:hAnsi="Arial" w:cs="Arial"/>
          <w:bCs/>
          <w:color w:val="0D0D0D"/>
          <w:sz w:val="20"/>
        </w:rPr>
        <w:t>p</w:t>
      </w:r>
      <w:r>
        <w:rPr>
          <w:rFonts w:ascii="Arial" w:hAnsi="Arial" w:cs="Arial"/>
          <w:bCs/>
          <w:color w:val="0D0D0D"/>
          <w:sz w:val="20"/>
        </w:rPr>
        <w:t xml:space="preserve">lasmatique, </w:t>
      </w:r>
      <w:r w:rsidRPr="00361C73">
        <w:rPr>
          <w:rFonts w:ascii="Arial" w:hAnsi="Arial" w:cs="Arial"/>
          <w:color w:val="0D0D0D"/>
          <w:sz w:val="20"/>
        </w:rPr>
        <w:t>plus de 90% des GEU sont visualisées par échographie endovaginale</w:t>
      </w:r>
      <w:r w:rsidRPr="00361C73">
        <w:rPr>
          <w:rFonts w:ascii="Arial" w:hAnsi="Arial" w:cs="Arial"/>
          <w:color w:val="0D0D0D"/>
          <w:sz w:val="20"/>
          <w:vertAlign w:val="superscript"/>
        </w:rPr>
        <w:t>9, 10</w:t>
      </w:r>
      <w:r w:rsidRPr="00361C73">
        <w:rPr>
          <w:rFonts w:ascii="Arial" w:hAnsi="Arial" w:cs="Arial"/>
          <w:color w:val="0D0D0D"/>
          <w:sz w:val="20"/>
        </w:rPr>
        <w:t>.</w:t>
      </w:r>
      <w:r>
        <w:rPr>
          <w:rFonts w:ascii="Arial" w:hAnsi="Arial" w:cs="Arial"/>
          <w:color w:val="0D0D0D"/>
          <w:sz w:val="20"/>
        </w:rPr>
        <w:t xml:space="preserve"> Le diagnostic repose en pratique sur les </w:t>
      </w:r>
      <w:r w:rsidRPr="00590F02">
        <w:rPr>
          <w:rFonts w:ascii="Arial" w:hAnsi="Arial" w:cs="Arial"/>
          <w:color w:val="0D0D0D"/>
          <w:sz w:val="20"/>
        </w:rPr>
        <w:t>algorithmes qui combinent cinétique des taux plasmatiques d</w:t>
      </w:r>
      <w:r w:rsidR="002810A7">
        <w:rPr>
          <w:rFonts w:ascii="Arial" w:hAnsi="Arial" w:cs="Arial"/>
          <w:color w:val="0D0D0D"/>
          <w:sz w:val="20"/>
        </w:rPr>
        <w:t xml:space="preserve">e </w:t>
      </w:r>
      <w:r w:rsidRPr="00590F02">
        <w:rPr>
          <w:rFonts w:ascii="Arial" w:hAnsi="Arial" w:cs="Arial"/>
          <w:color w:val="0D0D0D"/>
          <w:sz w:val="20"/>
        </w:rPr>
        <w:t>hCG et</w:t>
      </w:r>
      <w:r>
        <w:rPr>
          <w:rFonts w:ascii="Arial" w:hAnsi="Arial" w:cs="Arial"/>
          <w:color w:val="0D0D0D"/>
          <w:sz w:val="20"/>
        </w:rPr>
        <w:t xml:space="preserve"> </w:t>
      </w:r>
      <w:r w:rsidR="009C4CE7">
        <w:rPr>
          <w:rFonts w:ascii="Arial" w:hAnsi="Arial" w:cs="Arial"/>
          <w:color w:val="0D0D0D"/>
          <w:sz w:val="20"/>
        </w:rPr>
        <w:t xml:space="preserve">les </w:t>
      </w:r>
      <w:r>
        <w:rPr>
          <w:rFonts w:ascii="Arial" w:hAnsi="Arial" w:cs="Arial"/>
          <w:color w:val="0D0D0D"/>
          <w:sz w:val="20"/>
        </w:rPr>
        <w:t>échographies endovaginales.</w:t>
      </w:r>
    </w:p>
    <w:p w14:paraId="2545B253" w14:textId="77777777" w:rsidR="00030FFE" w:rsidRDefault="00030FFE" w:rsidP="00650A98">
      <w:pPr>
        <w:keepLines w:val="0"/>
        <w:tabs>
          <w:tab w:val="left" w:pos="2227"/>
        </w:tabs>
        <w:jc w:val="both"/>
        <w:rPr>
          <w:rFonts w:ascii="Arial" w:hAnsi="Arial" w:cs="Arial"/>
          <w:color w:val="0D0D0D"/>
          <w:sz w:val="20"/>
        </w:rPr>
      </w:pPr>
    </w:p>
    <w:p w14:paraId="2BDF3EBC" w14:textId="596DB764" w:rsidR="00030FFE" w:rsidRPr="004319AC" w:rsidRDefault="00731FE3" w:rsidP="00650A98">
      <w:pPr>
        <w:keepLines w:val="0"/>
        <w:tabs>
          <w:tab w:val="left" w:pos="2227"/>
        </w:tabs>
        <w:jc w:val="both"/>
        <w:rPr>
          <w:rFonts w:ascii="Arial" w:hAnsi="Arial" w:cs="Arial"/>
          <w:color w:val="0D0D0D"/>
          <w:sz w:val="20"/>
        </w:rPr>
      </w:pPr>
      <w:r w:rsidRPr="004319AC">
        <w:rPr>
          <w:rFonts w:ascii="Arial" w:hAnsi="Arial" w:cs="Arial"/>
          <w:color w:val="0D0D0D"/>
          <w:sz w:val="20"/>
        </w:rPr>
        <w:t xml:space="preserve">Le diagnostic de GEU ne peut être posé qu’en cas de visualisation de signes </w:t>
      </w:r>
      <w:r w:rsidR="0052003D" w:rsidRPr="004319AC">
        <w:rPr>
          <w:rFonts w:ascii="Arial" w:hAnsi="Arial" w:cs="Arial"/>
          <w:color w:val="0D0D0D"/>
          <w:sz w:val="20"/>
        </w:rPr>
        <w:t>échographiques</w:t>
      </w:r>
      <w:r w:rsidRPr="004319AC">
        <w:rPr>
          <w:rFonts w:ascii="Arial" w:hAnsi="Arial" w:cs="Arial"/>
          <w:color w:val="0D0D0D"/>
          <w:sz w:val="20"/>
        </w:rPr>
        <w:t xml:space="preserve"> de GEU (sac gestationnel avec ou sans vésicule vitelline avec ou sans embryon, masse ou collection annexielle extra utérine). L’absence de visualisation de signes échographiques directs de GEU et de signes échographiques de GIU sans hémopéritoine ne doit pas conduire par défaut à un diagnostic systématique de GEU. </w:t>
      </w:r>
    </w:p>
    <w:p w14:paraId="3E0CFEAA" w14:textId="77777777" w:rsidR="00030FFE" w:rsidRPr="004319AC" w:rsidRDefault="00030FFE" w:rsidP="00650A98">
      <w:pPr>
        <w:keepLines w:val="0"/>
        <w:tabs>
          <w:tab w:val="left" w:pos="2227"/>
        </w:tabs>
        <w:jc w:val="both"/>
        <w:rPr>
          <w:rFonts w:ascii="Arial" w:hAnsi="Arial" w:cs="Arial"/>
          <w:color w:val="0D0D0D"/>
          <w:sz w:val="20"/>
        </w:rPr>
      </w:pPr>
    </w:p>
    <w:p w14:paraId="2B2A9D86" w14:textId="4F744CAB" w:rsidR="00731FE3" w:rsidRPr="00030FFE" w:rsidRDefault="00731FE3" w:rsidP="00650A98">
      <w:pPr>
        <w:keepLines w:val="0"/>
        <w:tabs>
          <w:tab w:val="left" w:pos="2227"/>
        </w:tabs>
        <w:jc w:val="both"/>
        <w:rPr>
          <w:rFonts w:ascii="Arial" w:hAnsi="Arial" w:cs="Arial"/>
          <w:color w:val="0D0D0D"/>
          <w:sz w:val="20"/>
        </w:rPr>
      </w:pPr>
      <w:r w:rsidRPr="004319AC">
        <w:rPr>
          <w:rFonts w:ascii="Arial" w:hAnsi="Arial" w:cs="Arial"/>
          <w:color w:val="0D0D0D"/>
          <w:sz w:val="20"/>
        </w:rPr>
        <w:t>Dans ce cas le diagnostic de GEU devra être discuté en fonction de la confrontation entre les données de l’échographie, le taux et la cinétique des HCG</w:t>
      </w:r>
      <w:r w:rsidR="00030FFE" w:rsidRPr="004319AC">
        <w:rPr>
          <w:rFonts w:ascii="Arial" w:hAnsi="Arial" w:cs="Arial"/>
          <w:color w:val="0D0D0D"/>
          <w:sz w:val="20"/>
        </w:rPr>
        <w:t xml:space="preserve"> </w:t>
      </w:r>
      <w:r w:rsidR="00270180" w:rsidRPr="004319AC">
        <w:rPr>
          <w:rStyle w:val="Appelnotedebasdep"/>
          <w:rFonts w:ascii="Arial" w:hAnsi="Arial" w:cs="Arial"/>
          <w:color w:val="0D0D0D"/>
          <w:sz w:val="20"/>
        </w:rPr>
        <w:footnoteReference w:id="3"/>
      </w:r>
    </w:p>
    <w:p w14:paraId="56FA58CA" w14:textId="77777777" w:rsidR="00731FE3" w:rsidRDefault="00731FE3" w:rsidP="00650A98">
      <w:pPr>
        <w:keepLines w:val="0"/>
        <w:tabs>
          <w:tab w:val="left" w:pos="2227"/>
        </w:tabs>
        <w:jc w:val="both"/>
        <w:rPr>
          <w:rFonts w:ascii="Arial" w:hAnsi="Arial" w:cs="Arial"/>
          <w:color w:val="0D0D0D"/>
          <w:sz w:val="20"/>
        </w:rPr>
      </w:pPr>
    </w:p>
    <w:p w14:paraId="4E974C4D" w14:textId="77777777" w:rsidR="00650A98" w:rsidRPr="00361C73" w:rsidRDefault="00650A98" w:rsidP="00650A98">
      <w:pPr>
        <w:jc w:val="both"/>
        <w:rPr>
          <w:rFonts w:ascii="Calibri" w:hAnsi="Calibri"/>
          <w:color w:val="0D0D0D"/>
          <w:sz w:val="16"/>
          <w:szCs w:val="18"/>
        </w:rPr>
      </w:pPr>
    </w:p>
    <w:p w14:paraId="1D56FC11" w14:textId="77777777" w:rsidR="00650A98" w:rsidRPr="00D929B0" w:rsidRDefault="00650A98" w:rsidP="00650A98">
      <w:pPr>
        <w:jc w:val="both"/>
        <w:rPr>
          <w:rFonts w:ascii="Arial" w:hAnsi="Arial" w:cs="Arial"/>
          <w:b/>
          <w:color w:val="0D0D0D"/>
          <w:sz w:val="20"/>
        </w:rPr>
      </w:pPr>
      <w:r w:rsidRPr="00D929B0">
        <w:rPr>
          <w:rFonts w:ascii="Arial" w:hAnsi="Arial" w:cs="Arial"/>
          <w:b/>
          <w:color w:val="0D0D0D"/>
          <w:sz w:val="20"/>
        </w:rPr>
        <w:t>TRAITEMENT DE LA GEU</w:t>
      </w:r>
    </w:p>
    <w:p w14:paraId="2D10E6B4" w14:textId="77777777" w:rsidR="00650A98" w:rsidRPr="00E43598" w:rsidRDefault="00650A98" w:rsidP="00650A98">
      <w:pPr>
        <w:jc w:val="both"/>
        <w:rPr>
          <w:rFonts w:ascii="Arial" w:hAnsi="Arial" w:cs="Arial"/>
          <w:b/>
          <w:color w:val="0D0D0D"/>
          <w:sz w:val="16"/>
          <w:szCs w:val="16"/>
        </w:rPr>
      </w:pPr>
    </w:p>
    <w:p w14:paraId="7C6F48A6" w14:textId="77777777" w:rsidR="00650A98" w:rsidRPr="00D929B0" w:rsidRDefault="00650A98" w:rsidP="00650A98">
      <w:pPr>
        <w:jc w:val="both"/>
        <w:rPr>
          <w:rFonts w:ascii="Arial" w:hAnsi="Arial" w:cs="Arial"/>
          <w:color w:val="0D0D0D"/>
          <w:sz w:val="20"/>
          <w:vertAlign w:val="superscript"/>
        </w:rPr>
      </w:pPr>
      <w:r w:rsidRPr="00361C73">
        <w:rPr>
          <w:rFonts w:ascii="Arial" w:hAnsi="Arial" w:cs="Arial"/>
          <w:color w:val="0D0D0D"/>
          <w:sz w:val="20"/>
        </w:rPr>
        <w:t>L’accessibilité facile au test de grossesse a permis de prendre en charge les grossesses dès les premières semaines d’aménorrhée et donc de</w:t>
      </w:r>
      <w:r>
        <w:rPr>
          <w:rFonts w:ascii="Arial" w:hAnsi="Arial" w:cs="Arial"/>
          <w:color w:val="0D0D0D"/>
          <w:sz w:val="20"/>
        </w:rPr>
        <w:t xml:space="preserve"> poser précocement le diagnostic</w:t>
      </w:r>
      <w:r w:rsidRPr="00361C73">
        <w:rPr>
          <w:rFonts w:ascii="Arial" w:hAnsi="Arial" w:cs="Arial"/>
          <w:color w:val="0D0D0D"/>
          <w:sz w:val="20"/>
        </w:rPr>
        <w:t xml:space="preserve"> de GEU lors d’une évolution défavorable</w:t>
      </w:r>
      <w:r w:rsidRPr="00361C73">
        <w:rPr>
          <w:rFonts w:ascii="Arial" w:hAnsi="Arial" w:cs="Arial"/>
          <w:color w:val="0D0D0D"/>
          <w:sz w:val="20"/>
          <w:vertAlign w:val="superscript"/>
        </w:rPr>
        <w:t>11</w:t>
      </w:r>
      <w:r w:rsidRPr="00361C73">
        <w:rPr>
          <w:rFonts w:ascii="Arial" w:hAnsi="Arial" w:cs="Arial"/>
          <w:color w:val="0D0D0D"/>
          <w:sz w:val="20"/>
        </w:rPr>
        <w:t>. L’intérêt d’un diagnosti</w:t>
      </w:r>
      <w:r>
        <w:rPr>
          <w:rFonts w:ascii="Arial" w:hAnsi="Arial" w:cs="Arial"/>
          <w:color w:val="0D0D0D"/>
          <w:sz w:val="20"/>
        </w:rPr>
        <w:t>c</w:t>
      </w:r>
      <w:r w:rsidRPr="00361C73">
        <w:rPr>
          <w:rFonts w:ascii="Arial" w:hAnsi="Arial" w:cs="Arial"/>
          <w:color w:val="0D0D0D"/>
          <w:sz w:val="20"/>
        </w:rPr>
        <w:t xml:space="preserve"> précoce intervient dans le choix des options thérapeutiques afin de baisser les risques de morbi-mortalité, les complications, le maintien d’une fertilité future, éviter les récidives et permettre une prise en charge en ambulatoire</w:t>
      </w:r>
      <w:r w:rsidRPr="00D929B0">
        <w:rPr>
          <w:rFonts w:ascii="Arial" w:hAnsi="Arial" w:cs="Arial"/>
          <w:color w:val="0D0D0D"/>
          <w:sz w:val="20"/>
          <w:vertAlign w:val="superscript"/>
        </w:rPr>
        <w:t>12</w:t>
      </w:r>
      <w:r>
        <w:rPr>
          <w:rFonts w:ascii="Arial" w:hAnsi="Arial" w:cs="Arial"/>
          <w:color w:val="0D0D0D"/>
          <w:sz w:val="20"/>
          <w:vertAlign w:val="superscript"/>
        </w:rPr>
        <w:t>, 13</w:t>
      </w:r>
      <w:r w:rsidRPr="00361C73">
        <w:rPr>
          <w:rFonts w:ascii="Arial" w:hAnsi="Arial" w:cs="Arial"/>
          <w:color w:val="0D0D0D"/>
          <w:sz w:val="20"/>
        </w:rPr>
        <w:t>.</w:t>
      </w:r>
    </w:p>
    <w:p w14:paraId="54431086" w14:textId="77777777" w:rsidR="00650A98" w:rsidRPr="00D929B0" w:rsidRDefault="00650A98" w:rsidP="00650A98">
      <w:pPr>
        <w:jc w:val="both"/>
        <w:rPr>
          <w:rFonts w:ascii="Arial" w:hAnsi="Arial" w:cs="Arial"/>
          <w:color w:val="0D0D0D"/>
          <w:sz w:val="20"/>
          <w:vertAlign w:val="superscript"/>
        </w:rPr>
      </w:pPr>
    </w:p>
    <w:p w14:paraId="2BDDC736" w14:textId="77777777" w:rsidR="00650A98" w:rsidRDefault="00650A98" w:rsidP="00650A98">
      <w:pPr>
        <w:jc w:val="both"/>
        <w:rPr>
          <w:rFonts w:ascii="Arial" w:hAnsi="Arial" w:cs="Arial"/>
          <w:color w:val="0D0D0D"/>
          <w:sz w:val="20"/>
        </w:rPr>
      </w:pPr>
      <w:r w:rsidRPr="00361C73">
        <w:rPr>
          <w:rFonts w:ascii="Arial" w:hAnsi="Arial" w:cs="Arial"/>
          <w:bCs/>
          <w:color w:val="0D0D0D"/>
          <w:sz w:val="20"/>
        </w:rPr>
        <w:t xml:space="preserve">Plusieurs options thérapeutiques en dehors du cadre de l’urgence sont envisageables, </w:t>
      </w:r>
      <w:r>
        <w:rPr>
          <w:rFonts w:ascii="Arial" w:hAnsi="Arial" w:cs="Arial"/>
          <w:bCs/>
          <w:color w:val="0D0D0D"/>
          <w:sz w:val="20"/>
        </w:rPr>
        <w:t xml:space="preserve">l’abstention thérapeutique avec </w:t>
      </w:r>
      <w:r w:rsidRPr="00361C73">
        <w:rPr>
          <w:rFonts w:ascii="Arial" w:hAnsi="Arial" w:cs="Arial"/>
          <w:bCs/>
          <w:color w:val="0D0D0D"/>
          <w:sz w:val="20"/>
        </w:rPr>
        <w:t>une évolution spontanée favorable dans des conditions particulière</w:t>
      </w:r>
      <w:r>
        <w:rPr>
          <w:rFonts w:ascii="Arial" w:hAnsi="Arial" w:cs="Arial"/>
          <w:bCs/>
          <w:color w:val="0D0D0D"/>
          <w:sz w:val="20"/>
        </w:rPr>
        <w:t>s</w:t>
      </w:r>
      <w:r w:rsidRPr="00361C73">
        <w:rPr>
          <w:rFonts w:ascii="Arial" w:hAnsi="Arial" w:cs="Arial"/>
          <w:bCs/>
          <w:color w:val="0D0D0D"/>
          <w:sz w:val="20"/>
        </w:rPr>
        <w:t xml:space="preserve"> reste limitée à des patientes avec un taux </w:t>
      </w:r>
      <w:r>
        <w:rPr>
          <w:rFonts w:ascii="Arial" w:hAnsi="Arial" w:cs="Arial"/>
          <w:bCs/>
          <w:color w:val="0D0D0D"/>
          <w:sz w:val="20"/>
        </w:rPr>
        <w:t xml:space="preserve">plasmatique </w:t>
      </w:r>
      <w:r w:rsidRPr="00361C73">
        <w:rPr>
          <w:rFonts w:ascii="Arial" w:hAnsi="Arial" w:cs="Arial"/>
          <w:bCs/>
          <w:color w:val="0D0D0D"/>
          <w:sz w:val="20"/>
        </w:rPr>
        <w:t xml:space="preserve">initial de </w:t>
      </w:r>
      <w:r>
        <w:rPr>
          <w:rFonts w:ascii="Arial" w:hAnsi="Arial" w:cs="Arial"/>
          <w:bCs/>
          <w:color w:val="0D0D0D"/>
          <w:sz w:val="20"/>
        </w:rPr>
        <w:t xml:space="preserve">hCG </w:t>
      </w:r>
      <w:r w:rsidRPr="00361C73">
        <w:rPr>
          <w:rFonts w:ascii="Arial" w:hAnsi="Arial" w:cs="Arial"/>
          <w:bCs/>
          <w:color w:val="0D0D0D"/>
          <w:sz w:val="20"/>
        </w:rPr>
        <w:t>très bas</w:t>
      </w:r>
      <w:r>
        <w:rPr>
          <w:rFonts w:ascii="Arial" w:hAnsi="Arial" w:cs="Arial"/>
          <w:bCs/>
          <w:color w:val="0D0D0D"/>
          <w:sz w:val="20"/>
        </w:rPr>
        <w:t xml:space="preserve"> et non symptomatiques</w:t>
      </w:r>
      <w:r w:rsidRPr="00361C73">
        <w:rPr>
          <w:rFonts w:ascii="Arial" w:hAnsi="Arial" w:cs="Arial"/>
          <w:bCs/>
          <w:color w:val="0D0D0D"/>
          <w:sz w:val="20"/>
          <w:vertAlign w:val="superscript"/>
        </w:rPr>
        <w:t>1</w:t>
      </w:r>
      <w:r>
        <w:rPr>
          <w:rFonts w:ascii="Arial" w:hAnsi="Arial" w:cs="Arial"/>
          <w:bCs/>
          <w:color w:val="0D0D0D"/>
          <w:sz w:val="20"/>
          <w:vertAlign w:val="superscript"/>
        </w:rPr>
        <w:t>4</w:t>
      </w:r>
      <w:r w:rsidRPr="00361C73">
        <w:rPr>
          <w:rFonts w:ascii="Arial" w:hAnsi="Arial" w:cs="Arial"/>
          <w:bCs/>
          <w:color w:val="0D0D0D"/>
          <w:sz w:val="20"/>
        </w:rPr>
        <w:t xml:space="preserve">. </w:t>
      </w:r>
      <w:r w:rsidRPr="00361C73">
        <w:rPr>
          <w:rFonts w:ascii="Arial" w:hAnsi="Arial" w:cs="Arial"/>
          <w:color w:val="0D0D0D"/>
          <w:sz w:val="20"/>
        </w:rPr>
        <w:t xml:space="preserve">La </w:t>
      </w:r>
      <w:r>
        <w:rPr>
          <w:rFonts w:ascii="Arial" w:hAnsi="Arial" w:cs="Arial"/>
          <w:color w:val="0D0D0D"/>
          <w:sz w:val="20"/>
        </w:rPr>
        <w:t>coeliochirurgie</w:t>
      </w:r>
      <w:r w:rsidRPr="00361C73">
        <w:rPr>
          <w:rFonts w:ascii="Arial" w:hAnsi="Arial" w:cs="Arial"/>
          <w:color w:val="0D0D0D"/>
          <w:sz w:val="20"/>
        </w:rPr>
        <w:t xml:space="preserve"> et le MTX systémique sont les deux traitements de référence de la </w:t>
      </w:r>
      <w:r>
        <w:rPr>
          <w:rFonts w:ascii="Arial" w:hAnsi="Arial" w:cs="Arial"/>
          <w:color w:val="0D0D0D"/>
          <w:sz w:val="20"/>
        </w:rPr>
        <w:t>GEU</w:t>
      </w:r>
      <w:r w:rsidRPr="00361C73">
        <w:rPr>
          <w:rFonts w:ascii="Arial" w:hAnsi="Arial" w:cs="Arial"/>
          <w:color w:val="0D0D0D"/>
          <w:sz w:val="20"/>
        </w:rPr>
        <w:t xml:space="preserve"> non compliquée</w:t>
      </w:r>
      <w:r w:rsidRPr="006958EF">
        <w:rPr>
          <w:rFonts w:ascii="Arial" w:hAnsi="Arial" w:cs="Arial"/>
          <w:color w:val="0D0D0D"/>
          <w:sz w:val="20"/>
          <w:vertAlign w:val="superscript"/>
        </w:rPr>
        <w:t>2</w:t>
      </w:r>
      <w:r w:rsidRPr="00361C73">
        <w:rPr>
          <w:rFonts w:ascii="Arial" w:hAnsi="Arial" w:cs="Arial"/>
          <w:color w:val="0D0D0D"/>
          <w:sz w:val="20"/>
        </w:rPr>
        <w:t xml:space="preserve">. </w:t>
      </w:r>
    </w:p>
    <w:p w14:paraId="763036FC" w14:textId="77777777" w:rsidR="00650A98" w:rsidRPr="00361C73" w:rsidRDefault="00650A98" w:rsidP="00650A98">
      <w:pPr>
        <w:jc w:val="both"/>
        <w:rPr>
          <w:rFonts w:ascii="Arial" w:hAnsi="Arial" w:cs="Arial"/>
          <w:color w:val="0D0D0D"/>
          <w:sz w:val="20"/>
        </w:rPr>
      </w:pPr>
    </w:p>
    <w:p w14:paraId="32BA4F9E" w14:textId="795E13C9" w:rsidR="00650A98" w:rsidRPr="00361C73" w:rsidRDefault="00650A98" w:rsidP="00650A98">
      <w:pPr>
        <w:jc w:val="both"/>
        <w:rPr>
          <w:rFonts w:ascii="Arial" w:hAnsi="Arial" w:cs="Arial"/>
          <w:color w:val="0D0D0D"/>
          <w:sz w:val="20"/>
          <w:vertAlign w:val="superscript"/>
        </w:rPr>
      </w:pPr>
      <w:r w:rsidRPr="00361C73">
        <w:rPr>
          <w:rFonts w:ascii="Arial" w:hAnsi="Arial" w:cs="Arial"/>
          <w:color w:val="0D0D0D"/>
          <w:sz w:val="20"/>
        </w:rPr>
        <w:t xml:space="preserve">Le MTX systémique est une option thérapeutique non chirurgicale alternative si le diagnostic de </w:t>
      </w:r>
      <w:r>
        <w:rPr>
          <w:rFonts w:ascii="Arial" w:hAnsi="Arial" w:cs="Arial"/>
          <w:color w:val="0D0D0D"/>
          <w:sz w:val="20"/>
        </w:rPr>
        <w:t>GEU</w:t>
      </w:r>
      <w:r w:rsidRPr="00361C73">
        <w:rPr>
          <w:rFonts w:ascii="Arial" w:hAnsi="Arial" w:cs="Arial"/>
          <w:color w:val="0D0D0D"/>
          <w:sz w:val="20"/>
        </w:rPr>
        <w:t xml:space="preserve"> a été posé, offrant de ce fait une prise en charge complète et non invasive pouvant être réalisée en consultation externe. Le MTX systémique ne doit être recommandé que chez la femme hémodynamiquement stable présentant une GEU non rompue et sans aucun signe de saignement actif, accompagné de </w:t>
      </w:r>
      <w:r>
        <w:rPr>
          <w:rFonts w:ascii="Arial" w:hAnsi="Arial" w:cs="Arial"/>
          <w:color w:val="0D0D0D"/>
          <w:sz w:val="20"/>
        </w:rPr>
        <w:t>taux plasmatiques d</w:t>
      </w:r>
      <w:r w:rsidR="002810A7">
        <w:rPr>
          <w:rFonts w:ascii="Arial" w:hAnsi="Arial" w:cs="Arial"/>
          <w:color w:val="0D0D0D"/>
          <w:sz w:val="20"/>
        </w:rPr>
        <w:t>e</w:t>
      </w:r>
      <w:r w:rsidR="005472FA">
        <w:rPr>
          <w:rFonts w:ascii="Arial" w:hAnsi="Arial" w:cs="Arial"/>
          <w:color w:val="0D0D0D"/>
          <w:sz w:val="20"/>
        </w:rPr>
        <w:t xml:space="preserve"> </w:t>
      </w:r>
      <w:r>
        <w:rPr>
          <w:rFonts w:ascii="Arial" w:hAnsi="Arial" w:cs="Arial"/>
          <w:color w:val="0D0D0D"/>
          <w:sz w:val="20"/>
        </w:rPr>
        <w:t>hCG initiaux</w:t>
      </w:r>
      <w:r w:rsidRPr="00361C73">
        <w:rPr>
          <w:rFonts w:ascii="Arial" w:hAnsi="Arial" w:cs="Arial"/>
          <w:color w:val="0D0D0D"/>
          <w:sz w:val="20"/>
        </w:rPr>
        <w:t xml:space="preserve"> </w:t>
      </w:r>
      <w:r>
        <w:rPr>
          <w:rFonts w:ascii="Arial" w:hAnsi="Arial" w:cs="Arial"/>
          <w:color w:val="0D0D0D"/>
          <w:sz w:val="20"/>
        </w:rPr>
        <w:t>modérés (&lt; 5000 mUI/</w:t>
      </w:r>
      <w:r w:rsidR="008320CA">
        <w:rPr>
          <w:rFonts w:ascii="Arial" w:hAnsi="Arial" w:cs="Arial"/>
          <w:color w:val="0D0D0D"/>
          <w:sz w:val="20"/>
        </w:rPr>
        <w:t>mL</w:t>
      </w:r>
      <w:r>
        <w:rPr>
          <w:rFonts w:ascii="Arial" w:hAnsi="Arial" w:cs="Arial"/>
          <w:color w:val="0D0D0D"/>
          <w:sz w:val="20"/>
        </w:rPr>
        <w:t>)</w:t>
      </w:r>
      <w:r w:rsidRPr="00361C73">
        <w:rPr>
          <w:rFonts w:ascii="Arial" w:hAnsi="Arial" w:cs="Arial"/>
          <w:color w:val="0D0D0D"/>
          <w:sz w:val="20"/>
          <w:vertAlign w:val="superscript"/>
        </w:rPr>
        <w:t>14</w:t>
      </w:r>
      <w:r>
        <w:rPr>
          <w:rFonts w:ascii="Arial" w:hAnsi="Arial" w:cs="Arial"/>
          <w:color w:val="0D0D0D"/>
          <w:sz w:val="20"/>
        </w:rPr>
        <w:t>.</w:t>
      </w:r>
    </w:p>
    <w:p w14:paraId="308D33CB" w14:textId="77777777" w:rsidR="00650A98" w:rsidRDefault="00650A98" w:rsidP="00F64B90">
      <w:pPr>
        <w:rPr>
          <w:rFonts w:ascii="Arial Gras" w:hAnsi="Arial Gras" w:cs="Arial"/>
          <w:b/>
          <w:bCs/>
          <w:caps/>
          <w:color w:val="000000" w:themeColor="text1"/>
          <w:sz w:val="20"/>
        </w:rPr>
      </w:pPr>
    </w:p>
    <w:p w14:paraId="3408D2F4" w14:textId="77777777" w:rsidR="00650A98" w:rsidRPr="00272A94" w:rsidRDefault="00650A98" w:rsidP="00650A98">
      <w:pPr>
        <w:rPr>
          <w:rFonts w:ascii="Arial Gras" w:hAnsi="Arial Gras" w:cs="Arial"/>
          <w:b/>
          <w:bCs/>
          <w:caps/>
          <w:color w:val="000000" w:themeColor="text1"/>
          <w:sz w:val="20"/>
        </w:rPr>
      </w:pPr>
      <w:r>
        <w:rPr>
          <w:rFonts w:ascii="Arial Gras" w:hAnsi="Arial Gras" w:cs="Arial"/>
          <w:b/>
          <w:bCs/>
          <w:caps/>
          <w:color w:val="000000" w:themeColor="text1"/>
          <w:sz w:val="20"/>
        </w:rPr>
        <w:t>Les options thérapeutiques </w:t>
      </w:r>
    </w:p>
    <w:p w14:paraId="5191BD2C" w14:textId="77777777" w:rsidR="00650A98" w:rsidRPr="00361C73" w:rsidRDefault="00650A98" w:rsidP="00650A98">
      <w:pPr>
        <w:rPr>
          <w:rFonts w:ascii="Arial" w:hAnsi="Arial" w:cs="Arial"/>
          <w:b/>
          <w:bCs/>
          <w:color w:val="0D0D0D"/>
          <w:sz w:val="20"/>
        </w:rPr>
      </w:pPr>
    </w:p>
    <w:p w14:paraId="5F13155A" w14:textId="77777777" w:rsidR="00650A98" w:rsidRPr="007F6C7D" w:rsidRDefault="00650A98" w:rsidP="00650A98">
      <w:pPr>
        <w:pStyle w:val="Paragraphedeliste"/>
        <w:numPr>
          <w:ilvl w:val="0"/>
          <w:numId w:val="34"/>
        </w:numPr>
        <w:jc w:val="both"/>
        <w:rPr>
          <w:rFonts w:ascii="Arial" w:hAnsi="Arial" w:cs="Arial"/>
          <w:b/>
          <w:bCs/>
          <w:color w:val="0D0D0D"/>
          <w:sz w:val="20"/>
        </w:rPr>
      </w:pPr>
      <w:r w:rsidRPr="007F6C7D">
        <w:rPr>
          <w:rFonts w:ascii="Arial" w:hAnsi="Arial" w:cs="Arial"/>
          <w:b/>
          <w:bCs/>
          <w:color w:val="0D0D0D"/>
          <w:sz w:val="20"/>
        </w:rPr>
        <w:t xml:space="preserve">L’ABSTENTION THÉRAPEUTIQUE : </w:t>
      </w:r>
    </w:p>
    <w:p w14:paraId="7A270BC3" w14:textId="77777777" w:rsidR="00650A98" w:rsidRPr="00E43598" w:rsidRDefault="00650A98" w:rsidP="00650A98">
      <w:pPr>
        <w:jc w:val="both"/>
        <w:rPr>
          <w:rFonts w:ascii="Arial" w:hAnsi="Arial" w:cs="Arial"/>
          <w:b/>
          <w:bCs/>
          <w:color w:val="0D0D0D"/>
          <w:sz w:val="16"/>
          <w:szCs w:val="16"/>
        </w:rPr>
      </w:pPr>
    </w:p>
    <w:p w14:paraId="46FB3186" w14:textId="5002CB44" w:rsidR="00650A98" w:rsidRPr="00361C73" w:rsidRDefault="00650A98" w:rsidP="00650A98">
      <w:pPr>
        <w:jc w:val="both"/>
        <w:rPr>
          <w:rFonts w:ascii="Arial" w:hAnsi="Arial" w:cs="Arial"/>
          <w:bCs/>
          <w:color w:val="0D0D0D"/>
          <w:sz w:val="20"/>
        </w:rPr>
      </w:pPr>
      <w:r>
        <w:rPr>
          <w:rFonts w:ascii="Arial" w:hAnsi="Arial" w:cs="Arial"/>
          <w:bCs/>
          <w:color w:val="0D0D0D"/>
          <w:sz w:val="20"/>
        </w:rPr>
        <w:t>U</w:t>
      </w:r>
      <w:r w:rsidRPr="00361C73">
        <w:rPr>
          <w:rFonts w:ascii="Arial" w:hAnsi="Arial" w:cs="Arial"/>
          <w:bCs/>
          <w:color w:val="0D0D0D"/>
          <w:sz w:val="20"/>
        </w:rPr>
        <w:t>n taux initial bas d</w:t>
      </w:r>
      <w:r w:rsidR="002810A7">
        <w:rPr>
          <w:rFonts w:ascii="Arial" w:hAnsi="Arial" w:cs="Arial"/>
          <w:bCs/>
          <w:color w:val="0D0D0D"/>
          <w:sz w:val="20"/>
        </w:rPr>
        <w:t xml:space="preserve">e </w:t>
      </w:r>
      <w:r>
        <w:rPr>
          <w:rFonts w:ascii="Arial" w:hAnsi="Arial" w:cs="Arial"/>
          <w:bCs/>
          <w:color w:val="0D0D0D"/>
          <w:sz w:val="20"/>
        </w:rPr>
        <w:t xml:space="preserve">hCG Plasmatique </w:t>
      </w:r>
      <w:r w:rsidRPr="00361C73">
        <w:rPr>
          <w:rFonts w:ascii="Arial" w:hAnsi="Arial" w:cs="Arial"/>
          <w:bCs/>
          <w:color w:val="0D0D0D"/>
          <w:sz w:val="20"/>
        </w:rPr>
        <w:t>et sa rapide décroissance dans le temps sont directement liés à une évolution spontanée favorable</w:t>
      </w:r>
      <w:r>
        <w:rPr>
          <w:rFonts w:ascii="Arial" w:hAnsi="Arial" w:cs="Arial"/>
          <w:bCs/>
          <w:color w:val="0D0D0D"/>
          <w:sz w:val="20"/>
        </w:rPr>
        <w:t>. En effet</w:t>
      </w:r>
      <w:r w:rsidR="001B59B3">
        <w:rPr>
          <w:rFonts w:ascii="Arial" w:hAnsi="Arial" w:cs="Arial"/>
          <w:bCs/>
          <w:color w:val="0D0D0D"/>
          <w:sz w:val="20"/>
        </w:rPr>
        <w:t>,</w:t>
      </w:r>
      <w:r>
        <w:rPr>
          <w:rFonts w:ascii="Arial" w:hAnsi="Arial" w:cs="Arial"/>
          <w:bCs/>
          <w:color w:val="0D0D0D"/>
          <w:sz w:val="20"/>
        </w:rPr>
        <w:t xml:space="preserve"> </w:t>
      </w:r>
      <w:r w:rsidRPr="00361C73">
        <w:rPr>
          <w:rFonts w:ascii="Arial" w:hAnsi="Arial" w:cs="Arial"/>
          <w:bCs/>
          <w:color w:val="0D0D0D"/>
          <w:sz w:val="20"/>
        </w:rPr>
        <w:t xml:space="preserve">il a été constaté chez 88% des patientes qui présentaient un taux initial de </w:t>
      </w:r>
      <w:r>
        <w:rPr>
          <w:rFonts w:ascii="Arial" w:hAnsi="Arial" w:cs="Arial"/>
          <w:bCs/>
          <w:color w:val="0D0D0D"/>
          <w:sz w:val="20"/>
        </w:rPr>
        <w:t xml:space="preserve">hCG Plasmatique </w:t>
      </w:r>
      <w:r w:rsidRPr="00361C73">
        <w:rPr>
          <w:rFonts w:ascii="Arial" w:hAnsi="Arial" w:cs="Arial"/>
          <w:bCs/>
          <w:color w:val="0D0D0D"/>
          <w:sz w:val="20"/>
        </w:rPr>
        <w:t>&lt; 200</w:t>
      </w:r>
      <w:r>
        <w:rPr>
          <w:rFonts w:ascii="Arial" w:hAnsi="Arial" w:cs="Arial"/>
          <w:bCs/>
          <w:color w:val="0D0D0D"/>
          <w:sz w:val="20"/>
        </w:rPr>
        <w:t xml:space="preserve"> </w:t>
      </w:r>
      <w:r w:rsidRPr="00361C73">
        <w:rPr>
          <w:rFonts w:ascii="Arial" w:hAnsi="Arial" w:cs="Arial"/>
          <w:bCs/>
          <w:color w:val="0D0D0D"/>
          <w:sz w:val="20"/>
        </w:rPr>
        <w:t>mU</w:t>
      </w:r>
      <w:r>
        <w:rPr>
          <w:rFonts w:ascii="Arial" w:hAnsi="Arial" w:cs="Arial"/>
          <w:bCs/>
          <w:color w:val="0D0D0D"/>
          <w:sz w:val="20"/>
        </w:rPr>
        <w:t>I</w:t>
      </w:r>
      <w:r w:rsidRPr="00361C73">
        <w:rPr>
          <w:rFonts w:ascii="Arial" w:hAnsi="Arial" w:cs="Arial"/>
          <w:bCs/>
          <w:color w:val="0D0D0D"/>
          <w:sz w:val="20"/>
        </w:rPr>
        <w:t>/</w:t>
      </w:r>
      <w:r w:rsidR="008320CA">
        <w:rPr>
          <w:rFonts w:ascii="Arial" w:hAnsi="Arial" w:cs="Arial"/>
          <w:bCs/>
          <w:color w:val="0D0D0D"/>
          <w:sz w:val="20"/>
        </w:rPr>
        <w:t>mL</w:t>
      </w:r>
      <w:r w:rsidRPr="00361C73">
        <w:rPr>
          <w:rFonts w:ascii="Arial" w:hAnsi="Arial" w:cs="Arial"/>
          <w:bCs/>
          <w:color w:val="0D0D0D"/>
          <w:sz w:val="20"/>
        </w:rPr>
        <w:t>, une évolution</w:t>
      </w:r>
      <w:r>
        <w:rPr>
          <w:rFonts w:ascii="Arial" w:hAnsi="Arial" w:cs="Arial"/>
          <w:bCs/>
          <w:color w:val="0D0D0D"/>
          <w:sz w:val="20"/>
        </w:rPr>
        <w:t xml:space="preserve"> (</w:t>
      </w:r>
      <w:r w:rsidR="00974768">
        <w:rPr>
          <w:rFonts w:ascii="Arial" w:hAnsi="Arial" w:cs="Arial"/>
          <w:bCs/>
          <w:color w:val="0D0D0D"/>
          <w:sz w:val="20"/>
        </w:rPr>
        <w:t xml:space="preserve">spontanée) </w:t>
      </w:r>
      <w:r w:rsidR="00974768" w:rsidRPr="00361C73">
        <w:rPr>
          <w:rFonts w:ascii="Arial" w:hAnsi="Arial" w:cs="Arial"/>
          <w:bCs/>
          <w:color w:val="0D0D0D"/>
          <w:sz w:val="20"/>
        </w:rPr>
        <w:t>favorable</w:t>
      </w:r>
      <w:r w:rsidRPr="00361C73">
        <w:rPr>
          <w:rFonts w:ascii="Arial" w:hAnsi="Arial" w:cs="Arial"/>
          <w:bCs/>
          <w:color w:val="0D0D0D"/>
          <w:sz w:val="20"/>
        </w:rPr>
        <w:t xml:space="preserve"> de leur GEU</w:t>
      </w:r>
      <w:r w:rsidRPr="00361C73">
        <w:rPr>
          <w:rFonts w:ascii="Arial" w:hAnsi="Arial" w:cs="Arial"/>
          <w:bCs/>
          <w:color w:val="0D0D0D"/>
          <w:sz w:val="20"/>
          <w:vertAlign w:val="superscript"/>
        </w:rPr>
        <w:t>1</w:t>
      </w:r>
      <w:r>
        <w:rPr>
          <w:rFonts w:ascii="Arial" w:hAnsi="Arial" w:cs="Arial"/>
          <w:bCs/>
          <w:color w:val="0D0D0D"/>
          <w:sz w:val="20"/>
          <w:vertAlign w:val="superscript"/>
        </w:rPr>
        <w:t>4</w:t>
      </w:r>
      <w:r w:rsidRPr="00361C73">
        <w:rPr>
          <w:rFonts w:ascii="Arial" w:hAnsi="Arial" w:cs="Arial"/>
          <w:bCs/>
          <w:color w:val="0D0D0D"/>
          <w:sz w:val="20"/>
        </w:rPr>
        <w:t xml:space="preserve">. </w:t>
      </w:r>
      <w:r>
        <w:rPr>
          <w:rFonts w:ascii="Arial" w:hAnsi="Arial" w:cs="Arial"/>
          <w:bCs/>
          <w:color w:val="0D0D0D"/>
          <w:sz w:val="20"/>
        </w:rPr>
        <w:t>Lorsque les taux d</w:t>
      </w:r>
      <w:r w:rsidR="002810A7">
        <w:rPr>
          <w:rFonts w:ascii="Arial" w:hAnsi="Arial" w:cs="Arial"/>
          <w:bCs/>
          <w:color w:val="0D0D0D"/>
          <w:sz w:val="20"/>
        </w:rPr>
        <w:t xml:space="preserve">e </w:t>
      </w:r>
      <w:r>
        <w:rPr>
          <w:rFonts w:ascii="Arial" w:hAnsi="Arial" w:cs="Arial"/>
          <w:bCs/>
          <w:color w:val="0D0D0D"/>
          <w:sz w:val="20"/>
        </w:rPr>
        <w:t xml:space="preserve">hCG sont faibles et/ou présentent une cinétique décroissante, en </w:t>
      </w:r>
      <w:r w:rsidRPr="00361C73">
        <w:rPr>
          <w:rFonts w:ascii="Arial" w:hAnsi="Arial" w:cs="Arial"/>
          <w:bCs/>
          <w:color w:val="0D0D0D"/>
          <w:sz w:val="20"/>
        </w:rPr>
        <w:t>l’absence de tout signe clinique</w:t>
      </w:r>
      <w:r>
        <w:rPr>
          <w:rFonts w:ascii="Arial" w:hAnsi="Arial" w:cs="Arial"/>
          <w:bCs/>
          <w:color w:val="0D0D0D"/>
          <w:sz w:val="20"/>
        </w:rPr>
        <w:t>, l’utilisation du MTX n’est pas recommandée en première intention par rapport à l’expectative simple</w:t>
      </w:r>
      <w:r w:rsidRPr="00A21ECF">
        <w:rPr>
          <w:rFonts w:ascii="Arial" w:hAnsi="Arial" w:cs="Arial"/>
          <w:bCs/>
          <w:color w:val="0D0D0D"/>
          <w:sz w:val="20"/>
          <w:vertAlign w:val="superscript"/>
        </w:rPr>
        <w:t>15</w:t>
      </w:r>
      <w:r>
        <w:rPr>
          <w:rFonts w:ascii="Arial" w:hAnsi="Arial" w:cs="Arial"/>
          <w:bCs/>
          <w:color w:val="0D0D0D"/>
          <w:sz w:val="20"/>
        </w:rPr>
        <w:t>.</w:t>
      </w:r>
    </w:p>
    <w:p w14:paraId="2DA7BAEC" w14:textId="77777777" w:rsidR="00650A98" w:rsidRPr="00361C73" w:rsidRDefault="00650A98" w:rsidP="00650A98">
      <w:pPr>
        <w:rPr>
          <w:rFonts w:ascii="Arial" w:hAnsi="Arial" w:cs="Arial"/>
          <w:b/>
          <w:bCs/>
          <w:color w:val="0D0D0D"/>
          <w:sz w:val="20"/>
        </w:rPr>
      </w:pPr>
    </w:p>
    <w:p w14:paraId="16BAB007" w14:textId="77777777" w:rsidR="00650A98" w:rsidRPr="007F6C7D" w:rsidRDefault="00650A98" w:rsidP="00650A98">
      <w:pPr>
        <w:pStyle w:val="Paragraphedeliste"/>
        <w:numPr>
          <w:ilvl w:val="0"/>
          <w:numId w:val="35"/>
        </w:numPr>
        <w:jc w:val="both"/>
        <w:rPr>
          <w:rFonts w:ascii="Arial" w:hAnsi="Arial" w:cs="Arial"/>
          <w:b/>
          <w:bCs/>
          <w:color w:val="0D0D0D"/>
          <w:sz w:val="20"/>
        </w:rPr>
      </w:pPr>
      <w:r w:rsidRPr="007F6C7D">
        <w:rPr>
          <w:rFonts w:ascii="Arial" w:hAnsi="Arial" w:cs="Arial"/>
          <w:b/>
          <w:bCs/>
          <w:color w:val="0D0D0D"/>
          <w:sz w:val="20"/>
        </w:rPr>
        <w:t>LA CHIRURGIE :</w:t>
      </w:r>
    </w:p>
    <w:p w14:paraId="12FFAA2D" w14:textId="77777777" w:rsidR="00650A98" w:rsidRPr="00E43598" w:rsidRDefault="00650A98" w:rsidP="00650A98">
      <w:pPr>
        <w:jc w:val="both"/>
        <w:rPr>
          <w:rFonts w:ascii="Arial" w:hAnsi="Arial" w:cs="Arial"/>
          <w:b/>
          <w:bCs/>
          <w:color w:val="0D0D0D"/>
          <w:sz w:val="16"/>
          <w:szCs w:val="16"/>
        </w:rPr>
      </w:pPr>
    </w:p>
    <w:p w14:paraId="75304B93" w14:textId="4B64BFC7" w:rsidR="005974A0" w:rsidRDefault="00650A98" w:rsidP="005974A0">
      <w:pPr>
        <w:jc w:val="both"/>
        <w:rPr>
          <w:rFonts w:ascii="Arial" w:hAnsi="Arial" w:cs="Arial"/>
          <w:color w:val="0D0D0D"/>
          <w:sz w:val="20"/>
        </w:rPr>
      </w:pPr>
      <w:r w:rsidRPr="00361C73">
        <w:rPr>
          <w:rFonts w:ascii="Arial" w:hAnsi="Arial" w:cs="Arial"/>
          <w:bCs/>
          <w:iCs/>
          <w:color w:val="0D0D0D"/>
          <w:sz w:val="20"/>
        </w:rPr>
        <w:t>En 2003</w:t>
      </w:r>
      <w:r w:rsidR="001B59B3">
        <w:rPr>
          <w:rFonts w:ascii="Arial" w:hAnsi="Arial" w:cs="Arial"/>
          <w:bCs/>
          <w:iCs/>
          <w:color w:val="0D0D0D"/>
          <w:sz w:val="20"/>
        </w:rPr>
        <w:t>,</w:t>
      </w:r>
      <w:r w:rsidRPr="00361C73">
        <w:rPr>
          <w:rFonts w:ascii="Arial" w:hAnsi="Arial" w:cs="Arial"/>
          <w:bCs/>
          <w:iCs/>
          <w:color w:val="0D0D0D"/>
          <w:sz w:val="20"/>
        </w:rPr>
        <w:t xml:space="preserve"> </w:t>
      </w:r>
      <w:r w:rsidRPr="00361C73">
        <w:rPr>
          <w:rFonts w:ascii="Arial" w:hAnsi="Arial" w:cs="Arial"/>
          <w:color w:val="0D0D0D"/>
          <w:sz w:val="20"/>
        </w:rPr>
        <w:t xml:space="preserve">le </w:t>
      </w:r>
      <w:r w:rsidRPr="00361C73">
        <w:rPr>
          <w:rFonts w:ascii="Arial" w:hAnsi="Arial" w:cs="Arial"/>
          <w:bCs/>
          <w:iCs/>
          <w:color w:val="0D0D0D"/>
          <w:sz w:val="20"/>
        </w:rPr>
        <w:t>CNGOF recommande le traitement chirurgical</w:t>
      </w:r>
      <w:r>
        <w:rPr>
          <w:rFonts w:ascii="Arial" w:hAnsi="Arial" w:cs="Arial"/>
          <w:bCs/>
          <w:iCs/>
          <w:color w:val="0D0D0D"/>
          <w:sz w:val="20"/>
        </w:rPr>
        <w:t xml:space="preserve"> par l</w:t>
      </w:r>
      <w:r w:rsidRPr="00361C73">
        <w:rPr>
          <w:rFonts w:ascii="Arial" w:hAnsi="Arial" w:cs="Arial"/>
          <w:bCs/>
          <w:color w:val="0D0D0D"/>
          <w:sz w:val="20"/>
        </w:rPr>
        <w:t>aparotomie</w:t>
      </w:r>
      <w:r>
        <w:rPr>
          <w:rFonts w:ascii="Arial" w:hAnsi="Arial" w:cs="Arial"/>
          <w:bCs/>
          <w:color w:val="0D0D0D"/>
          <w:sz w:val="20"/>
        </w:rPr>
        <w:t xml:space="preserve"> ou</w:t>
      </w:r>
      <w:r w:rsidRPr="00361C73">
        <w:rPr>
          <w:rFonts w:ascii="Arial" w:hAnsi="Arial" w:cs="Arial"/>
          <w:bCs/>
          <w:color w:val="0D0D0D"/>
          <w:sz w:val="20"/>
        </w:rPr>
        <w:t xml:space="preserve"> cœlioscopie en vue d’une salpingectomie</w:t>
      </w:r>
      <w:r w:rsidRPr="00361C73">
        <w:rPr>
          <w:rFonts w:ascii="Arial" w:hAnsi="Arial" w:cs="Arial"/>
          <w:bCs/>
          <w:iCs/>
          <w:color w:val="0D0D0D"/>
          <w:sz w:val="20"/>
        </w:rPr>
        <w:t xml:space="preserve"> </w:t>
      </w:r>
      <w:r>
        <w:rPr>
          <w:rFonts w:ascii="Arial" w:hAnsi="Arial" w:cs="Arial"/>
          <w:bCs/>
          <w:iCs/>
          <w:color w:val="0D0D0D"/>
          <w:sz w:val="20"/>
        </w:rPr>
        <w:t xml:space="preserve">ou d’une salpingotomie </w:t>
      </w:r>
      <w:r w:rsidRPr="00361C73">
        <w:rPr>
          <w:rFonts w:ascii="Arial" w:hAnsi="Arial" w:cs="Arial"/>
          <w:bCs/>
          <w:iCs/>
          <w:color w:val="0D0D0D"/>
          <w:sz w:val="20"/>
        </w:rPr>
        <w:t>dans les situations suivantes</w:t>
      </w:r>
      <w:r w:rsidR="00407379">
        <w:rPr>
          <w:rFonts w:ascii="Arial" w:hAnsi="Arial" w:cs="Arial"/>
          <w:bCs/>
          <w:iCs/>
          <w:color w:val="0D0D0D"/>
          <w:sz w:val="20"/>
        </w:rPr>
        <w:t xml:space="preserve"> </w:t>
      </w:r>
      <w:r w:rsidRPr="00361C73">
        <w:rPr>
          <w:rFonts w:ascii="Arial" w:hAnsi="Arial" w:cs="Arial"/>
          <w:bCs/>
          <w:iCs/>
          <w:color w:val="0D0D0D"/>
          <w:sz w:val="20"/>
        </w:rPr>
        <w:t>:</w:t>
      </w:r>
      <w:r>
        <w:rPr>
          <w:rFonts w:ascii="Arial" w:hAnsi="Arial" w:cs="Arial"/>
          <w:bCs/>
          <w:iCs/>
          <w:color w:val="0D0D0D"/>
          <w:sz w:val="20"/>
        </w:rPr>
        <w:t xml:space="preserve"> une situation h</w:t>
      </w:r>
      <w:r>
        <w:rPr>
          <w:rFonts w:ascii="Arial" w:hAnsi="Arial" w:cs="Arial"/>
          <w:color w:val="0D0D0D"/>
          <w:sz w:val="20"/>
        </w:rPr>
        <w:t>émodynamique instable, un taux de hCG Plasmatique &gt; 10 000 mUI/</w:t>
      </w:r>
      <w:r w:rsidR="008320CA">
        <w:rPr>
          <w:rFonts w:ascii="Arial" w:hAnsi="Arial" w:cs="Arial"/>
          <w:color w:val="0D0D0D"/>
          <w:sz w:val="20"/>
        </w:rPr>
        <w:t>mL</w:t>
      </w:r>
      <w:r>
        <w:rPr>
          <w:rFonts w:ascii="Arial" w:hAnsi="Arial" w:cs="Arial"/>
          <w:color w:val="0D0D0D"/>
          <w:sz w:val="20"/>
        </w:rPr>
        <w:t>, un h</w:t>
      </w:r>
      <w:r w:rsidRPr="00B311C7">
        <w:rPr>
          <w:rFonts w:ascii="Arial" w:hAnsi="Arial" w:cs="Arial"/>
          <w:color w:val="0D0D0D"/>
          <w:sz w:val="20"/>
        </w:rPr>
        <w:t>ématosalpinx &gt; 4 cm à l’échographie</w:t>
      </w:r>
      <w:r>
        <w:rPr>
          <w:rFonts w:ascii="Arial" w:hAnsi="Arial" w:cs="Arial"/>
          <w:color w:val="0D0D0D"/>
          <w:sz w:val="20"/>
        </w:rPr>
        <w:t>, une c</w:t>
      </w:r>
      <w:r w:rsidRPr="00361C73">
        <w:rPr>
          <w:rFonts w:ascii="Arial" w:hAnsi="Arial" w:cs="Arial"/>
          <w:color w:val="0D0D0D"/>
          <w:sz w:val="20"/>
        </w:rPr>
        <w:t>ontre-in</w:t>
      </w:r>
      <w:r>
        <w:rPr>
          <w:rFonts w:ascii="Arial" w:hAnsi="Arial" w:cs="Arial"/>
          <w:color w:val="0D0D0D"/>
          <w:sz w:val="20"/>
        </w:rPr>
        <w:t>dication au traitement médical et/ou une i</w:t>
      </w:r>
      <w:r w:rsidRPr="00361C73">
        <w:rPr>
          <w:rFonts w:ascii="Arial" w:hAnsi="Arial" w:cs="Arial"/>
          <w:color w:val="0D0D0D"/>
          <w:sz w:val="20"/>
        </w:rPr>
        <w:t>mpos</w:t>
      </w:r>
      <w:r>
        <w:rPr>
          <w:rFonts w:ascii="Arial" w:hAnsi="Arial" w:cs="Arial"/>
          <w:color w:val="0D0D0D"/>
          <w:sz w:val="20"/>
        </w:rPr>
        <w:t>sibilité d’un suivi ambulatoire</w:t>
      </w:r>
      <w:r w:rsidRPr="00AA6B91">
        <w:rPr>
          <w:rFonts w:ascii="Arial" w:hAnsi="Arial" w:cs="Arial"/>
          <w:color w:val="0D0D0D"/>
          <w:sz w:val="20"/>
          <w:vertAlign w:val="superscript"/>
        </w:rPr>
        <w:t>2</w:t>
      </w:r>
      <w:r w:rsidRPr="00361C73">
        <w:rPr>
          <w:rFonts w:ascii="Arial" w:hAnsi="Arial" w:cs="Arial"/>
          <w:color w:val="0D0D0D"/>
          <w:sz w:val="20"/>
        </w:rPr>
        <w:t>.</w:t>
      </w:r>
      <w:r>
        <w:rPr>
          <w:rFonts w:ascii="Arial" w:hAnsi="Arial" w:cs="Arial"/>
          <w:color w:val="0D0D0D"/>
          <w:sz w:val="20"/>
        </w:rPr>
        <w:t xml:space="preserve"> Le traitement chirurgical reste également la référence pour les GEU ovariennes</w:t>
      </w:r>
      <w:r w:rsidRPr="00AA6B91">
        <w:rPr>
          <w:rFonts w:ascii="Arial" w:hAnsi="Arial" w:cs="Arial"/>
          <w:color w:val="0D0D0D"/>
          <w:sz w:val="20"/>
          <w:vertAlign w:val="superscript"/>
        </w:rPr>
        <w:t>2</w:t>
      </w:r>
      <w:r>
        <w:rPr>
          <w:rFonts w:ascii="Arial" w:hAnsi="Arial" w:cs="Arial"/>
          <w:color w:val="0D0D0D"/>
          <w:sz w:val="20"/>
        </w:rPr>
        <w:t xml:space="preserve">. </w:t>
      </w:r>
    </w:p>
    <w:p w14:paraId="58D02E54" w14:textId="77777777" w:rsidR="005974A0" w:rsidRDefault="005974A0" w:rsidP="005974A0">
      <w:pPr>
        <w:jc w:val="both"/>
        <w:rPr>
          <w:rFonts w:ascii="Arial" w:hAnsi="Arial" w:cs="Arial"/>
          <w:color w:val="0D0D0D"/>
          <w:sz w:val="20"/>
        </w:rPr>
      </w:pPr>
    </w:p>
    <w:p w14:paraId="458E23F5" w14:textId="77777777" w:rsidR="00650A98" w:rsidRPr="005974A0" w:rsidRDefault="00650A98" w:rsidP="005974A0">
      <w:pPr>
        <w:pStyle w:val="Paragraphedeliste"/>
        <w:numPr>
          <w:ilvl w:val="0"/>
          <w:numId w:val="35"/>
        </w:numPr>
        <w:jc w:val="both"/>
        <w:rPr>
          <w:rFonts w:ascii="Arial" w:hAnsi="Arial" w:cs="Arial"/>
          <w:color w:val="0D0D0D"/>
          <w:sz w:val="20"/>
        </w:rPr>
      </w:pPr>
      <w:r w:rsidRPr="005974A0">
        <w:rPr>
          <w:rFonts w:ascii="Arial" w:hAnsi="Arial" w:cs="Arial"/>
          <w:b/>
          <w:bCs/>
          <w:color w:val="0D0D0D"/>
          <w:sz w:val="20"/>
        </w:rPr>
        <w:t>LE TRAITEMENT MÉDICAL</w:t>
      </w:r>
      <w:r w:rsidR="001B59B3" w:rsidRPr="005974A0">
        <w:rPr>
          <w:rFonts w:ascii="Arial" w:hAnsi="Arial" w:cs="Arial"/>
          <w:b/>
          <w:bCs/>
          <w:color w:val="0D0D0D"/>
          <w:sz w:val="20"/>
        </w:rPr>
        <w:t> :</w:t>
      </w:r>
    </w:p>
    <w:p w14:paraId="790646DE" w14:textId="77777777" w:rsidR="00650A98" w:rsidRPr="00E43598" w:rsidRDefault="00650A98" w:rsidP="00650A98">
      <w:pPr>
        <w:rPr>
          <w:rFonts w:ascii="Arial" w:hAnsi="Arial" w:cs="Arial"/>
          <w:b/>
          <w:bCs/>
          <w:color w:val="0D0D0D"/>
          <w:sz w:val="16"/>
          <w:szCs w:val="16"/>
        </w:rPr>
      </w:pPr>
    </w:p>
    <w:p w14:paraId="00D99CD3" w14:textId="34D04DE3" w:rsidR="00650A98" w:rsidRDefault="00650A98" w:rsidP="00650A98">
      <w:pPr>
        <w:jc w:val="both"/>
        <w:rPr>
          <w:rFonts w:ascii="Arial" w:hAnsi="Arial" w:cs="Arial"/>
          <w:sz w:val="20"/>
        </w:rPr>
      </w:pPr>
      <w:r w:rsidRPr="008032EE">
        <w:rPr>
          <w:rFonts w:ascii="Arial" w:hAnsi="Arial" w:cs="Arial"/>
          <w:sz w:val="20"/>
        </w:rPr>
        <w:t xml:space="preserve">Le MTX </w:t>
      </w:r>
      <w:r>
        <w:rPr>
          <w:rFonts w:ascii="Arial" w:hAnsi="Arial" w:cs="Arial"/>
          <w:sz w:val="20"/>
        </w:rPr>
        <w:t>est un cytostatique antagoniste fol</w:t>
      </w:r>
      <w:r w:rsidRPr="008032EE">
        <w:rPr>
          <w:rFonts w:ascii="Arial" w:hAnsi="Arial" w:cs="Arial"/>
          <w:sz w:val="20"/>
        </w:rPr>
        <w:t>ique</w:t>
      </w:r>
      <w:r>
        <w:rPr>
          <w:rFonts w:ascii="Arial" w:hAnsi="Arial" w:cs="Arial"/>
          <w:sz w:val="20"/>
        </w:rPr>
        <w:t>,</w:t>
      </w:r>
      <w:r w:rsidRPr="00915EAE">
        <w:rPr>
          <w:rFonts w:ascii="Arial" w:hAnsi="Arial" w:cs="Arial"/>
          <w:bCs/>
          <w:sz w:val="20"/>
        </w:rPr>
        <w:t xml:space="preserve"> sélectif de </w:t>
      </w:r>
      <w:r>
        <w:rPr>
          <w:rFonts w:ascii="Arial" w:hAnsi="Arial" w:cs="Arial"/>
          <w:bCs/>
          <w:sz w:val="20"/>
        </w:rPr>
        <w:t>la synthèse de l’ADN</w:t>
      </w:r>
      <w:r w:rsidRPr="00915EAE">
        <w:rPr>
          <w:rFonts w:ascii="Arial" w:hAnsi="Arial" w:cs="Arial"/>
          <w:bCs/>
          <w:sz w:val="20"/>
        </w:rPr>
        <w:t>. Son action s’exerce par inhibition de la dihydrofolate-réductase (DHFR)</w:t>
      </w:r>
      <w:r w:rsidRPr="00915EAE">
        <w:rPr>
          <w:rFonts w:ascii="Arial" w:hAnsi="Arial" w:cs="Arial"/>
          <w:sz w:val="20"/>
        </w:rPr>
        <w:t xml:space="preserve">, </w:t>
      </w:r>
      <w:r w:rsidRPr="00915EAE">
        <w:rPr>
          <w:rFonts w:ascii="Arial" w:hAnsi="Arial" w:cs="Arial"/>
          <w:bCs/>
          <w:sz w:val="20"/>
        </w:rPr>
        <w:t xml:space="preserve">induisant une carence en tétrahydrofolate (THF). La carence en THF entraîne à son tour une déplétion en nucléotides puriques et en thymidine, et donc une inhibition de la synthèse des acides </w:t>
      </w:r>
      <w:r w:rsidR="00C01380" w:rsidRPr="00915EAE">
        <w:rPr>
          <w:rFonts w:ascii="Arial" w:hAnsi="Arial" w:cs="Arial"/>
          <w:bCs/>
          <w:sz w:val="20"/>
        </w:rPr>
        <w:t>nucléiques</w:t>
      </w:r>
      <w:r w:rsidR="00C01380" w:rsidRPr="00915EAE">
        <w:rPr>
          <w:rFonts w:ascii="Arial" w:hAnsi="Arial" w:cs="Arial"/>
          <w:b/>
          <w:sz w:val="20"/>
        </w:rPr>
        <w:t xml:space="preserve"> ;</w:t>
      </w:r>
      <w:r w:rsidRPr="00915EAE">
        <w:rPr>
          <w:rFonts w:ascii="Arial" w:hAnsi="Arial" w:cs="Arial"/>
          <w:b/>
          <w:sz w:val="20"/>
        </w:rPr>
        <w:t xml:space="preserve"> </w:t>
      </w:r>
      <w:r w:rsidRPr="00915EAE">
        <w:rPr>
          <w:rFonts w:ascii="Arial" w:hAnsi="Arial" w:cs="Arial"/>
          <w:sz w:val="20"/>
        </w:rPr>
        <w:t>inhiban</w:t>
      </w:r>
      <w:r>
        <w:rPr>
          <w:rFonts w:ascii="Arial" w:hAnsi="Arial" w:cs="Arial"/>
          <w:sz w:val="20"/>
        </w:rPr>
        <w:t>t ainsi la synthèse de l'ADN</w:t>
      </w:r>
      <w:r w:rsidRPr="00915EAE">
        <w:rPr>
          <w:rFonts w:ascii="Arial" w:hAnsi="Arial" w:cs="Arial"/>
          <w:sz w:val="20"/>
          <w:vertAlign w:val="superscript"/>
        </w:rPr>
        <w:t>16, 17</w:t>
      </w:r>
      <w:r w:rsidRPr="00915EAE">
        <w:rPr>
          <w:rFonts w:ascii="Arial" w:hAnsi="Arial" w:cs="Arial"/>
          <w:sz w:val="20"/>
        </w:rPr>
        <w:t xml:space="preserve">.  Son action sur les cellules trophoblastiques est utilisée depuis longtemps pour traiter la maladie trophoblastique persistante. </w:t>
      </w:r>
    </w:p>
    <w:p w14:paraId="37620CF7" w14:textId="77777777" w:rsidR="00650A98" w:rsidRPr="00915EAE" w:rsidRDefault="00650A98" w:rsidP="00650A98">
      <w:pPr>
        <w:jc w:val="both"/>
        <w:rPr>
          <w:rFonts w:ascii="Arial" w:hAnsi="Arial" w:cs="Arial"/>
          <w:sz w:val="20"/>
        </w:rPr>
      </w:pPr>
    </w:p>
    <w:p w14:paraId="4798300E" w14:textId="77777777" w:rsidR="00650A98" w:rsidRDefault="00650A98" w:rsidP="00650A98">
      <w:pPr>
        <w:jc w:val="both"/>
        <w:rPr>
          <w:rFonts w:ascii="Arial" w:hAnsi="Arial" w:cs="Arial"/>
          <w:color w:val="0D0D0D"/>
          <w:sz w:val="20"/>
        </w:rPr>
      </w:pPr>
      <w:r w:rsidRPr="00361C73">
        <w:rPr>
          <w:rFonts w:ascii="Arial" w:hAnsi="Arial" w:cs="Arial"/>
          <w:color w:val="0D0D0D"/>
          <w:sz w:val="20"/>
        </w:rPr>
        <w:t xml:space="preserve">En dehors des contre-indications </w:t>
      </w:r>
      <w:r>
        <w:rPr>
          <w:rFonts w:ascii="Arial" w:hAnsi="Arial" w:cs="Arial"/>
          <w:color w:val="0D0D0D"/>
          <w:sz w:val="20"/>
        </w:rPr>
        <w:t>intrinsèques du</w:t>
      </w:r>
      <w:r w:rsidRPr="00361C73">
        <w:rPr>
          <w:rFonts w:ascii="Arial" w:hAnsi="Arial" w:cs="Arial"/>
          <w:color w:val="0D0D0D"/>
          <w:sz w:val="20"/>
        </w:rPr>
        <w:t xml:space="preserve"> </w:t>
      </w:r>
      <w:r>
        <w:rPr>
          <w:rFonts w:ascii="Arial" w:hAnsi="Arial" w:cs="Arial"/>
          <w:color w:val="0D0D0D"/>
          <w:sz w:val="20"/>
        </w:rPr>
        <w:t>MTX</w:t>
      </w:r>
      <w:r w:rsidR="001B59B3">
        <w:rPr>
          <w:rFonts w:ascii="Arial" w:hAnsi="Arial" w:cs="Arial"/>
          <w:color w:val="0D0D0D"/>
          <w:sz w:val="20"/>
        </w:rPr>
        <w:t xml:space="preserve"> (voir RCP de l’AMM)</w:t>
      </w:r>
      <w:r>
        <w:rPr>
          <w:rFonts w:ascii="Arial" w:hAnsi="Arial" w:cs="Arial"/>
          <w:color w:val="0D0D0D"/>
          <w:sz w:val="20"/>
        </w:rPr>
        <w:t xml:space="preserve">, </w:t>
      </w:r>
      <w:r w:rsidRPr="00361C73">
        <w:rPr>
          <w:rFonts w:ascii="Arial" w:hAnsi="Arial" w:cs="Arial"/>
          <w:color w:val="0D0D0D"/>
          <w:sz w:val="20"/>
        </w:rPr>
        <w:t xml:space="preserve">d’autres facteurs </w:t>
      </w:r>
      <w:r>
        <w:rPr>
          <w:rFonts w:ascii="Arial" w:hAnsi="Arial" w:cs="Arial"/>
          <w:color w:val="0D0D0D"/>
          <w:sz w:val="20"/>
        </w:rPr>
        <w:t>d</w:t>
      </w:r>
      <w:r w:rsidRPr="00361C73">
        <w:rPr>
          <w:rFonts w:ascii="Arial" w:hAnsi="Arial" w:cs="Arial"/>
          <w:color w:val="0D0D0D"/>
          <w:sz w:val="20"/>
        </w:rPr>
        <w:t>oivent être pris en considération pour le traitement par le MTX dans la GEU.</w:t>
      </w:r>
    </w:p>
    <w:p w14:paraId="3117D8B3" w14:textId="77777777" w:rsidR="00030FFE" w:rsidRDefault="00030FFE" w:rsidP="00650A98">
      <w:pPr>
        <w:jc w:val="both"/>
        <w:rPr>
          <w:rFonts w:ascii="Arial" w:hAnsi="Arial" w:cs="Arial"/>
          <w:color w:val="0D0D0D"/>
          <w:sz w:val="20"/>
        </w:rPr>
      </w:pPr>
    </w:p>
    <w:p w14:paraId="3478639A" w14:textId="77777777" w:rsidR="00650A98" w:rsidRPr="00407379" w:rsidRDefault="00650A98" w:rsidP="00F64B90">
      <w:pPr>
        <w:rPr>
          <w:rFonts w:ascii="Arial Gras" w:hAnsi="Arial Gras" w:cs="Arial"/>
          <w:b/>
          <w:bCs/>
          <w:caps/>
          <w:color w:val="000000" w:themeColor="text1"/>
          <w:sz w:val="20"/>
        </w:rPr>
      </w:pPr>
    </w:p>
    <w:p w14:paraId="0991CE9C" w14:textId="77777777" w:rsidR="00650A98" w:rsidRPr="002B26B3" w:rsidRDefault="00650A98" w:rsidP="00650A98">
      <w:pPr>
        <w:rPr>
          <w:rFonts w:ascii="Arial" w:hAnsi="Arial" w:cs="Arial"/>
          <w:b/>
          <w:color w:val="0D0D0D"/>
          <w:sz w:val="20"/>
        </w:rPr>
      </w:pPr>
      <w:r w:rsidRPr="002B26B3">
        <w:rPr>
          <w:rFonts w:ascii="Arial" w:hAnsi="Arial" w:cs="Arial"/>
          <w:b/>
          <w:color w:val="0D0D0D"/>
          <w:sz w:val="20"/>
        </w:rPr>
        <w:t xml:space="preserve">INDICATIONS DU TRAITEMENT MEDICAL </w:t>
      </w:r>
      <w:r w:rsidR="001B59B3">
        <w:rPr>
          <w:rFonts w:ascii="Arial" w:hAnsi="Arial" w:cs="Arial"/>
          <w:b/>
          <w:color w:val="0D0D0D"/>
          <w:sz w:val="20"/>
        </w:rPr>
        <w:t>par MTX</w:t>
      </w:r>
    </w:p>
    <w:p w14:paraId="39AFEAF9" w14:textId="77777777" w:rsidR="00650A98" w:rsidRPr="002B26B3" w:rsidRDefault="00650A98" w:rsidP="00650A98">
      <w:pPr>
        <w:rPr>
          <w:rFonts w:ascii="Arial" w:hAnsi="Arial" w:cs="Arial"/>
          <w:bCs/>
          <w:iCs/>
          <w:color w:val="0D0D0D"/>
          <w:sz w:val="20"/>
        </w:rPr>
      </w:pPr>
    </w:p>
    <w:p w14:paraId="2CD6240E" w14:textId="3648BA4F" w:rsidR="00650A98" w:rsidRPr="00360D1A" w:rsidRDefault="00650A98" w:rsidP="00650A98">
      <w:pPr>
        <w:jc w:val="both"/>
        <w:rPr>
          <w:rFonts w:ascii="Arial" w:hAnsi="Arial" w:cs="Arial"/>
          <w:color w:val="0D0D0D"/>
          <w:sz w:val="20"/>
        </w:rPr>
      </w:pPr>
      <w:r w:rsidRPr="00361C73">
        <w:rPr>
          <w:rFonts w:ascii="Arial" w:hAnsi="Arial" w:cs="Arial"/>
          <w:color w:val="0D0D0D"/>
          <w:sz w:val="20"/>
        </w:rPr>
        <w:t xml:space="preserve">Plusieurs facteurs doivent être pris en considération pour </w:t>
      </w:r>
      <w:r>
        <w:rPr>
          <w:rFonts w:ascii="Arial" w:hAnsi="Arial" w:cs="Arial"/>
          <w:color w:val="0D0D0D"/>
          <w:sz w:val="20"/>
        </w:rPr>
        <w:t xml:space="preserve">une </w:t>
      </w:r>
      <w:r w:rsidRPr="00361C73">
        <w:rPr>
          <w:rFonts w:ascii="Arial" w:hAnsi="Arial" w:cs="Arial"/>
          <w:color w:val="0D0D0D"/>
          <w:sz w:val="20"/>
        </w:rPr>
        <w:t xml:space="preserve">prise en charge </w:t>
      </w:r>
      <w:r>
        <w:rPr>
          <w:rFonts w:ascii="Arial" w:hAnsi="Arial" w:cs="Arial"/>
          <w:color w:val="0D0D0D"/>
          <w:sz w:val="20"/>
        </w:rPr>
        <w:t xml:space="preserve">optimale </w:t>
      </w:r>
      <w:r w:rsidRPr="00361C73">
        <w:rPr>
          <w:rFonts w:ascii="Arial" w:hAnsi="Arial" w:cs="Arial"/>
          <w:color w:val="0D0D0D"/>
          <w:sz w:val="20"/>
        </w:rPr>
        <w:t xml:space="preserve">notamment l’âge de la grossesse, l’état hémodynamique, la taille du sac gestationnel </w:t>
      </w:r>
      <w:r>
        <w:rPr>
          <w:rFonts w:ascii="Arial" w:hAnsi="Arial" w:cs="Arial"/>
          <w:color w:val="0D0D0D"/>
          <w:sz w:val="20"/>
        </w:rPr>
        <w:t xml:space="preserve">et de l’hématosalpinx </w:t>
      </w:r>
      <w:r w:rsidRPr="00361C73">
        <w:rPr>
          <w:rFonts w:ascii="Arial" w:hAnsi="Arial" w:cs="Arial"/>
          <w:color w:val="0D0D0D"/>
          <w:sz w:val="20"/>
        </w:rPr>
        <w:t xml:space="preserve">à l’échographie, le taux </w:t>
      </w:r>
      <w:r>
        <w:rPr>
          <w:rFonts w:ascii="Arial" w:hAnsi="Arial" w:cs="Arial"/>
          <w:color w:val="0D0D0D"/>
          <w:sz w:val="20"/>
        </w:rPr>
        <w:t xml:space="preserve">plasmatique </w:t>
      </w:r>
      <w:r w:rsidRPr="00361C73">
        <w:rPr>
          <w:rFonts w:ascii="Arial" w:hAnsi="Arial" w:cs="Arial"/>
          <w:color w:val="0D0D0D"/>
          <w:sz w:val="20"/>
        </w:rPr>
        <w:t>d</w:t>
      </w:r>
      <w:r w:rsidR="002810A7">
        <w:rPr>
          <w:rFonts w:ascii="Arial" w:hAnsi="Arial" w:cs="Arial"/>
          <w:color w:val="0D0D0D"/>
          <w:sz w:val="20"/>
        </w:rPr>
        <w:t xml:space="preserve">e </w:t>
      </w:r>
      <w:r>
        <w:rPr>
          <w:rFonts w:ascii="Arial" w:hAnsi="Arial" w:cs="Arial"/>
          <w:color w:val="0D0D0D"/>
          <w:sz w:val="20"/>
        </w:rPr>
        <w:t>hCG</w:t>
      </w:r>
      <w:r w:rsidRPr="00361C73">
        <w:rPr>
          <w:rFonts w:ascii="Arial" w:hAnsi="Arial" w:cs="Arial"/>
          <w:color w:val="0D0D0D"/>
          <w:sz w:val="20"/>
        </w:rPr>
        <w:t>, l’activité cardiaque fœtal</w:t>
      </w:r>
      <w:r>
        <w:rPr>
          <w:rFonts w:ascii="Arial" w:hAnsi="Arial" w:cs="Arial"/>
          <w:color w:val="0D0D0D"/>
          <w:sz w:val="20"/>
        </w:rPr>
        <w:t>e et</w:t>
      </w:r>
      <w:r w:rsidRPr="00361C73">
        <w:rPr>
          <w:rFonts w:ascii="Arial" w:hAnsi="Arial" w:cs="Arial"/>
          <w:color w:val="0D0D0D"/>
          <w:sz w:val="20"/>
        </w:rPr>
        <w:t xml:space="preserve"> la douleur</w:t>
      </w:r>
      <w:r>
        <w:rPr>
          <w:rFonts w:ascii="Arial" w:hAnsi="Arial" w:cs="Arial"/>
          <w:color w:val="0D0D0D"/>
          <w:sz w:val="20"/>
        </w:rPr>
        <w:t xml:space="preserve"> (</w:t>
      </w:r>
      <w:r w:rsidRPr="00E929E2">
        <w:rPr>
          <w:rFonts w:ascii="Arial" w:hAnsi="Arial" w:cs="Arial"/>
          <w:b/>
          <w:sz w:val="20"/>
        </w:rPr>
        <w:t>Tableau 1, Tableau 2</w:t>
      </w:r>
      <w:r w:rsidRPr="00915EAE">
        <w:rPr>
          <w:rFonts w:ascii="Arial" w:hAnsi="Arial" w:cs="Arial"/>
          <w:sz w:val="20"/>
        </w:rPr>
        <w:t>).</w:t>
      </w:r>
      <w:r w:rsidRPr="00361C73">
        <w:rPr>
          <w:rFonts w:ascii="Arial" w:hAnsi="Arial" w:cs="Arial"/>
          <w:color w:val="0D0D0D"/>
          <w:sz w:val="20"/>
        </w:rPr>
        <w:t xml:space="preserve"> </w:t>
      </w:r>
      <w:r>
        <w:rPr>
          <w:rFonts w:ascii="Arial" w:hAnsi="Arial" w:cs="Arial"/>
          <w:color w:val="0D0D0D"/>
          <w:sz w:val="20"/>
        </w:rPr>
        <w:t xml:space="preserve">Les </w:t>
      </w:r>
      <w:r w:rsidRPr="00361C73">
        <w:rPr>
          <w:rFonts w:ascii="Arial" w:hAnsi="Arial" w:cs="Arial"/>
          <w:color w:val="0D0D0D"/>
          <w:sz w:val="20"/>
        </w:rPr>
        <w:t>patientes traitées a</w:t>
      </w:r>
      <w:r>
        <w:rPr>
          <w:rFonts w:ascii="Arial" w:hAnsi="Arial" w:cs="Arial"/>
          <w:color w:val="0D0D0D"/>
          <w:sz w:val="20"/>
        </w:rPr>
        <w:t>yant</w:t>
      </w:r>
      <w:r w:rsidRPr="00361C73">
        <w:rPr>
          <w:rFonts w:ascii="Arial" w:hAnsi="Arial" w:cs="Arial"/>
          <w:color w:val="0D0D0D"/>
          <w:sz w:val="20"/>
        </w:rPr>
        <w:t xml:space="preserve"> un sac gestationnel </w:t>
      </w:r>
      <m:oMath>
        <m:r>
          <w:rPr>
            <w:rFonts w:ascii="Cambria Math" w:hAnsi="Cambria Math" w:cs="Arial"/>
            <w:color w:val="0D0D0D"/>
            <w:sz w:val="20"/>
          </w:rPr>
          <m:t>≤</m:t>
        </m:r>
      </m:oMath>
      <w:r w:rsidRPr="00361C73">
        <w:rPr>
          <w:rFonts w:ascii="Arial" w:hAnsi="Arial" w:cs="Arial"/>
          <w:color w:val="0D0D0D"/>
          <w:sz w:val="20"/>
        </w:rPr>
        <w:t xml:space="preserve"> 3.5</w:t>
      </w:r>
      <w:r>
        <w:rPr>
          <w:rFonts w:ascii="Arial" w:hAnsi="Arial" w:cs="Arial"/>
          <w:color w:val="0D0D0D"/>
          <w:sz w:val="20"/>
        </w:rPr>
        <w:t xml:space="preserve"> </w:t>
      </w:r>
      <w:r w:rsidRPr="00361C73">
        <w:rPr>
          <w:rFonts w:ascii="Arial" w:hAnsi="Arial" w:cs="Arial"/>
          <w:color w:val="0D0D0D"/>
          <w:sz w:val="20"/>
        </w:rPr>
        <w:t xml:space="preserve">cm de diamètre ont eu un taux de réussite de 96% </w:t>
      </w:r>
      <w:r>
        <w:rPr>
          <w:rFonts w:ascii="Arial" w:hAnsi="Arial" w:cs="Arial"/>
          <w:color w:val="0D0D0D"/>
          <w:sz w:val="20"/>
        </w:rPr>
        <w:t xml:space="preserve">selon </w:t>
      </w:r>
      <w:r w:rsidRPr="00361C73">
        <w:rPr>
          <w:rFonts w:ascii="Arial" w:hAnsi="Arial" w:cs="Arial"/>
          <w:i/>
          <w:color w:val="0D0D0D"/>
          <w:sz w:val="20"/>
        </w:rPr>
        <w:t>Stovall TG</w:t>
      </w:r>
      <w:r>
        <w:rPr>
          <w:rFonts w:ascii="Arial" w:hAnsi="Arial" w:cs="Arial"/>
          <w:i/>
          <w:color w:val="0D0D0D"/>
          <w:sz w:val="20"/>
        </w:rPr>
        <w:t xml:space="preserve"> et al.</w:t>
      </w:r>
      <w:r w:rsidRPr="00361C73">
        <w:rPr>
          <w:rFonts w:ascii="Arial" w:hAnsi="Arial" w:cs="Arial"/>
          <w:color w:val="0D0D0D"/>
          <w:sz w:val="20"/>
          <w:vertAlign w:val="superscript"/>
        </w:rPr>
        <w:t xml:space="preserve"> 1</w:t>
      </w:r>
      <w:r>
        <w:rPr>
          <w:rFonts w:ascii="Arial" w:hAnsi="Arial" w:cs="Arial"/>
          <w:color w:val="0D0D0D"/>
          <w:sz w:val="20"/>
          <w:vertAlign w:val="superscript"/>
        </w:rPr>
        <w:t>8</w:t>
      </w:r>
      <w:r w:rsidRPr="00361C73">
        <w:rPr>
          <w:rFonts w:ascii="Arial" w:hAnsi="Arial" w:cs="Arial"/>
          <w:color w:val="0D0D0D"/>
          <w:sz w:val="20"/>
        </w:rPr>
        <w:t xml:space="preserve"> et de 90% pour un sac gestationnel ≤ 4</w:t>
      </w:r>
      <w:r>
        <w:rPr>
          <w:rFonts w:ascii="Arial" w:hAnsi="Arial" w:cs="Arial"/>
          <w:color w:val="0D0D0D"/>
          <w:sz w:val="20"/>
        </w:rPr>
        <w:t xml:space="preserve"> </w:t>
      </w:r>
      <w:r w:rsidRPr="00361C73">
        <w:rPr>
          <w:rFonts w:ascii="Arial" w:hAnsi="Arial" w:cs="Arial"/>
          <w:color w:val="0D0D0D"/>
          <w:sz w:val="20"/>
        </w:rPr>
        <w:t xml:space="preserve">cm </w:t>
      </w:r>
      <w:r>
        <w:rPr>
          <w:rFonts w:ascii="Arial" w:hAnsi="Arial" w:cs="Arial"/>
          <w:color w:val="0D0D0D"/>
          <w:sz w:val="20"/>
        </w:rPr>
        <w:t>(</w:t>
      </w:r>
      <w:r w:rsidRPr="00361C73">
        <w:rPr>
          <w:rFonts w:ascii="Arial" w:hAnsi="Arial" w:cs="Arial"/>
          <w:i/>
          <w:color w:val="0D0D0D"/>
          <w:sz w:val="20"/>
        </w:rPr>
        <w:t>Lipsco</w:t>
      </w:r>
      <w:r w:rsidR="000D5BF5">
        <w:rPr>
          <w:rFonts w:ascii="Arial" w:hAnsi="Arial" w:cs="Arial"/>
          <w:i/>
          <w:color w:val="0D0D0D"/>
          <w:sz w:val="20"/>
        </w:rPr>
        <w:t>m</w:t>
      </w:r>
      <w:r w:rsidRPr="00361C73">
        <w:rPr>
          <w:rFonts w:ascii="Arial" w:hAnsi="Arial" w:cs="Arial"/>
          <w:i/>
          <w:color w:val="0D0D0D"/>
          <w:sz w:val="20"/>
        </w:rPr>
        <w:t>b GH</w:t>
      </w:r>
      <w:r>
        <w:rPr>
          <w:rFonts w:ascii="Arial" w:hAnsi="Arial" w:cs="Arial"/>
          <w:i/>
          <w:color w:val="0D0D0D"/>
          <w:sz w:val="20"/>
        </w:rPr>
        <w:t xml:space="preserve"> et al</w:t>
      </w:r>
      <w:r w:rsidRPr="00361C73">
        <w:rPr>
          <w:rFonts w:ascii="Arial" w:hAnsi="Arial" w:cs="Arial"/>
          <w:i/>
          <w:color w:val="0D0D0D"/>
          <w:sz w:val="20"/>
        </w:rPr>
        <w:t>.</w:t>
      </w:r>
      <w:r>
        <w:rPr>
          <w:rFonts w:ascii="Arial" w:hAnsi="Arial" w:cs="Arial"/>
          <w:i/>
          <w:color w:val="0D0D0D"/>
          <w:sz w:val="20"/>
        </w:rPr>
        <w:t>)</w:t>
      </w:r>
      <w:r>
        <w:rPr>
          <w:rFonts w:ascii="Arial" w:hAnsi="Arial" w:cs="Arial"/>
          <w:i/>
          <w:color w:val="0D0D0D"/>
          <w:sz w:val="20"/>
          <w:vertAlign w:val="superscript"/>
        </w:rPr>
        <w:t>19</w:t>
      </w:r>
      <w:r>
        <w:rPr>
          <w:rFonts w:ascii="Arial" w:hAnsi="Arial" w:cs="Arial"/>
          <w:i/>
          <w:color w:val="0D0D0D"/>
          <w:sz w:val="20"/>
        </w:rPr>
        <w:t>.</w:t>
      </w:r>
      <w:r w:rsidRPr="00361C73">
        <w:rPr>
          <w:rFonts w:ascii="Arial" w:hAnsi="Arial" w:cs="Arial"/>
          <w:i/>
          <w:color w:val="0D0D0D"/>
          <w:sz w:val="20"/>
        </w:rPr>
        <w:t xml:space="preserve"> </w:t>
      </w:r>
      <w:r>
        <w:rPr>
          <w:rFonts w:ascii="Arial" w:hAnsi="Arial" w:cs="Arial"/>
          <w:color w:val="0D0D0D"/>
          <w:sz w:val="20"/>
        </w:rPr>
        <w:t xml:space="preserve">L’existence d’une activité cardiaque visible est un facteur de risque d’échec. </w:t>
      </w:r>
    </w:p>
    <w:p w14:paraId="2E31FF82" w14:textId="77777777" w:rsidR="00650A98" w:rsidRDefault="00650A98" w:rsidP="00650A98">
      <w:pPr>
        <w:jc w:val="both"/>
        <w:rPr>
          <w:rFonts w:ascii="Arial" w:hAnsi="Arial" w:cs="Arial"/>
          <w:i/>
          <w:color w:val="0D0D0D"/>
          <w:sz w:val="20"/>
        </w:rPr>
      </w:pPr>
    </w:p>
    <w:p w14:paraId="4F23F092" w14:textId="6EBB21A7" w:rsidR="00650A98" w:rsidRDefault="00650A98" w:rsidP="00650A98">
      <w:pPr>
        <w:jc w:val="both"/>
        <w:rPr>
          <w:rFonts w:ascii="Arial" w:hAnsi="Arial" w:cs="Arial"/>
          <w:color w:val="0D0D0D"/>
          <w:sz w:val="20"/>
        </w:rPr>
      </w:pPr>
      <w:r w:rsidRPr="00360D1A">
        <w:rPr>
          <w:rFonts w:ascii="Arial" w:hAnsi="Arial" w:cs="Arial"/>
          <w:color w:val="0D0D0D"/>
          <w:sz w:val="20"/>
        </w:rPr>
        <w:t>Le taux d</w:t>
      </w:r>
      <w:r w:rsidR="002810A7">
        <w:rPr>
          <w:rFonts w:ascii="Arial" w:hAnsi="Arial" w:cs="Arial"/>
          <w:color w:val="0D0D0D"/>
          <w:sz w:val="20"/>
        </w:rPr>
        <w:t xml:space="preserve">e </w:t>
      </w:r>
      <w:r w:rsidRPr="00360D1A">
        <w:rPr>
          <w:rFonts w:ascii="Arial" w:hAnsi="Arial" w:cs="Arial"/>
          <w:color w:val="0D0D0D"/>
          <w:sz w:val="20"/>
        </w:rPr>
        <w:t xml:space="preserve">hCG initial constitue un facteur pronostique majeur de la réussite du traitement par MTX, cependant l’existence d’une valeur seuil au-delà de laquelle ce traitement est inefficace n’est pas validée. </w:t>
      </w:r>
      <w:r>
        <w:rPr>
          <w:rFonts w:ascii="Arial" w:hAnsi="Arial" w:cs="Arial"/>
          <w:color w:val="0D0D0D"/>
          <w:sz w:val="20"/>
        </w:rPr>
        <w:t>Compte tenu de résultats avec moins de 50% de patientes ayant une normalisation des taux d</w:t>
      </w:r>
      <w:r w:rsidR="002810A7">
        <w:rPr>
          <w:rFonts w:ascii="Arial" w:hAnsi="Arial" w:cs="Arial"/>
          <w:color w:val="0D0D0D"/>
          <w:sz w:val="20"/>
        </w:rPr>
        <w:t xml:space="preserve">e </w:t>
      </w:r>
      <w:r>
        <w:rPr>
          <w:rFonts w:ascii="Arial" w:hAnsi="Arial" w:cs="Arial"/>
          <w:color w:val="0D0D0D"/>
          <w:sz w:val="20"/>
        </w:rPr>
        <w:t>hCG pour un taux initial de plus de 5000 mUI/</w:t>
      </w:r>
      <w:r w:rsidR="008320CA">
        <w:rPr>
          <w:rFonts w:ascii="Arial" w:hAnsi="Arial" w:cs="Arial"/>
          <w:color w:val="0D0D0D"/>
          <w:sz w:val="20"/>
        </w:rPr>
        <w:t>mL</w:t>
      </w:r>
      <w:r>
        <w:rPr>
          <w:rFonts w:ascii="Arial" w:hAnsi="Arial" w:cs="Arial"/>
          <w:color w:val="0D0D0D"/>
          <w:sz w:val="20"/>
        </w:rPr>
        <w:t>, il est licite de proposer le MTX pour des taux d</w:t>
      </w:r>
      <w:r w:rsidR="002810A7">
        <w:rPr>
          <w:rFonts w:ascii="Arial" w:hAnsi="Arial" w:cs="Arial"/>
          <w:color w:val="0D0D0D"/>
          <w:sz w:val="20"/>
        </w:rPr>
        <w:t xml:space="preserve">e </w:t>
      </w:r>
      <w:r>
        <w:rPr>
          <w:rFonts w:ascii="Arial" w:hAnsi="Arial" w:cs="Arial"/>
          <w:color w:val="0D0D0D"/>
          <w:sz w:val="20"/>
        </w:rPr>
        <w:t>hCG pré-thérapeutiques ≤ 5000 mUI/</w:t>
      </w:r>
      <w:r w:rsidR="008320CA">
        <w:rPr>
          <w:rFonts w:ascii="Arial" w:hAnsi="Arial" w:cs="Arial"/>
          <w:color w:val="0D0D0D"/>
          <w:sz w:val="20"/>
        </w:rPr>
        <w:t>mL</w:t>
      </w:r>
      <w:r>
        <w:rPr>
          <w:rFonts w:ascii="Arial" w:hAnsi="Arial" w:cs="Arial"/>
          <w:color w:val="0D0D0D"/>
          <w:sz w:val="20"/>
        </w:rPr>
        <w:t xml:space="preserve"> </w:t>
      </w:r>
      <w:r w:rsidRPr="00C313A7">
        <w:rPr>
          <w:rFonts w:ascii="Arial" w:hAnsi="Arial" w:cs="Arial"/>
          <w:color w:val="0D0D0D"/>
          <w:sz w:val="20"/>
          <w:vertAlign w:val="superscript"/>
        </w:rPr>
        <w:t>15</w:t>
      </w:r>
      <w:r>
        <w:rPr>
          <w:rFonts w:ascii="Arial" w:hAnsi="Arial" w:cs="Arial"/>
          <w:color w:val="0D0D0D"/>
          <w:sz w:val="20"/>
        </w:rPr>
        <w:t xml:space="preserve">. </w:t>
      </w:r>
    </w:p>
    <w:p w14:paraId="30D102C8" w14:textId="77777777" w:rsidR="00650A98" w:rsidRDefault="00650A98" w:rsidP="00650A98">
      <w:pPr>
        <w:jc w:val="both"/>
        <w:rPr>
          <w:rFonts w:ascii="Arial" w:hAnsi="Arial" w:cs="Arial"/>
          <w:color w:val="0D0D0D"/>
          <w:sz w:val="20"/>
        </w:rPr>
      </w:pPr>
    </w:p>
    <w:p w14:paraId="5D648227" w14:textId="77777777" w:rsidR="00650A98" w:rsidRDefault="00650A98" w:rsidP="00650A98">
      <w:pPr>
        <w:jc w:val="both"/>
        <w:rPr>
          <w:rFonts w:ascii="Arial" w:hAnsi="Arial" w:cs="Arial"/>
          <w:color w:val="0D0D0D"/>
          <w:sz w:val="20"/>
        </w:rPr>
      </w:pPr>
      <w:r>
        <w:rPr>
          <w:rFonts w:ascii="Arial" w:hAnsi="Arial" w:cs="Arial"/>
          <w:color w:val="0D0D0D"/>
          <w:sz w:val="20"/>
        </w:rPr>
        <w:t>L’antécédent de GEU traitée médicalement ou chirurgicalement est un facteur de risque d’échec du traitement par MTX.</w:t>
      </w:r>
    </w:p>
    <w:p w14:paraId="73E207A7" w14:textId="77777777" w:rsidR="00650A98" w:rsidRDefault="00650A98" w:rsidP="00650A98">
      <w:pPr>
        <w:jc w:val="both"/>
        <w:rPr>
          <w:rFonts w:ascii="Arial" w:hAnsi="Arial" w:cs="Arial"/>
          <w:color w:val="0D0D0D"/>
          <w:sz w:val="20"/>
        </w:rPr>
      </w:pPr>
    </w:p>
    <w:p w14:paraId="414C8AAD" w14:textId="77777777" w:rsidR="00650A98" w:rsidRDefault="00650A98" w:rsidP="00650A98">
      <w:pPr>
        <w:jc w:val="both"/>
        <w:rPr>
          <w:rFonts w:ascii="Arial" w:hAnsi="Arial" w:cs="Arial"/>
          <w:sz w:val="20"/>
        </w:rPr>
      </w:pPr>
      <w:r w:rsidRPr="00827563">
        <w:rPr>
          <w:rFonts w:ascii="Arial" w:hAnsi="Arial" w:cs="Arial"/>
          <w:sz w:val="20"/>
        </w:rPr>
        <w:t>Enfin</w:t>
      </w:r>
      <w:r w:rsidR="001B59B3">
        <w:rPr>
          <w:rFonts w:ascii="Arial" w:hAnsi="Arial" w:cs="Arial"/>
          <w:sz w:val="20"/>
        </w:rPr>
        <w:t>,</w:t>
      </w:r>
      <w:r w:rsidRPr="00827563">
        <w:rPr>
          <w:rFonts w:ascii="Arial" w:hAnsi="Arial" w:cs="Arial"/>
          <w:sz w:val="20"/>
        </w:rPr>
        <w:t xml:space="preserve"> il convient également de rappeler l'intérêt du MTX </w:t>
      </w:r>
      <w:r>
        <w:rPr>
          <w:rFonts w:ascii="Arial" w:hAnsi="Arial" w:cs="Arial"/>
          <w:sz w:val="20"/>
        </w:rPr>
        <w:t>en cas</w:t>
      </w:r>
      <w:r w:rsidRPr="00827563">
        <w:rPr>
          <w:rFonts w:ascii="Arial" w:hAnsi="Arial" w:cs="Arial"/>
          <w:sz w:val="20"/>
        </w:rPr>
        <w:t xml:space="preserve"> </w:t>
      </w:r>
      <w:r>
        <w:rPr>
          <w:rFonts w:ascii="Arial" w:hAnsi="Arial" w:cs="Arial"/>
          <w:sz w:val="20"/>
        </w:rPr>
        <w:t>d’échec</w:t>
      </w:r>
      <w:r w:rsidRPr="00827563">
        <w:rPr>
          <w:rFonts w:ascii="Arial" w:hAnsi="Arial" w:cs="Arial"/>
          <w:sz w:val="20"/>
        </w:rPr>
        <w:t xml:space="preserve"> du traitement conservateur laparoscopique</w:t>
      </w:r>
      <w:r>
        <w:rPr>
          <w:rFonts w:ascii="Arial" w:hAnsi="Arial" w:cs="Arial"/>
          <w:sz w:val="20"/>
        </w:rPr>
        <w:t xml:space="preserve"> </w:t>
      </w:r>
      <w:r w:rsidRPr="00B05499">
        <w:rPr>
          <w:rFonts w:ascii="Arial" w:hAnsi="Arial" w:cs="Arial"/>
          <w:sz w:val="20"/>
        </w:rPr>
        <w:t>ou cœlioscopique,</w:t>
      </w:r>
      <w:r>
        <w:rPr>
          <w:rFonts w:ascii="Arial" w:hAnsi="Arial" w:cs="Arial"/>
          <w:sz w:val="20"/>
        </w:rPr>
        <w:t xml:space="preserve"> afin d’éviter une réintervention chirurgicale </w:t>
      </w:r>
      <w:r w:rsidRPr="00827563">
        <w:rPr>
          <w:rFonts w:ascii="Arial" w:hAnsi="Arial" w:cs="Arial"/>
          <w:sz w:val="20"/>
          <w:vertAlign w:val="superscript"/>
        </w:rPr>
        <w:t>2</w:t>
      </w:r>
      <w:r>
        <w:rPr>
          <w:rFonts w:ascii="Arial" w:hAnsi="Arial" w:cs="Arial"/>
          <w:sz w:val="20"/>
          <w:vertAlign w:val="superscript"/>
        </w:rPr>
        <w:t>3</w:t>
      </w:r>
      <w:r>
        <w:rPr>
          <w:rFonts w:ascii="Arial" w:hAnsi="Arial" w:cs="Arial"/>
          <w:sz w:val="20"/>
        </w:rPr>
        <w:t>.</w:t>
      </w:r>
    </w:p>
    <w:p w14:paraId="3070F62D" w14:textId="77777777" w:rsidR="00F64B90" w:rsidRPr="00361C73" w:rsidRDefault="00F64B90" w:rsidP="00F64B90">
      <w:pPr>
        <w:rPr>
          <w:rFonts w:ascii="Arial" w:hAnsi="Arial" w:cs="Arial"/>
          <w:b/>
          <w:bCs/>
          <w:i/>
          <w:color w:val="0D0D0D"/>
          <w:sz w:val="16"/>
          <w:szCs w:val="16"/>
          <w:vertAlign w:val="superscript"/>
        </w:rPr>
      </w:pPr>
    </w:p>
    <w:p w14:paraId="78A0E254" w14:textId="77777777" w:rsidR="00650A98" w:rsidRPr="00827563" w:rsidRDefault="00650A98" w:rsidP="00650A98">
      <w:pPr>
        <w:rPr>
          <w:rFonts w:ascii="Arial" w:hAnsi="Arial" w:cs="Arial"/>
          <w:b/>
          <w:bCs/>
          <w:iCs/>
          <w:color w:val="0D0D0D"/>
          <w:sz w:val="20"/>
        </w:rPr>
      </w:pPr>
      <w:r>
        <w:rPr>
          <w:rFonts w:ascii="Arial" w:hAnsi="Arial" w:cs="Arial"/>
          <w:b/>
          <w:bCs/>
          <w:iCs/>
          <w:color w:val="0D0D0D"/>
          <w:sz w:val="20"/>
        </w:rPr>
        <w:t xml:space="preserve">DOSES ET </w:t>
      </w:r>
      <w:r w:rsidRPr="00827563">
        <w:rPr>
          <w:rFonts w:ascii="Arial" w:hAnsi="Arial" w:cs="Arial"/>
          <w:b/>
          <w:bCs/>
          <w:iCs/>
          <w:color w:val="0D0D0D"/>
          <w:sz w:val="20"/>
        </w:rPr>
        <w:t>VOIES D’ADMINISTRATION</w:t>
      </w:r>
    </w:p>
    <w:p w14:paraId="4F17A361" w14:textId="77777777" w:rsidR="00650A98" w:rsidRDefault="00650A98" w:rsidP="00650A98">
      <w:pPr>
        <w:keepLines w:val="0"/>
        <w:spacing w:before="100" w:beforeAutospacing="1" w:after="100" w:afterAutospacing="1"/>
        <w:jc w:val="both"/>
        <w:rPr>
          <w:rFonts w:ascii="Arial" w:hAnsi="Arial" w:cs="Arial"/>
          <w:sz w:val="20"/>
          <w:lang w:eastAsia="fr-FR"/>
        </w:rPr>
      </w:pPr>
      <w:r w:rsidRPr="00015CBE">
        <w:rPr>
          <w:rFonts w:ascii="Arial" w:hAnsi="Arial" w:cs="Arial"/>
          <w:sz w:val="20"/>
          <w:lang w:eastAsia="fr-FR"/>
        </w:rPr>
        <w:t xml:space="preserve">La prise en charge thérapeutique actuelle est basée sur </w:t>
      </w:r>
      <w:r>
        <w:rPr>
          <w:rFonts w:ascii="Arial" w:hAnsi="Arial" w:cs="Arial"/>
          <w:sz w:val="20"/>
          <w:lang w:eastAsia="fr-FR"/>
        </w:rPr>
        <w:t xml:space="preserve">des </w:t>
      </w:r>
      <w:r w:rsidRPr="00015CBE">
        <w:rPr>
          <w:rFonts w:ascii="Arial" w:hAnsi="Arial" w:cs="Arial"/>
          <w:sz w:val="20"/>
          <w:lang w:eastAsia="fr-FR"/>
        </w:rPr>
        <w:t>protocoles d</w:t>
      </w:r>
      <w:r>
        <w:rPr>
          <w:rFonts w:ascii="Arial" w:hAnsi="Arial" w:cs="Arial"/>
          <w:sz w:val="20"/>
          <w:lang w:eastAsia="fr-FR"/>
        </w:rPr>
        <w:t xml:space="preserve">’administration unique de MTX. </w:t>
      </w:r>
      <w:r w:rsidRPr="00015CBE">
        <w:rPr>
          <w:rFonts w:ascii="Arial" w:hAnsi="Arial" w:cs="Arial"/>
          <w:sz w:val="20"/>
          <w:lang w:eastAsia="fr-FR"/>
        </w:rPr>
        <w:t xml:space="preserve">Le schéma préconisé est une posologie de </w:t>
      </w:r>
      <w:r w:rsidRPr="0041082B">
        <w:rPr>
          <w:rFonts w:ascii="Arial" w:hAnsi="Arial" w:cs="Arial"/>
          <w:bCs/>
          <w:sz w:val="20"/>
          <w:lang w:eastAsia="fr-FR"/>
        </w:rPr>
        <w:t>50 mg/m</w:t>
      </w:r>
      <w:r w:rsidRPr="0041082B">
        <w:rPr>
          <w:rFonts w:ascii="Arial" w:hAnsi="Arial" w:cs="Arial"/>
          <w:bCs/>
          <w:sz w:val="20"/>
          <w:vertAlign w:val="superscript"/>
          <w:lang w:eastAsia="fr-FR"/>
        </w:rPr>
        <w:t>2</w:t>
      </w:r>
      <w:r w:rsidRPr="00015CBE">
        <w:rPr>
          <w:rFonts w:ascii="Arial" w:hAnsi="Arial" w:cs="Arial"/>
          <w:bCs/>
          <w:sz w:val="20"/>
          <w:lang w:eastAsia="fr-FR"/>
        </w:rPr>
        <w:t>.</w:t>
      </w:r>
      <w:r w:rsidRPr="00015CBE">
        <w:rPr>
          <w:rFonts w:ascii="Arial" w:hAnsi="Arial" w:cs="Arial"/>
          <w:b/>
          <w:bCs/>
          <w:sz w:val="20"/>
          <w:lang w:eastAsia="fr-FR"/>
        </w:rPr>
        <w:t xml:space="preserve"> </w:t>
      </w:r>
      <w:r>
        <w:rPr>
          <w:rFonts w:ascii="Arial" w:hAnsi="Arial" w:cs="Arial"/>
          <w:bCs/>
          <w:sz w:val="20"/>
          <w:lang w:eastAsia="fr-FR"/>
        </w:rPr>
        <w:t>Cependant</w:t>
      </w:r>
      <w:r w:rsidR="001B59B3">
        <w:rPr>
          <w:rFonts w:ascii="Arial" w:hAnsi="Arial" w:cs="Arial"/>
          <w:bCs/>
          <w:sz w:val="20"/>
          <w:lang w:eastAsia="fr-FR"/>
        </w:rPr>
        <w:t>,</w:t>
      </w:r>
      <w:r>
        <w:rPr>
          <w:rFonts w:ascii="Arial" w:hAnsi="Arial" w:cs="Arial"/>
          <w:bCs/>
          <w:sz w:val="20"/>
          <w:lang w:eastAsia="fr-FR"/>
        </w:rPr>
        <w:t xml:space="preserve"> d</w:t>
      </w:r>
      <w:r w:rsidRPr="00015CBE">
        <w:rPr>
          <w:rFonts w:ascii="Arial" w:hAnsi="Arial" w:cs="Arial"/>
          <w:sz w:val="20"/>
          <w:lang w:eastAsia="fr-FR"/>
        </w:rPr>
        <w:t xml:space="preserve">es protocoles récents </w:t>
      </w:r>
      <w:r>
        <w:rPr>
          <w:rFonts w:ascii="Arial" w:hAnsi="Arial" w:cs="Arial"/>
          <w:sz w:val="20"/>
          <w:lang w:eastAsia="fr-FR"/>
        </w:rPr>
        <w:t xml:space="preserve">ont mis en évidence une efficacité comparable avec une </w:t>
      </w:r>
      <w:r w:rsidRPr="00015CBE">
        <w:rPr>
          <w:rFonts w:ascii="Arial" w:hAnsi="Arial" w:cs="Arial"/>
          <w:sz w:val="20"/>
          <w:lang w:eastAsia="fr-FR"/>
        </w:rPr>
        <w:t xml:space="preserve">dose de </w:t>
      </w:r>
      <w:r w:rsidRPr="00015CBE">
        <w:rPr>
          <w:rFonts w:ascii="Arial" w:hAnsi="Arial" w:cs="Arial"/>
          <w:b/>
          <w:bCs/>
          <w:sz w:val="20"/>
          <w:lang w:eastAsia="fr-FR"/>
        </w:rPr>
        <w:t xml:space="preserve">1 mg/kg </w:t>
      </w:r>
      <w:r>
        <w:rPr>
          <w:rFonts w:ascii="Arial" w:hAnsi="Arial" w:cs="Arial"/>
          <w:sz w:val="20"/>
          <w:vertAlign w:val="superscript"/>
        </w:rPr>
        <w:t>24-32</w:t>
      </w:r>
      <w:r>
        <w:rPr>
          <w:rFonts w:ascii="Arial" w:hAnsi="Arial" w:cs="Arial"/>
          <w:sz w:val="20"/>
          <w:lang w:eastAsia="fr-FR"/>
        </w:rPr>
        <w:t xml:space="preserve"> et une plus grande simplicité d’utilisation. </w:t>
      </w:r>
      <w:r w:rsidRPr="00015CBE">
        <w:rPr>
          <w:rFonts w:ascii="Arial" w:hAnsi="Arial" w:cs="Arial"/>
          <w:sz w:val="20"/>
          <w:lang w:eastAsia="fr-FR"/>
        </w:rPr>
        <w:t xml:space="preserve"> </w:t>
      </w:r>
    </w:p>
    <w:p w14:paraId="58E3AB9C" w14:textId="1C06E394" w:rsidR="00650A98" w:rsidRPr="00015CBE" w:rsidRDefault="00650A98" w:rsidP="00650A98">
      <w:pPr>
        <w:keepLines w:val="0"/>
        <w:spacing w:before="100" w:beforeAutospacing="1" w:after="100" w:afterAutospacing="1"/>
        <w:jc w:val="both"/>
        <w:rPr>
          <w:rFonts w:ascii="Arial" w:hAnsi="Arial" w:cs="Arial"/>
          <w:sz w:val="20"/>
          <w:lang w:eastAsia="fr-FR"/>
        </w:rPr>
      </w:pPr>
      <w:r>
        <w:rPr>
          <w:rFonts w:ascii="Arial" w:hAnsi="Arial" w:cs="Arial"/>
          <w:sz w:val="20"/>
          <w:lang w:eastAsia="fr-FR"/>
        </w:rPr>
        <w:t>Le MTX à la dose unique de 1 mg/kg est moins efficace que la salpingotomie par cœlioscopie dans le traitement de la GEU tubaire pour normaliser le taux d</w:t>
      </w:r>
      <w:r w:rsidR="002810A7">
        <w:rPr>
          <w:rFonts w:ascii="Arial" w:hAnsi="Arial" w:cs="Arial"/>
          <w:sz w:val="20"/>
          <w:lang w:eastAsia="fr-FR"/>
        </w:rPr>
        <w:t xml:space="preserve">e </w:t>
      </w:r>
      <w:r>
        <w:rPr>
          <w:rFonts w:ascii="Arial" w:hAnsi="Arial" w:cs="Arial"/>
          <w:sz w:val="20"/>
          <w:lang w:eastAsia="fr-FR"/>
        </w:rPr>
        <w:t>hCG d’après une méta-analyse: OR = 0,38 [0,20 – 0,71]. 22,5% des femmes n’ont pas eu de normalisation des hCG avec une dose mais 5,8% seulement ont eu besoin de la chirurgie, les autres ont eu un succès avec plusieurs doses. Ce protocole avec dose de rattrapage obtient alors des résultats comparables à la chirurgie</w:t>
      </w:r>
      <w:r w:rsidRPr="00A21ECF">
        <w:rPr>
          <w:rFonts w:ascii="Arial" w:hAnsi="Arial" w:cs="Arial"/>
          <w:sz w:val="20"/>
          <w:vertAlign w:val="superscript"/>
          <w:lang w:eastAsia="fr-FR"/>
        </w:rPr>
        <w:t>15</w:t>
      </w:r>
      <w:r>
        <w:rPr>
          <w:rFonts w:ascii="Arial" w:hAnsi="Arial" w:cs="Arial"/>
          <w:sz w:val="20"/>
          <w:vertAlign w:val="superscript"/>
          <w:lang w:eastAsia="fr-FR"/>
        </w:rPr>
        <w:t>, 36</w:t>
      </w:r>
      <w:r>
        <w:rPr>
          <w:rFonts w:ascii="Arial" w:hAnsi="Arial" w:cs="Arial"/>
          <w:sz w:val="20"/>
          <w:lang w:eastAsia="fr-FR"/>
        </w:rPr>
        <w:t xml:space="preserve">. </w:t>
      </w:r>
    </w:p>
    <w:p w14:paraId="313B64AD" w14:textId="77777777" w:rsidR="00650A98" w:rsidRPr="00015CBE" w:rsidRDefault="00650A98" w:rsidP="00650A98">
      <w:pPr>
        <w:keepLines w:val="0"/>
        <w:spacing w:before="100" w:beforeAutospacing="1" w:after="100" w:afterAutospacing="1"/>
        <w:jc w:val="both"/>
        <w:rPr>
          <w:rFonts w:ascii="Arial" w:hAnsi="Arial" w:cs="Arial"/>
          <w:sz w:val="20"/>
          <w:lang w:eastAsia="fr-FR"/>
        </w:rPr>
      </w:pPr>
      <w:r w:rsidRPr="00015CBE">
        <w:rPr>
          <w:rFonts w:ascii="Arial" w:hAnsi="Arial" w:cs="Arial"/>
          <w:sz w:val="20"/>
          <w:lang w:eastAsia="fr-FR"/>
        </w:rPr>
        <w:t>Pour de tels schémas thérapeutiques, l'analyse de la</w:t>
      </w:r>
      <w:r w:rsidRPr="00A21ECF">
        <w:rPr>
          <w:rFonts w:ascii="Arial" w:hAnsi="Arial" w:cs="Arial"/>
          <w:sz w:val="20"/>
          <w:lang w:eastAsia="fr-FR"/>
        </w:rPr>
        <w:t xml:space="preserve"> littérature fait état d'un </w:t>
      </w:r>
      <w:r w:rsidRPr="00A21ECF">
        <w:rPr>
          <w:rFonts w:ascii="Arial" w:hAnsi="Arial" w:cs="Arial"/>
          <w:bCs/>
          <w:sz w:val="20"/>
          <w:lang w:eastAsia="fr-FR"/>
        </w:rPr>
        <w:t>taux de succès</w:t>
      </w:r>
      <w:r w:rsidRPr="00A21ECF">
        <w:rPr>
          <w:rFonts w:ascii="Arial" w:hAnsi="Arial" w:cs="Arial"/>
          <w:sz w:val="20"/>
          <w:lang w:eastAsia="fr-FR"/>
        </w:rPr>
        <w:t xml:space="preserve"> compris entre 65 et 95 %, avec une moyenne autour de </w:t>
      </w:r>
      <w:r w:rsidRPr="00A21ECF">
        <w:rPr>
          <w:rFonts w:ascii="Arial" w:hAnsi="Arial" w:cs="Arial"/>
          <w:bCs/>
          <w:sz w:val="20"/>
          <w:lang w:eastAsia="fr-FR"/>
        </w:rPr>
        <w:t>82 %</w:t>
      </w:r>
      <w:r w:rsidRPr="00A21ECF">
        <w:rPr>
          <w:rFonts w:ascii="Arial" w:hAnsi="Arial" w:cs="Arial"/>
          <w:bCs/>
          <w:sz w:val="20"/>
          <w:vertAlign w:val="superscript"/>
          <w:lang w:eastAsia="fr-FR"/>
        </w:rPr>
        <w:t>15</w:t>
      </w:r>
      <w:r w:rsidRPr="00015CBE">
        <w:rPr>
          <w:rFonts w:ascii="Arial" w:hAnsi="Arial" w:cs="Arial"/>
          <w:sz w:val="20"/>
          <w:lang w:eastAsia="fr-FR"/>
        </w:rPr>
        <w:t>. Ces résultats semblent identiques quel</w:t>
      </w:r>
      <w:r>
        <w:rPr>
          <w:rFonts w:ascii="Arial" w:hAnsi="Arial" w:cs="Arial"/>
          <w:sz w:val="20"/>
          <w:lang w:eastAsia="fr-FR"/>
        </w:rPr>
        <w:t xml:space="preserve">le </w:t>
      </w:r>
      <w:r w:rsidRPr="00015CBE">
        <w:rPr>
          <w:rFonts w:ascii="Arial" w:hAnsi="Arial" w:cs="Arial"/>
          <w:sz w:val="20"/>
          <w:lang w:eastAsia="fr-FR"/>
        </w:rPr>
        <w:t xml:space="preserve">que soit la voie d'administration </w:t>
      </w:r>
      <w:r>
        <w:rPr>
          <w:rFonts w:ascii="Arial" w:hAnsi="Arial" w:cs="Arial"/>
          <w:sz w:val="20"/>
          <w:vertAlign w:val="superscript"/>
        </w:rPr>
        <w:t>24-33</w:t>
      </w:r>
      <w:r w:rsidRPr="00015CBE">
        <w:rPr>
          <w:rFonts w:ascii="Arial" w:hAnsi="Arial" w:cs="Arial"/>
          <w:sz w:val="20"/>
          <w:lang w:eastAsia="fr-FR"/>
        </w:rPr>
        <w:t>.</w:t>
      </w:r>
    </w:p>
    <w:p w14:paraId="4E9214FE" w14:textId="77777777" w:rsidR="00650A98" w:rsidRPr="00EC0B7F" w:rsidRDefault="00650A98" w:rsidP="00650A98">
      <w:pPr>
        <w:keepLines w:val="0"/>
        <w:spacing w:before="100" w:beforeAutospacing="1" w:after="100" w:afterAutospacing="1"/>
        <w:jc w:val="both"/>
        <w:rPr>
          <w:rFonts w:ascii="Arial" w:hAnsi="Arial" w:cs="Arial"/>
          <w:sz w:val="20"/>
          <w:lang w:eastAsia="fr-FR"/>
        </w:rPr>
      </w:pPr>
      <w:r w:rsidRPr="00015CBE">
        <w:rPr>
          <w:rFonts w:ascii="Arial" w:hAnsi="Arial" w:cs="Arial"/>
          <w:sz w:val="20"/>
          <w:lang w:eastAsia="fr-FR"/>
        </w:rPr>
        <w:t>Deux voies d'administration s</w:t>
      </w:r>
      <w:r>
        <w:rPr>
          <w:rFonts w:ascii="Arial" w:hAnsi="Arial" w:cs="Arial"/>
          <w:sz w:val="20"/>
          <w:lang w:eastAsia="fr-FR"/>
        </w:rPr>
        <w:t>ont possibles</w:t>
      </w:r>
      <w:r w:rsidRPr="00015CBE">
        <w:rPr>
          <w:rFonts w:ascii="Arial" w:hAnsi="Arial" w:cs="Arial"/>
          <w:sz w:val="20"/>
          <w:lang w:eastAsia="fr-FR"/>
        </w:rPr>
        <w:t xml:space="preserve">, la voie systémique intramusculaire et la voie locale par </w:t>
      </w:r>
      <w:r w:rsidRPr="00EC0B7F">
        <w:rPr>
          <w:rFonts w:ascii="Arial" w:hAnsi="Arial" w:cs="Arial"/>
          <w:sz w:val="20"/>
          <w:lang w:eastAsia="fr-FR"/>
        </w:rPr>
        <w:t>injection directe dans le sac ovulaire</w:t>
      </w:r>
      <w:r w:rsidRPr="00EC0B7F">
        <w:rPr>
          <w:rFonts w:ascii="Arial" w:hAnsi="Arial" w:cs="Arial"/>
          <w:sz w:val="20"/>
          <w:vertAlign w:val="superscript"/>
        </w:rPr>
        <w:t>3</w:t>
      </w:r>
      <w:r>
        <w:rPr>
          <w:rFonts w:ascii="Arial" w:hAnsi="Arial" w:cs="Arial"/>
          <w:sz w:val="20"/>
          <w:vertAlign w:val="superscript"/>
        </w:rPr>
        <w:t>4</w:t>
      </w:r>
      <w:r w:rsidRPr="00EC0B7F">
        <w:rPr>
          <w:rFonts w:ascii="Arial" w:hAnsi="Arial" w:cs="Arial"/>
          <w:sz w:val="20"/>
          <w:lang w:eastAsia="fr-FR"/>
        </w:rPr>
        <w:t>.</w:t>
      </w:r>
    </w:p>
    <w:p w14:paraId="553C2D70" w14:textId="77777777" w:rsidR="00650A98" w:rsidRPr="00EC0B7F" w:rsidRDefault="00650A98" w:rsidP="00650A98">
      <w:pPr>
        <w:keepLines w:val="0"/>
        <w:spacing w:before="100" w:beforeAutospacing="1" w:after="100" w:afterAutospacing="1"/>
        <w:jc w:val="both"/>
        <w:rPr>
          <w:rFonts w:ascii="Arial" w:hAnsi="Arial" w:cs="Arial"/>
          <w:sz w:val="20"/>
          <w:lang w:eastAsia="fr-FR"/>
        </w:rPr>
      </w:pPr>
      <w:r w:rsidRPr="00EC0B7F">
        <w:rPr>
          <w:rFonts w:ascii="Arial" w:hAnsi="Arial" w:cs="Arial"/>
          <w:b/>
          <w:bCs/>
          <w:i/>
          <w:iCs/>
          <w:sz w:val="20"/>
          <w:lang w:eastAsia="fr-FR"/>
        </w:rPr>
        <w:t xml:space="preserve">La voie systémique : </w:t>
      </w:r>
      <w:r w:rsidRPr="000D16E1">
        <w:rPr>
          <w:rFonts w:ascii="Arial" w:hAnsi="Arial" w:cs="Arial"/>
          <w:iCs/>
          <w:sz w:val="20"/>
          <w:lang w:eastAsia="fr-FR"/>
        </w:rPr>
        <w:t>La voie intramusculaire (IM)</w:t>
      </w:r>
      <w:r w:rsidRPr="000D16E1">
        <w:rPr>
          <w:rFonts w:ascii="Arial" w:hAnsi="Arial" w:cs="Arial"/>
          <w:sz w:val="20"/>
          <w:lang w:eastAsia="fr-FR"/>
        </w:rPr>
        <w:t xml:space="preserve"> </w:t>
      </w:r>
      <w:r w:rsidRPr="00EC0B7F">
        <w:rPr>
          <w:rFonts w:ascii="Arial" w:hAnsi="Arial" w:cs="Arial"/>
          <w:sz w:val="20"/>
          <w:lang w:eastAsia="fr-FR"/>
        </w:rPr>
        <w:t>représ</w:t>
      </w:r>
      <w:r>
        <w:rPr>
          <w:rFonts w:ascii="Arial" w:hAnsi="Arial" w:cs="Arial"/>
          <w:sz w:val="20"/>
          <w:lang w:eastAsia="fr-FR"/>
        </w:rPr>
        <w:t>ente la voie d'administration à utiliser</w:t>
      </w:r>
      <w:r w:rsidRPr="00EC0B7F">
        <w:rPr>
          <w:rFonts w:ascii="Arial" w:hAnsi="Arial" w:cs="Arial"/>
          <w:sz w:val="20"/>
          <w:lang w:eastAsia="fr-FR"/>
        </w:rPr>
        <w:t xml:space="preserve"> car elle simplifie au maximum le traitement ambulatoire de la GEU.</w:t>
      </w:r>
    </w:p>
    <w:p w14:paraId="00A80160" w14:textId="77777777" w:rsidR="00650A98" w:rsidRPr="00A12764" w:rsidRDefault="00650A98" w:rsidP="00650A98">
      <w:pPr>
        <w:autoSpaceDE w:val="0"/>
        <w:autoSpaceDN w:val="0"/>
        <w:adjustRightInd w:val="0"/>
        <w:jc w:val="both"/>
        <w:rPr>
          <w:rFonts w:cs="Arial"/>
          <w:bCs/>
          <w:sz w:val="19"/>
          <w:szCs w:val="19"/>
        </w:rPr>
      </w:pPr>
      <w:r w:rsidRPr="00EC0B7F">
        <w:rPr>
          <w:rFonts w:ascii="Arial" w:hAnsi="Arial" w:cs="Arial"/>
          <w:b/>
          <w:bCs/>
          <w:i/>
          <w:iCs/>
          <w:sz w:val="20"/>
          <w:lang w:eastAsia="fr-FR"/>
        </w:rPr>
        <w:t xml:space="preserve">La voie locale, par injection directe dans le sac ovulaire </w:t>
      </w:r>
      <w:r w:rsidRPr="00EC0B7F">
        <w:rPr>
          <w:rFonts w:ascii="Arial" w:hAnsi="Arial" w:cs="Arial"/>
          <w:bCs/>
          <w:i/>
          <w:iCs/>
          <w:sz w:val="20"/>
          <w:lang w:eastAsia="fr-FR"/>
        </w:rPr>
        <w:t xml:space="preserve">: </w:t>
      </w:r>
      <w:r w:rsidRPr="0073234C">
        <w:rPr>
          <w:rFonts w:ascii="Arial" w:hAnsi="Arial" w:cs="Arial"/>
          <w:bCs/>
          <w:iCs/>
          <w:sz w:val="20"/>
          <w:lang w:eastAsia="fr-FR"/>
        </w:rPr>
        <w:t>l</w:t>
      </w:r>
      <w:r>
        <w:rPr>
          <w:rFonts w:ascii="Arial" w:hAnsi="Arial" w:cs="Arial"/>
          <w:sz w:val="20"/>
          <w:lang w:eastAsia="fr-FR"/>
        </w:rPr>
        <w:t>'injection locale permet</w:t>
      </w:r>
      <w:r w:rsidRPr="00EC0B7F">
        <w:rPr>
          <w:rFonts w:ascii="Arial" w:hAnsi="Arial" w:cs="Arial"/>
          <w:sz w:val="20"/>
          <w:lang w:eastAsia="fr-FR"/>
        </w:rPr>
        <w:t xml:space="preserve"> d'obtenir des concentrations plus élevées de MTX in situ. </w:t>
      </w:r>
      <w:r>
        <w:rPr>
          <w:rFonts w:ascii="Arial" w:hAnsi="Arial" w:cs="Arial"/>
          <w:sz w:val="20"/>
          <w:lang w:eastAsia="fr-FR"/>
        </w:rPr>
        <w:t>Sauf cas particulier il n’y a pas d’indication au MTX par voie locale dans les GEU tubaires non rompues</w:t>
      </w:r>
      <w:r w:rsidRPr="00A21ECF">
        <w:rPr>
          <w:rFonts w:ascii="Arial" w:hAnsi="Arial" w:cs="Arial"/>
          <w:sz w:val="20"/>
          <w:vertAlign w:val="superscript"/>
          <w:lang w:eastAsia="fr-FR"/>
        </w:rPr>
        <w:t>15</w:t>
      </w:r>
      <w:r>
        <w:rPr>
          <w:rFonts w:ascii="Arial" w:hAnsi="Arial" w:cs="Arial"/>
          <w:sz w:val="20"/>
          <w:lang w:eastAsia="fr-FR"/>
        </w:rPr>
        <w:t xml:space="preserve">. </w:t>
      </w:r>
      <w:r w:rsidRPr="00F251FE">
        <w:rPr>
          <w:rFonts w:ascii="Arial" w:hAnsi="Arial" w:cs="Arial"/>
          <w:sz w:val="20"/>
          <w:lang w:eastAsia="fr-FR"/>
        </w:rPr>
        <w:t xml:space="preserve">En revanche, le recours au MTX par voie </w:t>
      </w:r>
      <w:r w:rsidRPr="00F251FE">
        <w:rPr>
          <w:rFonts w:ascii="Arial" w:hAnsi="Arial" w:cs="Arial"/>
          <w:i/>
          <w:sz w:val="20"/>
          <w:lang w:eastAsia="fr-FR"/>
        </w:rPr>
        <w:t>in situ</w:t>
      </w:r>
      <w:r w:rsidRPr="00F251FE">
        <w:rPr>
          <w:rFonts w:ascii="Arial" w:hAnsi="Arial" w:cs="Arial"/>
          <w:sz w:val="20"/>
          <w:lang w:eastAsia="fr-FR"/>
        </w:rPr>
        <w:t xml:space="preserve"> est une option thérapeutique pour les grossesses interstitielles, cervicales ou sur cicatrice de césarienne</w:t>
      </w:r>
      <w:r w:rsidRPr="00F251FE">
        <w:rPr>
          <w:rFonts w:ascii="Arial" w:hAnsi="Arial" w:cs="Arial"/>
          <w:sz w:val="20"/>
          <w:vertAlign w:val="superscript"/>
          <w:lang w:eastAsia="fr-FR"/>
        </w:rPr>
        <w:t>15</w:t>
      </w:r>
      <w:r w:rsidRPr="00F251FE">
        <w:rPr>
          <w:rFonts w:ascii="Arial" w:hAnsi="Arial" w:cs="Arial"/>
          <w:sz w:val="20"/>
          <w:lang w:eastAsia="fr-FR"/>
        </w:rPr>
        <w:t>.</w:t>
      </w:r>
      <w:r>
        <w:rPr>
          <w:rFonts w:ascii="Arial" w:hAnsi="Arial" w:cs="Arial"/>
          <w:sz w:val="20"/>
          <w:lang w:eastAsia="fr-FR"/>
        </w:rPr>
        <w:t xml:space="preserve"> Ces grossesses étant très rares, les données disponibles sont limitées à des séries de cas publiées. </w:t>
      </w:r>
      <w:r w:rsidRPr="00AA6B91">
        <w:rPr>
          <w:rFonts w:ascii="Arial" w:hAnsi="Arial" w:cs="Arial"/>
          <w:sz w:val="20"/>
          <w:lang w:eastAsia="fr-FR"/>
        </w:rPr>
        <w:t>Le rapport bénéfice/risque de l’utilisation du MTX dans le traitement des GEU non tubaires (interstitielles incluses) doit être évalué au regard des alternatives thérapeutiques disponibles, notamment chirurgicales.</w:t>
      </w:r>
      <w:r w:rsidRPr="00A12764">
        <w:rPr>
          <w:rFonts w:cs="Arial"/>
          <w:bCs/>
          <w:sz w:val="19"/>
          <w:szCs w:val="19"/>
        </w:rPr>
        <w:t xml:space="preserve"> </w:t>
      </w:r>
    </w:p>
    <w:p w14:paraId="484971A1" w14:textId="77777777" w:rsidR="00650A98" w:rsidRPr="002C3248" w:rsidRDefault="00650A98" w:rsidP="00650A98">
      <w:pPr>
        <w:keepLines w:val="0"/>
        <w:spacing w:before="100" w:beforeAutospacing="1" w:after="100" w:afterAutospacing="1"/>
        <w:jc w:val="both"/>
        <w:rPr>
          <w:rFonts w:ascii="Arial" w:hAnsi="Arial" w:cs="Arial"/>
          <w:sz w:val="20"/>
          <w:lang w:eastAsia="fr-FR"/>
        </w:rPr>
      </w:pPr>
      <w:r w:rsidRPr="002C3248">
        <w:rPr>
          <w:rFonts w:ascii="Arial" w:hAnsi="Arial" w:cs="Arial"/>
          <w:i/>
          <w:iCs/>
          <w:sz w:val="20"/>
          <w:lang w:eastAsia="fr-FR"/>
        </w:rPr>
        <w:t xml:space="preserve">L'injection échoguidée : </w:t>
      </w:r>
      <w:r w:rsidRPr="002C3248">
        <w:rPr>
          <w:rFonts w:ascii="Arial" w:hAnsi="Arial" w:cs="Arial"/>
          <w:sz w:val="20"/>
          <w:lang w:eastAsia="fr-FR"/>
        </w:rPr>
        <w:t>à travers le cul-de-sac vaginal impose une localisation certaine du sac ectopique, des conditions locales propices ainsi qu'un opérateur entraîné à cette technique.</w:t>
      </w:r>
    </w:p>
    <w:p w14:paraId="4498F858" w14:textId="77777777" w:rsidR="00650A98" w:rsidRPr="002C3248" w:rsidRDefault="00650A98" w:rsidP="00650A98">
      <w:pPr>
        <w:keepLines w:val="0"/>
        <w:spacing w:before="100" w:beforeAutospacing="1" w:after="100" w:afterAutospacing="1"/>
        <w:jc w:val="both"/>
        <w:rPr>
          <w:rFonts w:ascii="Arial" w:hAnsi="Arial" w:cs="Arial"/>
          <w:sz w:val="20"/>
          <w:lang w:eastAsia="fr-FR"/>
        </w:rPr>
      </w:pPr>
      <w:r w:rsidRPr="002C3248">
        <w:rPr>
          <w:rFonts w:ascii="Arial" w:hAnsi="Arial" w:cs="Arial"/>
          <w:i/>
          <w:iCs/>
          <w:sz w:val="20"/>
          <w:lang w:eastAsia="fr-FR"/>
        </w:rPr>
        <w:t xml:space="preserve">L'injection </w:t>
      </w:r>
      <w:r>
        <w:rPr>
          <w:rFonts w:ascii="Arial" w:hAnsi="Arial" w:cs="Arial"/>
          <w:i/>
          <w:iCs/>
          <w:sz w:val="20"/>
          <w:lang w:eastAsia="fr-FR"/>
        </w:rPr>
        <w:t>par voie cœlioscopique</w:t>
      </w:r>
      <w:r w:rsidRPr="002C3248">
        <w:rPr>
          <w:rFonts w:ascii="Arial" w:hAnsi="Arial" w:cs="Arial"/>
          <w:i/>
          <w:iCs/>
          <w:sz w:val="20"/>
          <w:lang w:eastAsia="fr-FR"/>
        </w:rPr>
        <w:t xml:space="preserve"> </w:t>
      </w:r>
      <w:r>
        <w:rPr>
          <w:rFonts w:ascii="Arial" w:hAnsi="Arial" w:cs="Arial"/>
          <w:i/>
          <w:iCs/>
          <w:sz w:val="20"/>
          <w:lang w:eastAsia="fr-FR"/>
        </w:rPr>
        <w:t>est possible dans certaines circonstances particulières comme les GEU cornuales ou interstitielles. </w:t>
      </w:r>
    </w:p>
    <w:p w14:paraId="3B7C1884" w14:textId="77777777" w:rsidR="00650A98" w:rsidRPr="00783371" w:rsidRDefault="00650A98" w:rsidP="00650A98">
      <w:pPr>
        <w:jc w:val="both"/>
        <w:rPr>
          <w:rFonts w:ascii="Arial" w:hAnsi="Arial" w:cs="Arial"/>
          <w:b/>
          <w:color w:val="0D0D0D"/>
          <w:sz w:val="20"/>
        </w:rPr>
      </w:pPr>
      <w:r w:rsidRPr="00783371">
        <w:rPr>
          <w:rFonts w:ascii="Arial" w:hAnsi="Arial" w:cs="Arial"/>
          <w:b/>
          <w:color w:val="0D0D0D"/>
          <w:sz w:val="20"/>
        </w:rPr>
        <w:t>ÉLÉMENTS DE SURVEILLANCE APRES TRAITEMENT</w:t>
      </w:r>
    </w:p>
    <w:p w14:paraId="22C563E9" w14:textId="77777777" w:rsidR="00650A98" w:rsidRPr="00783371" w:rsidRDefault="00650A98" w:rsidP="00650A98">
      <w:pPr>
        <w:ind w:left="720"/>
        <w:jc w:val="both"/>
        <w:rPr>
          <w:rFonts w:ascii="Arial" w:hAnsi="Arial" w:cs="Arial"/>
          <w:b/>
          <w:color w:val="0D0D0D"/>
          <w:sz w:val="20"/>
        </w:rPr>
      </w:pPr>
    </w:p>
    <w:p w14:paraId="0996A0F6" w14:textId="74A87F8F" w:rsidR="00650A98" w:rsidRPr="00A12764" w:rsidRDefault="00650A98" w:rsidP="00650A98">
      <w:pPr>
        <w:autoSpaceDE w:val="0"/>
        <w:autoSpaceDN w:val="0"/>
        <w:adjustRightInd w:val="0"/>
        <w:jc w:val="both"/>
        <w:rPr>
          <w:rFonts w:ascii="Arial" w:hAnsi="Arial" w:cs="Arial"/>
          <w:sz w:val="20"/>
        </w:rPr>
      </w:pPr>
      <w:r w:rsidRPr="00783371">
        <w:rPr>
          <w:rFonts w:ascii="Arial" w:hAnsi="Arial" w:cs="Arial"/>
          <w:b/>
          <w:color w:val="0D0D0D"/>
          <w:sz w:val="20"/>
        </w:rPr>
        <w:t>TAUX hCG</w:t>
      </w:r>
      <w:r>
        <w:rPr>
          <w:rFonts w:ascii="Arial" w:hAnsi="Arial" w:cs="Arial"/>
          <w:b/>
          <w:color w:val="0D0D0D"/>
          <w:sz w:val="20"/>
        </w:rPr>
        <w:t> :</w:t>
      </w:r>
      <w:r>
        <w:rPr>
          <w:rFonts w:ascii="Arial" w:hAnsi="Arial" w:cs="Arial"/>
          <w:color w:val="0D0D0D"/>
          <w:sz w:val="20"/>
        </w:rPr>
        <w:t xml:space="preserve"> l</w:t>
      </w:r>
      <w:r w:rsidRPr="003E2A09">
        <w:rPr>
          <w:rFonts w:ascii="Arial" w:hAnsi="Arial" w:cs="Arial"/>
          <w:color w:val="0D0D0D"/>
          <w:sz w:val="20"/>
        </w:rPr>
        <w:t xml:space="preserve">e taux </w:t>
      </w:r>
      <w:r>
        <w:rPr>
          <w:rFonts w:ascii="Arial" w:hAnsi="Arial" w:cs="Arial"/>
          <w:color w:val="0D0D0D"/>
          <w:sz w:val="20"/>
        </w:rPr>
        <w:t xml:space="preserve">plasmatique </w:t>
      </w:r>
      <w:r w:rsidRPr="003E2A09">
        <w:rPr>
          <w:rFonts w:ascii="Arial" w:hAnsi="Arial" w:cs="Arial"/>
          <w:color w:val="0D0D0D"/>
          <w:sz w:val="20"/>
        </w:rPr>
        <w:t>d</w:t>
      </w:r>
      <w:r>
        <w:rPr>
          <w:rFonts w:ascii="Arial" w:hAnsi="Arial" w:cs="Arial"/>
          <w:color w:val="0D0D0D"/>
          <w:sz w:val="20"/>
        </w:rPr>
        <w:t>’hCG est</w:t>
      </w:r>
      <w:r w:rsidRPr="003E2A09">
        <w:rPr>
          <w:rFonts w:ascii="Arial" w:hAnsi="Arial" w:cs="Arial"/>
          <w:color w:val="0D0D0D"/>
          <w:sz w:val="20"/>
        </w:rPr>
        <w:t xml:space="preserve"> le facteur de </w:t>
      </w:r>
      <w:r>
        <w:rPr>
          <w:rFonts w:ascii="Arial" w:hAnsi="Arial" w:cs="Arial"/>
          <w:color w:val="0D0D0D"/>
          <w:sz w:val="20"/>
        </w:rPr>
        <w:t>surveillance le plus important lors d’un</w:t>
      </w:r>
      <w:r w:rsidRPr="003E2A09">
        <w:rPr>
          <w:rFonts w:ascii="Arial" w:hAnsi="Arial" w:cs="Arial"/>
          <w:color w:val="0D0D0D"/>
          <w:sz w:val="20"/>
        </w:rPr>
        <w:t xml:space="preserve"> traitement par MTX </w:t>
      </w:r>
      <w:r>
        <w:rPr>
          <w:rFonts w:ascii="Arial" w:hAnsi="Arial" w:cs="Arial"/>
          <w:color w:val="0D0D0D"/>
          <w:sz w:val="20"/>
          <w:vertAlign w:val="superscript"/>
        </w:rPr>
        <w:t>37</w:t>
      </w:r>
      <w:r>
        <w:rPr>
          <w:rFonts w:ascii="Arial" w:hAnsi="Arial" w:cs="Arial"/>
          <w:color w:val="0D0D0D"/>
          <w:sz w:val="20"/>
        </w:rPr>
        <w:t xml:space="preserve">. </w:t>
      </w:r>
      <w:r w:rsidRPr="003E2A09">
        <w:rPr>
          <w:rFonts w:ascii="Arial" w:hAnsi="Arial" w:cs="Arial"/>
          <w:color w:val="0D0D0D"/>
          <w:sz w:val="20"/>
        </w:rPr>
        <w:t xml:space="preserve"> </w:t>
      </w:r>
      <w:r w:rsidRPr="00224A5B">
        <w:rPr>
          <w:rFonts w:ascii="Arial" w:hAnsi="Arial" w:cs="Arial"/>
          <w:bCs/>
          <w:sz w:val="20"/>
        </w:rPr>
        <w:t>Une deuxième injection de MTX doit être envisagée si la</w:t>
      </w:r>
      <w:r w:rsidRPr="00224A5B">
        <w:rPr>
          <w:rFonts w:ascii="Arial" w:hAnsi="Arial" w:cs="Arial"/>
          <w:sz w:val="20"/>
        </w:rPr>
        <w:t xml:space="preserve"> </w:t>
      </w:r>
      <w:r w:rsidRPr="00224A5B">
        <w:rPr>
          <w:rFonts w:ascii="Arial" w:hAnsi="Arial" w:cs="Arial"/>
          <w:bCs/>
          <w:sz w:val="20"/>
        </w:rPr>
        <w:t>décroissance du taux d</w:t>
      </w:r>
      <w:r w:rsidR="002810A7">
        <w:rPr>
          <w:rFonts w:ascii="Arial" w:hAnsi="Arial" w:cs="Arial"/>
          <w:bCs/>
          <w:sz w:val="20"/>
        </w:rPr>
        <w:t xml:space="preserve">e </w:t>
      </w:r>
      <w:r w:rsidRPr="00224A5B">
        <w:rPr>
          <w:rFonts w:ascii="Arial" w:hAnsi="Arial" w:cs="Arial"/>
          <w:bCs/>
          <w:sz w:val="20"/>
        </w:rPr>
        <w:t>hCG Plasmatique à J7 n’est pas satisfaisante par rapport au taux initial (en pratique le taux d</w:t>
      </w:r>
      <w:r w:rsidR="002810A7">
        <w:rPr>
          <w:rFonts w:ascii="Arial" w:hAnsi="Arial" w:cs="Arial"/>
          <w:bCs/>
          <w:sz w:val="20"/>
        </w:rPr>
        <w:t xml:space="preserve">e </w:t>
      </w:r>
      <w:r w:rsidRPr="00224A5B">
        <w:rPr>
          <w:rFonts w:ascii="Arial" w:hAnsi="Arial" w:cs="Arial"/>
          <w:bCs/>
          <w:sz w:val="20"/>
        </w:rPr>
        <w:t>hCG à J7 devrait être strictement inférieur au taux à J0 OU strictement inférieur à 85% du taux d</w:t>
      </w:r>
      <w:r w:rsidR="002810A7">
        <w:rPr>
          <w:rFonts w:ascii="Arial" w:hAnsi="Arial" w:cs="Arial"/>
          <w:bCs/>
          <w:sz w:val="20"/>
        </w:rPr>
        <w:t xml:space="preserve">e </w:t>
      </w:r>
      <w:r w:rsidRPr="00224A5B">
        <w:rPr>
          <w:rFonts w:ascii="Arial" w:hAnsi="Arial" w:cs="Arial"/>
          <w:bCs/>
          <w:sz w:val="20"/>
        </w:rPr>
        <w:t>hCG à J4 si celui-ci est disponible)</w:t>
      </w:r>
      <w:r w:rsidRPr="00224A5B">
        <w:rPr>
          <w:rFonts w:ascii="Arial" w:hAnsi="Arial" w:cs="Arial"/>
          <w:sz w:val="20"/>
        </w:rPr>
        <w:t>.</w:t>
      </w:r>
    </w:p>
    <w:p w14:paraId="72A9C37F" w14:textId="77777777" w:rsidR="00650A98" w:rsidRPr="00A12764" w:rsidRDefault="00650A98" w:rsidP="00650A98">
      <w:pPr>
        <w:autoSpaceDE w:val="0"/>
        <w:autoSpaceDN w:val="0"/>
        <w:adjustRightInd w:val="0"/>
        <w:jc w:val="both"/>
        <w:rPr>
          <w:rFonts w:ascii="Arial" w:hAnsi="Arial" w:cs="Arial"/>
          <w:sz w:val="20"/>
        </w:rPr>
      </w:pPr>
    </w:p>
    <w:p w14:paraId="1044DD52" w14:textId="77777777" w:rsidR="005974A0" w:rsidRPr="003E2A09" w:rsidRDefault="005974A0" w:rsidP="00650A98">
      <w:pPr>
        <w:jc w:val="both"/>
        <w:rPr>
          <w:rFonts w:ascii="Arial" w:hAnsi="Arial" w:cs="Arial"/>
          <w:color w:val="0D0D0D"/>
          <w:sz w:val="20"/>
        </w:rPr>
      </w:pPr>
    </w:p>
    <w:p w14:paraId="3CEB5241" w14:textId="77777777" w:rsidR="00650A98" w:rsidRPr="00361C73" w:rsidRDefault="00650A98" w:rsidP="00650A98">
      <w:pPr>
        <w:keepLines w:val="0"/>
        <w:jc w:val="both"/>
        <w:rPr>
          <w:rFonts w:ascii="Arial" w:hAnsi="Arial" w:cs="Arial"/>
          <w:color w:val="0D0D0D"/>
          <w:sz w:val="20"/>
        </w:rPr>
      </w:pPr>
      <w:r w:rsidRPr="00783371">
        <w:rPr>
          <w:rFonts w:ascii="Arial" w:hAnsi="Arial" w:cs="Arial"/>
          <w:b/>
          <w:color w:val="0D0D0D"/>
          <w:sz w:val="20"/>
        </w:rPr>
        <w:t xml:space="preserve">CLINIQUE : </w:t>
      </w:r>
      <w:r w:rsidRPr="00FC17BA">
        <w:rPr>
          <w:rFonts w:ascii="Arial" w:hAnsi="Arial" w:cs="Arial"/>
          <w:color w:val="0D0D0D"/>
          <w:sz w:val="20"/>
        </w:rPr>
        <w:t xml:space="preserve">la </w:t>
      </w:r>
      <w:r w:rsidRPr="00361C73">
        <w:rPr>
          <w:rFonts w:ascii="Arial" w:hAnsi="Arial" w:cs="Arial"/>
          <w:color w:val="0D0D0D"/>
          <w:sz w:val="20"/>
        </w:rPr>
        <w:t>surveillance clinique garde toute son importance, car une aggravation ou une apparition de nouveaux symptômes témoigneraient d'un éventuel échec nécessitant de consulter rapidement un centre m</w:t>
      </w:r>
      <w:r>
        <w:rPr>
          <w:rFonts w:ascii="Arial" w:hAnsi="Arial" w:cs="Arial"/>
          <w:color w:val="0D0D0D"/>
          <w:sz w:val="20"/>
        </w:rPr>
        <w:t>édical.</w:t>
      </w:r>
      <w:r w:rsidRPr="00361C73">
        <w:rPr>
          <w:rFonts w:ascii="Arial" w:hAnsi="Arial" w:cs="Arial"/>
          <w:color w:val="0D0D0D"/>
          <w:sz w:val="20"/>
        </w:rPr>
        <w:t xml:space="preserve"> </w:t>
      </w:r>
      <w:r>
        <w:rPr>
          <w:rFonts w:ascii="Arial" w:hAnsi="Arial" w:cs="Arial"/>
          <w:color w:val="0D0D0D"/>
          <w:sz w:val="20"/>
        </w:rPr>
        <w:t>La surveillance des symptômes et du taux de hCG permet</w:t>
      </w:r>
      <w:r w:rsidRPr="00361C73">
        <w:rPr>
          <w:rFonts w:ascii="Arial" w:hAnsi="Arial" w:cs="Arial"/>
          <w:color w:val="0D0D0D"/>
          <w:sz w:val="20"/>
        </w:rPr>
        <w:t xml:space="preserve"> de repérer les probables échecs au traitement</w:t>
      </w:r>
      <w:r>
        <w:rPr>
          <w:rFonts w:ascii="Arial" w:hAnsi="Arial" w:cs="Arial"/>
          <w:color w:val="0D0D0D"/>
          <w:sz w:val="20"/>
        </w:rPr>
        <w:t xml:space="preserve"> médical et orienter en conséquence vers la chirurgie</w:t>
      </w:r>
      <w:r w:rsidRPr="00361C73">
        <w:rPr>
          <w:rFonts w:ascii="Arial" w:hAnsi="Arial" w:cs="Arial"/>
          <w:color w:val="0D0D0D"/>
          <w:sz w:val="20"/>
        </w:rPr>
        <w:t xml:space="preserve">. </w:t>
      </w:r>
    </w:p>
    <w:p w14:paraId="2ABF5BAF" w14:textId="77777777" w:rsidR="00650A98" w:rsidRPr="00361C73" w:rsidRDefault="00650A98" w:rsidP="00650A98">
      <w:pPr>
        <w:jc w:val="both"/>
        <w:rPr>
          <w:rFonts w:ascii="Arial" w:hAnsi="Arial" w:cs="Arial"/>
          <w:color w:val="0D0D0D"/>
          <w:sz w:val="20"/>
        </w:rPr>
      </w:pPr>
    </w:p>
    <w:p w14:paraId="0A2D1AC6" w14:textId="77777777" w:rsidR="00650A98" w:rsidRPr="00361C73" w:rsidRDefault="00650A98" w:rsidP="00650A98">
      <w:pPr>
        <w:keepLines w:val="0"/>
        <w:spacing w:line="276" w:lineRule="auto"/>
        <w:jc w:val="both"/>
        <w:rPr>
          <w:rFonts w:ascii="Arial" w:hAnsi="Arial" w:cs="Arial"/>
          <w:i/>
          <w:color w:val="0D0D0D"/>
          <w:sz w:val="20"/>
        </w:rPr>
      </w:pPr>
      <w:r w:rsidRPr="00783371">
        <w:rPr>
          <w:rFonts w:ascii="Arial" w:hAnsi="Arial" w:cs="Arial"/>
          <w:b/>
          <w:color w:val="0D0D0D"/>
          <w:sz w:val="20"/>
        </w:rPr>
        <w:t xml:space="preserve">THÉRAPEUTIQUE : </w:t>
      </w:r>
      <w:r w:rsidRPr="00E97921">
        <w:rPr>
          <w:rFonts w:ascii="Arial" w:hAnsi="Arial" w:cs="Arial"/>
          <w:color w:val="0D0D0D"/>
          <w:sz w:val="20"/>
        </w:rPr>
        <w:t>le</w:t>
      </w:r>
      <w:r w:rsidRPr="00361C73">
        <w:rPr>
          <w:rFonts w:ascii="Arial" w:hAnsi="Arial" w:cs="Arial"/>
          <w:color w:val="0D0D0D"/>
          <w:sz w:val="20"/>
        </w:rPr>
        <w:t xml:space="preserve"> traitement médical peut comporter des risques,</w:t>
      </w:r>
      <w:r w:rsidRPr="00361C73">
        <w:rPr>
          <w:rFonts w:ascii="Arial" w:hAnsi="Arial" w:cs="Arial"/>
          <w:i/>
          <w:color w:val="0D0D0D"/>
          <w:sz w:val="20"/>
        </w:rPr>
        <w:t xml:space="preserve"> </w:t>
      </w:r>
      <w:r w:rsidRPr="00361C73">
        <w:rPr>
          <w:rFonts w:ascii="Arial" w:hAnsi="Arial" w:cs="Arial"/>
          <w:color w:val="0D0D0D"/>
          <w:sz w:val="20"/>
        </w:rPr>
        <w:t xml:space="preserve">l’apparition de tout </w:t>
      </w:r>
      <w:r>
        <w:rPr>
          <w:rFonts w:ascii="Arial" w:hAnsi="Arial" w:cs="Arial"/>
          <w:color w:val="0D0D0D"/>
          <w:sz w:val="20"/>
        </w:rPr>
        <w:t>EI</w:t>
      </w:r>
      <w:r w:rsidRPr="00361C73">
        <w:rPr>
          <w:rFonts w:ascii="Arial" w:hAnsi="Arial" w:cs="Arial"/>
          <w:color w:val="0D0D0D"/>
          <w:sz w:val="20"/>
        </w:rPr>
        <w:t xml:space="preserve"> attendu ou inattendu doit être remonté rapidement </w:t>
      </w:r>
      <w:r>
        <w:rPr>
          <w:rFonts w:ascii="Arial" w:hAnsi="Arial" w:cs="Arial"/>
          <w:color w:val="0D0D0D"/>
          <w:sz w:val="20"/>
        </w:rPr>
        <w:t>aux CRPV</w:t>
      </w:r>
      <w:r w:rsidRPr="00361C73">
        <w:rPr>
          <w:rFonts w:ascii="Arial" w:hAnsi="Arial" w:cs="Arial"/>
          <w:color w:val="0D0D0D"/>
          <w:sz w:val="20"/>
        </w:rPr>
        <w:t xml:space="preserve"> </w:t>
      </w:r>
      <w:r>
        <w:rPr>
          <w:rFonts w:ascii="Arial" w:hAnsi="Arial" w:cs="Arial"/>
          <w:color w:val="0D0D0D"/>
          <w:sz w:val="20"/>
        </w:rPr>
        <w:t>(</w:t>
      </w:r>
      <w:r w:rsidRPr="00E97921">
        <w:rPr>
          <w:rFonts w:ascii="Arial" w:hAnsi="Arial" w:cs="Arial"/>
          <w:color w:val="0D0D0D"/>
          <w:sz w:val="20"/>
        </w:rPr>
        <w:t xml:space="preserve">voir Annexe </w:t>
      </w:r>
      <w:r w:rsidR="00464A09">
        <w:rPr>
          <w:rFonts w:ascii="Arial" w:hAnsi="Arial" w:cs="Arial"/>
          <w:color w:val="0D0D0D"/>
          <w:sz w:val="20"/>
        </w:rPr>
        <w:t>V</w:t>
      </w:r>
      <w:r>
        <w:rPr>
          <w:rFonts w:ascii="Arial" w:hAnsi="Arial" w:cs="Arial"/>
          <w:color w:val="0D0D0D"/>
          <w:sz w:val="20"/>
        </w:rPr>
        <w:t>)</w:t>
      </w:r>
      <w:r w:rsidRPr="00E97921">
        <w:rPr>
          <w:rFonts w:ascii="Arial" w:hAnsi="Arial" w:cs="Arial"/>
          <w:color w:val="0D0D0D"/>
          <w:sz w:val="20"/>
        </w:rPr>
        <w:t>.</w:t>
      </w:r>
    </w:p>
    <w:p w14:paraId="7F68DB5E" w14:textId="77777777" w:rsidR="00650A98" w:rsidRDefault="00650A98" w:rsidP="00650A98">
      <w:pPr>
        <w:jc w:val="both"/>
        <w:rPr>
          <w:rFonts w:ascii="Arial" w:hAnsi="Arial" w:cs="Arial"/>
          <w:color w:val="0D0D0D"/>
          <w:sz w:val="20"/>
        </w:rPr>
      </w:pPr>
    </w:p>
    <w:p w14:paraId="74B4A340" w14:textId="77777777" w:rsidR="00650A98" w:rsidRPr="00966427" w:rsidRDefault="00650A98" w:rsidP="00650A98">
      <w:pPr>
        <w:jc w:val="both"/>
        <w:rPr>
          <w:rFonts w:ascii="Arial" w:hAnsi="Arial" w:cs="Arial"/>
          <w:color w:val="0D0D0D"/>
          <w:sz w:val="20"/>
        </w:rPr>
      </w:pPr>
      <w:r>
        <w:rPr>
          <w:rFonts w:ascii="Arial" w:hAnsi="Arial" w:cs="Arial"/>
          <w:color w:val="0D0D0D"/>
          <w:sz w:val="20"/>
        </w:rPr>
        <w:t xml:space="preserve">Un </w:t>
      </w:r>
      <w:r w:rsidRPr="00966427">
        <w:rPr>
          <w:rFonts w:ascii="Arial" w:hAnsi="Arial" w:cs="Arial"/>
          <w:color w:val="0D0D0D"/>
          <w:sz w:val="20"/>
        </w:rPr>
        <w:t xml:space="preserve">traitement antalgique </w:t>
      </w:r>
      <w:r>
        <w:rPr>
          <w:rFonts w:ascii="Arial" w:hAnsi="Arial" w:cs="Arial"/>
          <w:color w:val="0D0D0D"/>
          <w:sz w:val="20"/>
        </w:rPr>
        <w:t>(à l’exception des anti-inflammatoires non stéroïdiens dont l’utilisation avec le MTX est contre-indiquée ou déconseillée) peut être prescrit</w:t>
      </w:r>
      <w:r w:rsidRPr="00966427">
        <w:rPr>
          <w:rFonts w:ascii="Arial" w:hAnsi="Arial" w:cs="Arial"/>
          <w:color w:val="0D0D0D"/>
          <w:sz w:val="20"/>
        </w:rPr>
        <w:t xml:space="preserve"> </w:t>
      </w:r>
      <w:r>
        <w:rPr>
          <w:rFonts w:ascii="Arial" w:hAnsi="Arial" w:cs="Arial"/>
          <w:color w:val="0D0D0D"/>
          <w:sz w:val="20"/>
        </w:rPr>
        <w:t>afin de contrôler les douleurs pelviennes.</w:t>
      </w:r>
    </w:p>
    <w:p w14:paraId="50E7C310" w14:textId="77777777" w:rsidR="00F64B90" w:rsidRPr="00361C73" w:rsidRDefault="00F64B90" w:rsidP="00B724CD">
      <w:pPr>
        <w:keepLines w:val="0"/>
        <w:spacing w:after="200" w:line="276" w:lineRule="auto"/>
        <w:rPr>
          <w:rFonts w:ascii="Cambria" w:hAnsi="Cambria"/>
          <w:color w:val="0D0D0D"/>
        </w:rPr>
      </w:pPr>
    </w:p>
    <w:p w14:paraId="66331D8B" w14:textId="77777777" w:rsidR="00650A98" w:rsidRPr="00361C73" w:rsidRDefault="00650A98" w:rsidP="00650A98">
      <w:pPr>
        <w:rPr>
          <w:rFonts w:ascii="Arial" w:hAnsi="Arial" w:cs="Arial"/>
          <w:b/>
          <w:color w:val="0D0D0D"/>
          <w:sz w:val="20"/>
        </w:rPr>
      </w:pPr>
      <w:r w:rsidRPr="00361C73">
        <w:rPr>
          <w:rFonts w:ascii="Arial" w:hAnsi="Arial" w:cs="Arial"/>
          <w:b/>
          <w:color w:val="0D0D0D"/>
          <w:sz w:val="20"/>
        </w:rPr>
        <w:t xml:space="preserve">EFFETS </w:t>
      </w:r>
      <w:r>
        <w:rPr>
          <w:rFonts w:ascii="Arial" w:hAnsi="Arial" w:cs="Arial"/>
          <w:b/>
          <w:color w:val="0D0D0D"/>
          <w:sz w:val="20"/>
        </w:rPr>
        <w:t>INDESIRABLES</w:t>
      </w:r>
      <w:r w:rsidRPr="00361C73">
        <w:rPr>
          <w:rFonts w:ascii="Arial" w:hAnsi="Arial" w:cs="Arial"/>
          <w:b/>
          <w:color w:val="0D0D0D"/>
          <w:sz w:val="20"/>
        </w:rPr>
        <w:t xml:space="preserve"> LIÉS AU TRAITEMENT</w:t>
      </w:r>
    </w:p>
    <w:p w14:paraId="52014A71" w14:textId="77777777" w:rsidR="00650A98" w:rsidRPr="00B9040C" w:rsidRDefault="00650A98" w:rsidP="00650A98">
      <w:pPr>
        <w:jc w:val="both"/>
        <w:rPr>
          <w:rFonts w:ascii="Arial" w:hAnsi="Arial" w:cs="Arial"/>
          <w:b/>
          <w:color w:val="0D0D0D"/>
          <w:sz w:val="16"/>
          <w:szCs w:val="16"/>
        </w:rPr>
      </w:pPr>
    </w:p>
    <w:p w14:paraId="1691AEF0" w14:textId="77777777" w:rsidR="00650A98" w:rsidRPr="00361C73" w:rsidRDefault="00650A98" w:rsidP="00650A98">
      <w:pPr>
        <w:jc w:val="both"/>
        <w:rPr>
          <w:rFonts w:ascii="Arial" w:hAnsi="Arial" w:cs="Arial"/>
          <w:color w:val="0D0D0D"/>
          <w:sz w:val="20"/>
        </w:rPr>
      </w:pPr>
      <w:r w:rsidRPr="00361C73">
        <w:rPr>
          <w:rFonts w:ascii="Arial" w:hAnsi="Arial" w:cs="Arial"/>
          <w:color w:val="0D0D0D"/>
          <w:sz w:val="20"/>
        </w:rPr>
        <w:t xml:space="preserve">Dans différentes études les effets </w:t>
      </w:r>
      <w:r>
        <w:rPr>
          <w:rFonts w:ascii="Arial" w:hAnsi="Arial" w:cs="Arial"/>
          <w:color w:val="0D0D0D"/>
          <w:sz w:val="20"/>
        </w:rPr>
        <w:t>indésirables</w:t>
      </w:r>
      <w:r w:rsidRPr="00361C73">
        <w:rPr>
          <w:rFonts w:ascii="Arial" w:hAnsi="Arial" w:cs="Arial"/>
          <w:color w:val="0D0D0D"/>
          <w:sz w:val="20"/>
        </w:rPr>
        <w:t xml:space="preserve"> liés au traitement étaient</w:t>
      </w:r>
      <w:r>
        <w:rPr>
          <w:rFonts w:ascii="Arial" w:hAnsi="Arial" w:cs="Arial"/>
          <w:color w:val="0D0D0D"/>
          <w:sz w:val="20"/>
        </w:rPr>
        <w:t xml:space="preserve"> rapportés avec une incidence de 5,5 à </w:t>
      </w:r>
      <w:r w:rsidRPr="00361C73">
        <w:rPr>
          <w:rFonts w:ascii="Arial" w:hAnsi="Arial" w:cs="Arial"/>
          <w:color w:val="0D0D0D"/>
          <w:sz w:val="20"/>
        </w:rPr>
        <w:t>8%</w:t>
      </w:r>
      <w:r>
        <w:rPr>
          <w:rFonts w:ascii="Arial" w:hAnsi="Arial" w:cs="Arial"/>
          <w:color w:val="0D0D0D"/>
          <w:sz w:val="20"/>
        </w:rPr>
        <w:t xml:space="preserve">, </w:t>
      </w:r>
      <w:r w:rsidRPr="00361C73">
        <w:rPr>
          <w:rFonts w:ascii="Arial" w:hAnsi="Arial" w:cs="Arial"/>
          <w:color w:val="0D0D0D"/>
          <w:sz w:val="20"/>
        </w:rPr>
        <w:t xml:space="preserve">pouvant </w:t>
      </w:r>
      <w:r>
        <w:rPr>
          <w:rFonts w:ascii="Arial" w:hAnsi="Arial" w:cs="Arial"/>
          <w:color w:val="0D0D0D"/>
          <w:sz w:val="20"/>
        </w:rPr>
        <w:t xml:space="preserve">même </w:t>
      </w:r>
      <w:r w:rsidRPr="00361C73">
        <w:rPr>
          <w:rFonts w:ascii="Arial" w:hAnsi="Arial" w:cs="Arial"/>
          <w:color w:val="0D0D0D"/>
          <w:sz w:val="20"/>
        </w:rPr>
        <w:t>atteindre 28%</w:t>
      </w:r>
      <w:r>
        <w:rPr>
          <w:rFonts w:ascii="Arial" w:hAnsi="Arial" w:cs="Arial"/>
          <w:color w:val="0D0D0D"/>
          <w:sz w:val="20"/>
        </w:rPr>
        <w:t xml:space="preserve"> dans d’autres études</w:t>
      </w:r>
      <w:r>
        <w:rPr>
          <w:rFonts w:ascii="Arial" w:hAnsi="Arial" w:cs="Arial"/>
          <w:color w:val="0D0D0D"/>
          <w:sz w:val="20"/>
          <w:vertAlign w:val="superscript"/>
        </w:rPr>
        <w:t>39</w:t>
      </w:r>
      <w:r w:rsidRPr="00361C73">
        <w:rPr>
          <w:rFonts w:ascii="Arial" w:hAnsi="Arial" w:cs="Arial"/>
          <w:color w:val="0D0D0D"/>
          <w:sz w:val="20"/>
          <w:vertAlign w:val="superscript"/>
        </w:rPr>
        <w:t>, 4</w:t>
      </w:r>
      <w:r>
        <w:rPr>
          <w:rFonts w:ascii="Arial" w:hAnsi="Arial" w:cs="Arial"/>
          <w:color w:val="0D0D0D"/>
          <w:sz w:val="20"/>
          <w:vertAlign w:val="superscript"/>
        </w:rPr>
        <w:t>0</w:t>
      </w:r>
      <w:r w:rsidRPr="00361C73">
        <w:rPr>
          <w:rFonts w:ascii="Arial" w:hAnsi="Arial" w:cs="Arial"/>
          <w:color w:val="0D0D0D"/>
          <w:sz w:val="20"/>
        </w:rPr>
        <w:t>.</w:t>
      </w:r>
    </w:p>
    <w:p w14:paraId="6DF0F784" w14:textId="77777777" w:rsidR="00650A98" w:rsidRDefault="00650A98" w:rsidP="00650A98">
      <w:pPr>
        <w:jc w:val="both"/>
        <w:rPr>
          <w:rFonts w:ascii="Arial" w:hAnsi="Arial" w:cs="Arial"/>
          <w:color w:val="0D0D0D"/>
          <w:sz w:val="20"/>
        </w:rPr>
      </w:pPr>
      <w:r w:rsidRPr="00361C73">
        <w:rPr>
          <w:rFonts w:ascii="Arial" w:hAnsi="Arial" w:cs="Arial"/>
          <w:color w:val="0D0D0D"/>
          <w:sz w:val="20"/>
        </w:rPr>
        <w:t>Les</w:t>
      </w:r>
      <w:r>
        <w:rPr>
          <w:rFonts w:ascii="Arial" w:hAnsi="Arial" w:cs="Arial"/>
          <w:color w:val="0D0D0D"/>
          <w:sz w:val="20"/>
        </w:rPr>
        <w:t xml:space="preserve"> effets indésirables les plus fréquents étaient </w:t>
      </w:r>
      <w:r w:rsidRPr="00361C73">
        <w:rPr>
          <w:rFonts w:ascii="Arial" w:hAnsi="Arial" w:cs="Arial"/>
          <w:color w:val="0D0D0D"/>
          <w:sz w:val="20"/>
        </w:rPr>
        <w:t xml:space="preserve">dominés par les </w:t>
      </w:r>
      <w:r>
        <w:rPr>
          <w:rFonts w:ascii="Arial" w:hAnsi="Arial" w:cs="Arial"/>
          <w:color w:val="0D0D0D"/>
          <w:sz w:val="20"/>
        </w:rPr>
        <w:t>a</w:t>
      </w:r>
      <w:r w:rsidRPr="00361C73">
        <w:rPr>
          <w:rFonts w:ascii="Arial" w:hAnsi="Arial" w:cs="Arial"/>
          <w:color w:val="0D0D0D"/>
          <w:sz w:val="20"/>
        </w:rPr>
        <w:t xml:space="preserve">lopécies </w:t>
      </w:r>
      <w:r>
        <w:rPr>
          <w:rFonts w:ascii="Arial" w:hAnsi="Arial" w:cs="Arial"/>
          <w:color w:val="0D0D0D"/>
          <w:sz w:val="20"/>
        </w:rPr>
        <w:t>(</w:t>
      </w:r>
      <w:r w:rsidRPr="00361C73">
        <w:rPr>
          <w:rFonts w:ascii="Arial" w:hAnsi="Arial" w:cs="Arial"/>
          <w:color w:val="0D0D0D"/>
          <w:sz w:val="20"/>
        </w:rPr>
        <w:t>28%</w:t>
      </w:r>
      <w:r>
        <w:rPr>
          <w:rFonts w:ascii="Arial" w:hAnsi="Arial" w:cs="Arial"/>
          <w:color w:val="0D0D0D"/>
          <w:sz w:val="20"/>
        </w:rPr>
        <w:t>)</w:t>
      </w:r>
      <w:r w:rsidRPr="00361C73">
        <w:rPr>
          <w:rFonts w:ascii="Arial" w:hAnsi="Arial" w:cs="Arial"/>
          <w:color w:val="0D0D0D"/>
          <w:sz w:val="20"/>
        </w:rPr>
        <w:t xml:space="preserve">, </w:t>
      </w:r>
      <w:r>
        <w:rPr>
          <w:rFonts w:ascii="Arial" w:hAnsi="Arial" w:cs="Arial"/>
          <w:color w:val="0D0D0D"/>
          <w:sz w:val="20"/>
        </w:rPr>
        <w:t xml:space="preserve">les </w:t>
      </w:r>
      <w:r w:rsidRPr="00361C73">
        <w:rPr>
          <w:rFonts w:ascii="Arial" w:hAnsi="Arial" w:cs="Arial"/>
          <w:color w:val="0D0D0D"/>
          <w:sz w:val="20"/>
        </w:rPr>
        <w:t xml:space="preserve">douleurs pelviennes </w:t>
      </w:r>
      <w:r>
        <w:rPr>
          <w:rFonts w:ascii="Arial" w:hAnsi="Arial" w:cs="Arial"/>
          <w:color w:val="0D0D0D"/>
          <w:sz w:val="20"/>
        </w:rPr>
        <w:t>(</w:t>
      </w:r>
      <w:r w:rsidRPr="00361C73">
        <w:rPr>
          <w:rFonts w:ascii="Arial" w:hAnsi="Arial" w:cs="Arial"/>
          <w:color w:val="0D0D0D"/>
          <w:sz w:val="20"/>
        </w:rPr>
        <w:t>8,2%</w:t>
      </w:r>
      <w:r>
        <w:rPr>
          <w:rFonts w:ascii="Arial" w:hAnsi="Arial" w:cs="Arial"/>
          <w:color w:val="0D0D0D"/>
          <w:sz w:val="20"/>
        </w:rPr>
        <w:t xml:space="preserve">) et les </w:t>
      </w:r>
      <w:r w:rsidRPr="00361C73">
        <w:rPr>
          <w:rFonts w:ascii="Arial" w:hAnsi="Arial" w:cs="Arial"/>
          <w:color w:val="0D0D0D"/>
          <w:sz w:val="20"/>
        </w:rPr>
        <w:t xml:space="preserve">nausées </w:t>
      </w:r>
      <w:r>
        <w:rPr>
          <w:rFonts w:ascii="Arial" w:hAnsi="Arial" w:cs="Arial"/>
          <w:color w:val="0D0D0D"/>
          <w:sz w:val="20"/>
        </w:rPr>
        <w:t>(</w:t>
      </w:r>
      <w:r w:rsidRPr="00361C73">
        <w:rPr>
          <w:rFonts w:ascii="Arial" w:hAnsi="Arial" w:cs="Arial"/>
          <w:color w:val="0D0D0D"/>
          <w:sz w:val="20"/>
        </w:rPr>
        <w:t>4,2%</w:t>
      </w:r>
      <w:r>
        <w:rPr>
          <w:rFonts w:ascii="Arial" w:hAnsi="Arial" w:cs="Arial"/>
          <w:color w:val="0D0D0D"/>
          <w:sz w:val="20"/>
        </w:rPr>
        <w:t>). Les moins fréquents étaient les maux de tê</w:t>
      </w:r>
      <w:r w:rsidRPr="00361C73">
        <w:rPr>
          <w:rFonts w:ascii="Arial" w:hAnsi="Arial" w:cs="Arial"/>
          <w:color w:val="0D0D0D"/>
          <w:sz w:val="20"/>
        </w:rPr>
        <w:t xml:space="preserve">te </w:t>
      </w:r>
      <w:r>
        <w:rPr>
          <w:rFonts w:ascii="Arial" w:hAnsi="Arial" w:cs="Arial"/>
          <w:color w:val="0D0D0D"/>
          <w:sz w:val="20"/>
        </w:rPr>
        <w:t>(</w:t>
      </w:r>
      <w:r w:rsidRPr="00361C73">
        <w:rPr>
          <w:rFonts w:ascii="Arial" w:hAnsi="Arial" w:cs="Arial"/>
          <w:color w:val="0D0D0D"/>
          <w:sz w:val="20"/>
        </w:rPr>
        <w:t>1,9%</w:t>
      </w:r>
      <w:r>
        <w:rPr>
          <w:rFonts w:ascii="Arial" w:hAnsi="Arial" w:cs="Arial"/>
          <w:color w:val="0D0D0D"/>
          <w:sz w:val="20"/>
        </w:rPr>
        <w:t>)</w:t>
      </w:r>
      <w:r w:rsidRPr="00361C73">
        <w:rPr>
          <w:rFonts w:ascii="Arial" w:hAnsi="Arial" w:cs="Arial"/>
          <w:color w:val="0D0D0D"/>
          <w:sz w:val="20"/>
        </w:rPr>
        <w:t xml:space="preserve">, </w:t>
      </w:r>
      <w:r>
        <w:rPr>
          <w:rFonts w:ascii="Arial" w:hAnsi="Arial" w:cs="Arial"/>
          <w:color w:val="0D0D0D"/>
          <w:sz w:val="20"/>
        </w:rPr>
        <w:t>l’</w:t>
      </w:r>
      <w:r w:rsidRPr="00361C73">
        <w:rPr>
          <w:rFonts w:ascii="Arial" w:hAnsi="Arial" w:cs="Arial"/>
          <w:color w:val="0D0D0D"/>
          <w:sz w:val="20"/>
        </w:rPr>
        <w:t xml:space="preserve">asthénie </w:t>
      </w:r>
      <w:r>
        <w:rPr>
          <w:rFonts w:ascii="Arial" w:hAnsi="Arial" w:cs="Arial"/>
          <w:color w:val="0D0D0D"/>
          <w:sz w:val="20"/>
        </w:rPr>
        <w:t>(</w:t>
      </w:r>
      <w:r w:rsidRPr="00361C73">
        <w:rPr>
          <w:rFonts w:ascii="Arial" w:hAnsi="Arial" w:cs="Arial"/>
          <w:color w:val="0D0D0D"/>
          <w:sz w:val="20"/>
        </w:rPr>
        <w:t>1,3%</w:t>
      </w:r>
      <w:r>
        <w:rPr>
          <w:rFonts w:ascii="Arial" w:hAnsi="Arial" w:cs="Arial"/>
          <w:color w:val="0D0D0D"/>
          <w:sz w:val="20"/>
        </w:rPr>
        <w:t>)</w:t>
      </w:r>
      <w:r w:rsidRPr="00361C73">
        <w:rPr>
          <w:rFonts w:ascii="Arial" w:hAnsi="Arial" w:cs="Arial"/>
          <w:color w:val="0D0D0D"/>
          <w:sz w:val="20"/>
        </w:rPr>
        <w:t xml:space="preserve">, </w:t>
      </w:r>
      <w:r>
        <w:rPr>
          <w:rFonts w:ascii="Arial" w:hAnsi="Arial" w:cs="Arial"/>
          <w:color w:val="0D0D0D"/>
          <w:sz w:val="20"/>
        </w:rPr>
        <w:t xml:space="preserve">les </w:t>
      </w:r>
      <w:r w:rsidRPr="00361C73">
        <w:rPr>
          <w:rFonts w:ascii="Arial" w:hAnsi="Arial" w:cs="Arial"/>
          <w:color w:val="0D0D0D"/>
          <w:sz w:val="20"/>
        </w:rPr>
        <w:t xml:space="preserve">stomatites </w:t>
      </w:r>
      <w:r>
        <w:rPr>
          <w:rFonts w:ascii="Arial" w:hAnsi="Arial" w:cs="Arial"/>
          <w:color w:val="0D0D0D"/>
          <w:sz w:val="20"/>
        </w:rPr>
        <w:t>(</w:t>
      </w:r>
      <w:r w:rsidRPr="00361C73">
        <w:rPr>
          <w:rFonts w:ascii="Arial" w:hAnsi="Arial" w:cs="Arial"/>
          <w:color w:val="0D0D0D"/>
          <w:sz w:val="20"/>
        </w:rPr>
        <w:t>1,3%</w:t>
      </w:r>
      <w:r>
        <w:rPr>
          <w:rFonts w:ascii="Arial" w:hAnsi="Arial" w:cs="Arial"/>
          <w:color w:val="0D0D0D"/>
          <w:sz w:val="20"/>
        </w:rPr>
        <w:t>)</w:t>
      </w:r>
      <w:r w:rsidRPr="00361C73">
        <w:rPr>
          <w:rFonts w:ascii="Arial" w:hAnsi="Arial" w:cs="Arial"/>
          <w:color w:val="0D0D0D"/>
          <w:sz w:val="20"/>
        </w:rPr>
        <w:t xml:space="preserve">, </w:t>
      </w:r>
      <w:r>
        <w:rPr>
          <w:rFonts w:ascii="Arial" w:hAnsi="Arial" w:cs="Arial"/>
          <w:color w:val="0D0D0D"/>
          <w:sz w:val="20"/>
        </w:rPr>
        <w:t xml:space="preserve">la </w:t>
      </w:r>
      <w:r w:rsidRPr="00361C73">
        <w:rPr>
          <w:rFonts w:ascii="Arial" w:hAnsi="Arial" w:cs="Arial"/>
          <w:color w:val="0D0D0D"/>
          <w:sz w:val="20"/>
        </w:rPr>
        <w:t xml:space="preserve">photophobie </w:t>
      </w:r>
      <w:r>
        <w:rPr>
          <w:rFonts w:ascii="Arial" w:hAnsi="Arial" w:cs="Arial"/>
          <w:color w:val="0D0D0D"/>
          <w:sz w:val="20"/>
        </w:rPr>
        <w:t>(</w:t>
      </w:r>
      <w:r w:rsidRPr="00361C73">
        <w:rPr>
          <w:rFonts w:ascii="Arial" w:hAnsi="Arial" w:cs="Arial"/>
          <w:color w:val="0D0D0D"/>
          <w:sz w:val="20"/>
        </w:rPr>
        <w:t>1,3%</w:t>
      </w:r>
      <w:r>
        <w:rPr>
          <w:rFonts w:ascii="Arial" w:hAnsi="Arial" w:cs="Arial"/>
          <w:color w:val="0D0D0D"/>
          <w:sz w:val="20"/>
        </w:rPr>
        <w:t xml:space="preserve">), les </w:t>
      </w:r>
      <w:r w:rsidRPr="00361C73">
        <w:rPr>
          <w:rFonts w:ascii="Arial" w:hAnsi="Arial" w:cs="Arial"/>
          <w:color w:val="0D0D0D"/>
          <w:sz w:val="20"/>
        </w:rPr>
        <w:t>pneumopathie</w:t>
      </w:r>
      <w:r>
        <w:rPr>
          <w:rFonts w:ascii="Arial" w:hAnsi="Arial" w:cs="Arial"/>
          <w:color w:val="0D0D0D"/>
          <w:sz w:val="20"/>
        </w:rPr>
        <w:t>s</w:t>
      </w:r>
      <w:r w:rsidRPr="00361C73">
        <w:rPr>
          <w:rFonts w:ascii="Arial" w:hAnsi="Arial" w:cs="Arial"/>
          <w:color w:val="0D0D0D"/>
          <w:sz w:val="20"/>
        </w:rPr>
        <w:t xml:space="preserve"> </w:t>
      </w:r>
      <w:r>
        <w:rPr>
          <w:rFonts w:ascii="Arial" w:hAnsi="Arial" w:cs="Arial"/>
          <w:color w:val="0D0D0D"/>
          <w:sz w:val="20"/>
        </w:rPr>
        <w:t>et l’hypersensibilité.</w:t>
      </w:r>
    </w:p>
    <w:p w14:paraId="505463FC" w14:textId="77777777" w:rsidR="00650A98" w:rsidRDefault="00650A98" w:rsidP="00650A98">
      <w:pPr>
        <w:jc w:val="both"/>
        <w:rPr>
          <w:rFonts w:ascii="Arial" w:hAnsi="Arial" w:cs="Arial"/>
          <w:color w:val="0D0D0D"/>
          <w:sz w:val="20"/>
        </w:rPr>
      </w:pPr>
    </w:p>
    <w:p w14:paraId="508C9D14" w14:textId="2DA98593" w:rsidR="00650A98" w:rsidRPr="007F1583" w:rsidRDefault="00650A98" w:rsidP="00650A98">
      <w:pPr>
        <w:jc w:val="both"/>
        <w:rPr>
          <w:rFonts w:ascii="Arial" w:hAnsi="Arial" w:cs="Arial"/>
          <w:color w:val="0D0D0D"/>
          <w:sz w:val="20"/>
        </w:rPr>
      </w:pPr>
      <w:r w:rsidRPr="007F1583">
        <w:rPr>
          <w:rFonts w:ascii="Arial" w:hAnsi="Arial" w:cs="Arial"/>
          <w:color w:val="0D0D0D"/>
          <w:sz w:val="20"/>
        </w:rPr>
        <w:t>Données issues de la Base Nationale de Pharmacovigilance </w:t>
      </w:r>
      <w:r>
        <w:rPr>
          <w:rFonts w:ascii="Arial" w:hAnsi="Arial" w:cs="Arial"/>
          <w:color w:val="0D0D0D"/>
          <w:sz w:val="20"/>
        </w:rPr>
        <w:t>(BNPV)</w:t>
      </w:r>
      <w:r w:rsidR="00407379">
        <w:rPr>
          <w:rFonts w:ascii="Arial" w:hAnsi="Arial" w:cs="Arial"/>
          <w:color w:val="0D0D0D"/>
          <w:sz w:val="20"/>
        </w:rPr>
        <w:t xml:space="preserve"> </w:t>
      </w:r>
      <w:r w:rsidRPr="007F1583">
        <w:rPr>
          <w:rFonts w:ascii="Arial" w:hAnsi="Arial" w:cs="Arial"/>
          <w:color w:val="0D0D0D"/>
          <w:sz w:val="20"/>
        </w:rPr>
        <w:t>:</w:t>
      </w:r>
    </w:p>
    <w:p w14:paraId="3D72DCA3" w14:textId="77777777" w:rsidR="00650A98" w:rsidRPr="007F1583" w:rsidRDefault="00650A98" w:rsidP="00650A98">
      <w:pPr>
        <w:jc w:val="both"/>
        <w:rPr>
          <w:rFonts w:ascii="Arial" w:hAnsi="Arial" w:cs="Arial"/>
          <w:color w:val="0D0D0D"/>
          <w:sz w:val="20"/>
        </w:rPr>
      </w:pPr>
    </w:p>
    <w:p w14:paraId="7A8720EB" w14:textId="3440AABB" w:rsidR="00650A98" w:rsidRDefault="00650A98" w:rsidP="00650A98">
      <w:pPr>
        <w:autoSpaceDE w:val="0"/>
        <w:autoSpaceDN w:val="0"/>
        <w:adjustRightInd w:val="0"/>
        <w:jc w:val="both"/>
        <w:rPr>
          <w:rFonts w:ascii="Arial" w:hAnsi="Arial" w:cs="Arial"/>
          <w:sz w:val="20"/>
        </w:rPr>
      </w:pPr>
      <w:r w:rsidRPr="007F1583">
        <w:rPr>
          <w:rFonts w:ascii="Arial" w:hAnsi="Arial" w:cs="Arial"/>
          <w:color w:val="0D0D0D"/>
          <w:sz w:val="20"/>
        </w:rPr>
        <w:t>16 cas d’EI maternels (38 EI) ont été rapportés entre 1992 et 2013 dans la BNPV. Il s’agit majoritairement de cas graves (75%) </w:t>
      </w:r>
      <w:r>
        <w:rPr>
          <w:rFonts w:ascii="Arial" w:hAnsi="Arial" w:cs="Arial"/>
          <w:color w:val="0D0D0D"/>
          <w:sz w:val="20"/>
        </w:rPr>
        <w:t>dont 2 avec mise en jeu du pronostic vital</w:t>
      </w:r>
      <w:r w:rsidR="00407379">
        <w:rPr>
          <w:rFonts w:ascii="Arial" w:hAnsi="Arial" w:cs="Arial"/>
          <w:color w:val="0D0D0D"/>
          <w:sz w:val="20"/>
        </w:rPr>
        <w:t xml:space="preserve"> </w:t>
      </w:r>
      <w:r w:rsidRPr="007F1583">
        <w:rPr>
          <w:rFonts w:ascii="Arial" w:hAnsi="Arial" w:cs="Arial"/>
          <w:color w:val="0D0D0D"/>
          <w:sz w:val="20"/>
        </w:rPr>
        <w:t xml:space="preserve">: notamment des </w:t>
      </w:r>
      <w:r w:rsidRPr="007F1583">
        <w:rPr>
          <w:rFonts w:ascii="Arial" w:hAnsi="Arial" w:cs="Arial"/>
          <w:sz w:val="20"/>
        </w:rPr>
        <w:t xml:space="preserve">atteintes hépatiques (cytolyse), hématologiques (pancytopénie, thrombopénie, neutropénie, agranulocytose), </w:t>
      </w:r>
      <w:r>
        <w:rPr>
          <w:rFonts w:ascii="Arial" w:hAnsi="Arial" w:cs="Arial"/>
          <w:sz w:val="20"/>
        </w:rPr>
        <w:t>une</w:t>
      </w:r>
      <w:r w:rsidRPr="007F1583">
        <w:rPr>
          <w:rFonts w:ascii="Arial" w:hAnsi="Arial" w:cs="Arial"/>
          <w:sz w:val="20"/>
        </w:rPr>
        <w:t xml:space="preserve"> pneumopathie, des atteintes cutanées (rash, prurit, toxidermie</w:t>
      </w:r>
      <w:r>
        <w:rPr>
          <w:rFonts w:ascii="Arial" w:hAnsi="Arial" w:cs="Arial"/>
          <w:sz w:val="20"/>
        </w:rPr>
        <w:t>, nécrose cutanée</w:t>
      </w:r>
      <w:r w:rsidRPr="007F1583">
        <w:rPr>
          <w:rFonts w:ascii="Arial" w:hAnsi="Arial" w:cs="Arial"/>
          <w:sz w:val="20"/>
        </w:rPr>
        <w:t>), une insuffisance rénale. Il s’agissait d’effets connus, avec guérison ou amélioration dans les 14 cas d’évolution documentée.</w:t>
      </w:r>
    </w:p>
    <w:p w14:paraId="2D06D10E" w14:textId="77777777" w:rsidR="00650A98" w:rsidRDefault="00650A98" w:rsidP="00650A98">
      <w:pPr>
        <w:autoSpaceDE w:val="0"/>
        <w:autoSpaceDN w:val="0"/>
        <w:adjustRightInd w:val="0"/>
        <w:jc w:val="both"/>
        <w:rPr>
          <w:rFonts w:ascii="Arial" w:hAnsi="Arial" w:cs="Arial"/>
          <w:sz w:val="20"/>
        </w:rPr>
      </w:pPr>
    </w:p>
    <w:p w14:paraId="798EDF53" w14:textId="77777777" w:rsidR="00650A98" w:rsidRDefault="00650A98" w:rsidP="00650A98">
      <w:pPr>
        <w:autoSpaceDE w:val="0"/>
        <w:autoSpaceDN w:val="0"/>
        <w:adjustRightInd w:val="0"/>
        <w:jc w:val="both"/>
        <w:rPr>
          <w:rFonts w:ascii="Arial" w:hAnsi="Arial" w:cs="Arial"/>
          <w:sz w:val="20"/>
        </w:rPr>
      </w:pPr>
      <w:r>
        <w:rPr>
          <w:rFonts w:ascii="Arial" w:hAnsi="Arial" w:cs="Arial"/>
          <w:sz w:val="20"/>
        </w:rPr>
        <w:t xml:space="preserve">Données issues de la littérature : </w:t>
      </w:r>
    </w:p>
    <w:p w14:paraId="791A59CD" w14:textId="77777777" w:rsidR="00650A98" w:rsidRDefault="00650A98" w:rsidP="00650A98">
      <w:pPr>
        <w:autoSpaceDE w:val="0"/>
        <w:autoSpaceDN w:val="0"/>
        <w:adjustRightInd w:val="0"/>
        <w:jc w:val="both"/>
        <w:rPr>
          <w:rFonts w:ascii="Arial" w:hAnsi="Arial" w:cs="Arial"/>
          <w:sz w:val="20"/>
        </w:rPr>
      </w:pPr>
    </w:p>
    <w:p w14:paraId="02F407FC" w14:textId="77777777" w:rsidR="00650A98" w:rsidRDefault="00650A98" w:rsidP="00650A98">
      <w:pPr>
        <w:autoSpaceDE w:val="0"/>
        <w:autoSpaceDN w:val="0"/>
        <w:adjustRightInd w:val="0"/>
        <w:jc w:val="both"/>
        <w:rPr>
          <w:rFonts w:ascii="Arial" w:hAnsi="Arial" w:cs="Arial"/>
          <w:sz w:val="20"/>
        </w:rPr>
      </w:pPr>
      <w:r w:rsidRPr="00355768">
        <w:rPr>
          <w:rFonts w:ascii="Arial" w:hAnsi="Arial" w:cs="Arial"/>
          <w:sz w:val="20"/>
        </w:rPr>
        <w:t xml:space="preserve">18 cas d’EI </w:t>
      </w:r>
      <w:r>
        <w:rPr>
          <w:rFonts w:ascii="Arial" w:hAnsi="Arial" w:cs="Arial"/>
          <w:sz w:val="20"/>
        </w:rPr>
        <w:t xml:space="preserve">publiés sous la forme de cas </w:t>
      </w:r>
      <w:r w:rsidRPr="00355768">
        <w:rPr>
          <w:rFonts w:ascii="Arial" w:hAnsi="Arial" w:cs="Arial"/>
          <w:sz w:val="20"/>
        </w:rPr>
        <w:t xml:space="preserve">isolés ont été attribués à l'utilisation </w:t>
      </w:r>
      <w:r>
        <w:rPr>
          <w:rFonts w:ascii="Arial" w:hAnsi="Arial" w:cs="Arial"/>
          <w:sz w:val="20"/>
        </w:rPr>
        <w:t>de</w:t>
      </w:r>
      <w:r w:rsidRPr="00355768">
        <w:rPr>
          <w:rFonts w:ascii="Arial" w:hAnsi="Arial" w:cs="Arial"/>
          <w:sz w:val="20"/>
        </w:rPr>
        <w:t xml:space="preserve"> MTX </w:t>
      </w:r>
      <w:r>
        <w:rPr>
          <w:rFonts w:ascii="Arial" w:hAnsi="Arial" w:cs="Arial"/>
          <w:sz w:val="20"/>
        </w:rPr>
        <w:t xml:space="preserve">par voie IM, </w:t>
      </w:r>
      <w:r w:rsidRPr="00355768">
        <w:rPr>
          <w:rFonts w:ascii="Arial" w:hAnsi="Arial" w:cs="Arial"/>
          <w:sz w:val="20"/>
        </w:rPr>
        <w:t>dont 3 cas d’utilisation chez des patientes dialysées et un chez une patiente présentant une tuberculose génitale</w:t>
      </w:r>
      <w:r>
        <w:rPr>
          <w:rFonts w:ascii="Arial" w:hAnsi="Arial" w:cs="Arial"/>
          <w:sz w:val="20"/>
        </w:rPr>
        <w:t>. Les EI rapportés sont : réaction d’hypersensibilité, phototoxicité, photodermatose, éruption généralisée, dermatite, éruption maculopapuleuse, mucite, alopécie, vomissements, diarrhée, pneumopathies, exacerbation de tuberculose génitale, aplasie médullaire, pancytopénie, atteinte hépatique, insuffisance rénale.</w:t>
      </w:r>
      <w:r w:rsidRPr="00355768">
        <w:rPr>
          <w:rFonts w:ascii="Arial" w:hAnsi="Arial" w:cs="Arial"/>
          <w:sz w:val="20"/>
        </w:rPr>
        <w:t xml:space="preserve"> Le délai de survenue est généralement inférieur à 7 jours. L’évolution a été compliquée d'un décès dans 3 cas.</w:t>
      </w:r>
    </w:p>
    <w:p w14:paraId="66E3016C" w14:textId="77777777" w:rsidR="00F054C8" w:rsidRDefault="00F054C8" w:rsidP="00F64B90">
      <w:pPr>
        <w:jc w:val="both"/>
        <w:rPr>
          <w:rFonts w:ascii="Arial" w:hAnsi="Arial" w:cs="Arial"/>
          <w:color w:val="0D0D0D"/>
          <w:sz w:val="20"/>
        </w:rPr>
      </w:pPr>
    </w:p>
    <w:p w14:paraId="2DBA72E4" w14:textId="77777777" w:rsidR="00F64B90" w:rsidRPr="00B9040C" w:rsidRDefault="00F64B90" w:rsidP="00F64B90">
      <w:pPr>
        <w:rPr>
          <w:rFonts w:ascii="Arial" w:hAnsi="Arial" w:cs="Arial"/>
          <w:b/>
          <w:color w:val="0D0D0D"/>
          <w:sz w:val="16"/>
          <w:szCs w:val="16"/>
        </w:rPr>
      </w:pPr>
    </w:p>
    <w:p w14:paraId="64D65976" w14:textId="77777777" w:rsidR="00650A98" w:rsidRPr="009353D8" w:rsidRDefault="00650A98" w:rsidP="00650A98">
      <w:pPr>
        <w:jc w:val="both"/>
        <w:rPr>
          <w:rFonts w:ascii="Arial" w:hAnsi="Arial" w:cs="Arial"/>
          <w:color w:val="0D0D0D"/>
          <w:sz w:val="20"/>
        </w:rPr>
      </w:pPr>
      <w:r w:rsidRPr="00A73469">
        <w:rPr>
          <w:rFonts w:ascii="Arial" w:hAnsi="Arial" w:cs="Arial"/>
          <w:b/>
          <w:color w:val="0D0D0D"/>
          <w:sz w:val="22"/>
        </w:rPr>
        <w:t>EN CONCLUSION</w:t>
      </w:r>
    </w:p>
    <w:p w14:paraId="0E32EC65" w14:textId="77777777" w:rsidR="00650A98" w:rsidRPr="00B9040C" w:rsidRDefault="00650A98" w:rsidP="00650A98">
      <w:pPr>
        <w:rPr>
          <w:rFonts w:ascii="Arial" w:hAnsi="Arial" w:cs="Arial"/>
          <w:b/>
          <w:color w:val="0D0D0D"/>
          <w:sz w:val="16"/>
          <w:szCs w:val="16"/>
        </w:rPr>
      </w:pPr>
    </w:p>
    <w:p w14:paraId="52A3A114" w14:textId="5319A9C7" w:rsidR="00650A98" w:rsidRDefault="00650A98" w:rsidP="00650A98">
      <w:pPr>
        <w:jc w:val="both"/>
        <w:rPr>
          <w:rFonts w:ascii="Arial" w:hAnsi="Arial" w:cs="Arial"/>
          <w:color w:val="0D0D0D"/>
          <w:sz w:val="20"/>
        </w:rPr>
      </w:pPr>
      <w:r w:rsidRPr="00C23315">
        <w:rPr>
          <w:rFonts w:ascii="Arial" w:hAnsi="Arial" w:cs="Arial"/>
          <w:color w:val="0D0D0D"/>
          <w:sz w:val="20"/>
        </w:rPr>
        <w:t>Le MTX à dose unique</w:t>
      </w:r>
      <w:r>
        <w:rPr>
          <w:rFonts w:ascii="Arial" w:hAnsi="Arial" w:cs="Arial"/>
          <w:color w:val="0D0D0D"/>
          <w:sz w:val="20"/>
        </w:rPr>
        <w:t>, avec possibilité d’une dose supplémentaire si la décroissance du taux d</w:t>
      </w:r>
      <w:r w:rsidR="002810A7">
        <w:rPr>
          <w:rFonts w:ascii="Arial" w:hAnsi="Arial" w:cs="Arial"/>
          <w:color w:val="0D0D0D"/>
          <w:sz w:val="20"/>
        </w:rPr>
        <w:t xml:space="preserve">e </w:t>
      </w:r>
      <w:r>
        <w:rPr>
          <w:rFonts w:ascii="Arial" w:hAnsi="Arial" w:cs="Arial"/>
          <w:color w:val="0D0D0D"/>
          <w:sz w:val="20"/>
        </w:rPr>
        <w:t xml:space="preserve">hCG n’est pas satisfaisante, </w:t>
      </w:r>
      <w:r w:rsidRPr="00C23315">
        <w:rPr>
          <w:rFonts w:ascii="Arial" w:hAnsi="Arial" w:cs="Arial"/>
          <w:color w:val="0D0D0D"/>
          <w:sz w:val="20"/>
        </w:rPr>
        <w:t>est une modalité de traitement de la GEU</w:t>
      </w:r>
      <w:r w:rsidR="00BF09A7">
        <w:rPr>
          <w:rFonts w:ascii="Arial" w:hAnsi="Arial" w:cs="Arial"/>
          <w:color w:val="0D0D0D"/>
          <w:sz w:val="20"/>
        </w:rPr>
        <w:t xml:space="preserve"> dont le rapport bénéfice/risque est présumé favorable</w:t>
      </w:r>
      <w:r>
        <w:rPr>
          <w:rFonts w:ascii="Arial" w:hAnsi="Arial" w:cs="Arial"/>
          <w:color w:val="0D0D0D"/>
          <w:sz w:val="20"/>
        </w:rPr>
        <w:t>,</w:t>
      </w:r>
      <w:r w:rsidRPr="00C23315">
        <w:rPr>
          <w:rFonts w:ascii="Arial" w:hAnsi="Arial" w:cs="Arial"/>
          <w:color w:val="0D0D0D"/>
          <w:sz w:val="20"/>
        </w:rPr>
        <w:t xml:space="preserve"> </w:t>
      </w:r>
      <w:r>
        <w:rPr>
          <w:rFonts w:ascii="Arial" w:hAnsi="Arial" w:cs="Arial"/>
          <w:color w:val="0D0D0D"/>
          <w:sz w:val="20"/>
        </w:rPr>
        <w:t xml:space="preserve">en l’absence </w:t>
      </w:r>
      <w:r w:rsidRPr="00C23315">
        <w:rPr>
          <w:rFonts w:ascii="Arial" w:hAnsi="Arial" w:cs="Arial"/>
          <w:color w:val="0D0D0D"/>
          <w:sz w:val="20"/>
        </w:rPr>
        <w:t>de déséquilibre hémodynamique (rupture tubaire). Ce traitement conjugué à la survei</w:t>
      </w:r>
      <w:r>
        <w:rPr>
          <w:rFonts w:ascii="Arial" w:hAnsi="Arial" w:cs="Arial"/>
          <w:color w:val="0D0D0D"/>
          <w:sz w:val="20"/>
        </w:rPr>
        <w:t>llance des taux plasmatiques d</w:t>
      </w:r>
      <w:r w:rsidR="002810A7">
        <w:rPr>
          <w:rFonts w:ascii="Arial" w:hAnsi="Arial" w:cs="Arial"/>
          <w:color w:val="0D0D0D"/>
          <w:sz w:val="20"/>
        </w:rPr>
        <w:t xml:space="preserve">e </w:t>
      </w:r>
      <w:r>
        <w:rPr>
          <w:rFonts w:ascii="Arial" w:hAnsi="Arial" w:cs="Arial"/>
          <w:color w:val="0D0D0D"/>
          <w:sz w:val="20"/>
        </w:rPr>
        <w:t xml:space="preserve">hCG jusqu’à négativation </w:t>
      </w:r>
      <w:r w:rsidRPr="00C23315">
        <w:rPr>
          <w:rFonts w:ascii="Arial" w:hAnsi="Arial" w:cs="Arial"/>
          <w:color w:val="0D0D0D"/>
          <w:sz w:val="20"/>
        </w:rPr>
        <w:t>est une alternative optimale au traitement chirurgical</w:t>
      </w:r>
      <w:r>
        <w:rPr>
          <w:rFonts w:ascii="Arial" w:hAnsi="Arial" w:cs="Arial"/>
          <w:color w:val="0D0D0D"/>
          <w:sz w:val="20"/>
          <w:vertAlign w:val="superscript"/>
        </w:rPr>
        <w:t>40</w:t>
      </w:r>
      <w:r w:rsidRPr="00C23315">
        <w:rPr>
          <w:rFonts w:ascii="Arial" w:hAnsi="Arial" w:cs="Arial"/>
          <w:color w:val="0D0D0D"/>
          <w:sz w:val="20"/>
        </w:rPr>
        <w:t>.</w:t>
      </w:r>
      <w:r w:rsidRPr="00783371">
        <w:rPr>
          <w:rFonts w:ascii="Arial" w:hAnsi="Arial" w:cs="Arial"/>
          <w:color w:val="0D0D0D"/>
          <w:sz w:val="20"/>
        </w:rPr>
        <w:t xml:space="preserve"> </w:t>
      </w:r>
    </w:p>
    <w:p w14:paraId="6A67538E" w14:textId="77777777" w:rsidR="00291D32" w:rsidRDefault="00291D32" w:rsidP="00650A98">
      <w:pPr>
        <w:jc w:val="both"/>
        <w:rPr>
          <w:rFonts w:ascii="Arial" w:hAnsi="Arial" w:cs="Arial"/>
          <w:color w:val="0D0D0D"/>
          <w:sz w:val="20"/>
        </w:rPr>
      </w:pPr>
    </w:p>
    <w:p w14:paraId="18FD5FE1" w14:textId="77777777" w:rsidR="00291D32" w:rsidRPr="000E0630" w:rsidRDefault="00291D32" w:rsidP="005974A0">
      <w:pPr>
        <w:keepLines w:val="0"/>
        <w:autoSpaceDE w:val="0"/>
        <w:autoSpaceDN w:val="0"/>
        <w:adjustRightInd w:val="0"/>
        <w:jc w:val="both"/>
        <w:rPr>
          <w:rFonts w:ascii="Arial" w:hAnsi="Arial" w:cs="Arial"/>
          <w:color w:val="0D0D0D"/>
          <w:sz w:val="20"/>
        </w:rPr>
      </w:pPr>
      <w:r w:rsidRPr="000E0630">
        <w:rPr>
          <w:rFonts w:ascii="Arial" w:hAnsi="Arial" w:cs="Arial"/>
          <w:color w:val="0D0D0D"/>
          <w:sz w:val="20"/>
        </w:rPr>
        <w:t>Les résumés des rapports de synthèse n’ont pas mis en évidence d’effets indésirables spécifiques à cette utilisation.</w:t>
      </w:r>
    </w:p>
    <w:p w14:paraId="4B5406CA" w14:textId="75E1F05D" w:rsidR="00291D32" w:rsidRPr="00783371" w:rsidRDefault="00291D32" w:rsidP="005974A0">
      <w:pPr>
        <w:keepLines w:val="0"/>
        <w:autoSpaceDE w:val="0"/>
        <w:autoSpaceDN w:val="0"/>
        <w:adjustRightInd w:val="0"/>
        <w:jc w:val="both"/>
        <w:rPr>
          <w:rFonts w:ascii="Arial" w:hAnsi="Arial" w:cs="Arial"/>
          <w:color w:val="0D0D0D"/>
          <w:sz w:val="20"/>
        </w:rPr>
      </w:pPr>
      <w:r w:rsidRPr="000E0630">
        <w:rPr>
          <w:rFonts w:ascii="Arial" w:hAnsi="Arial" w:cs="Arial"/>
          <w:color w:val="0D0D0D"/>
          <w:sz w:val="20"/>
        </w:rPr>
        <w:t xml:space="preserve">Dès lors, dans l’intérêt des </w:t>
      </w:r>
      <w:r w:rsidRPr="00BC4756">
        <w:rPr>
          <w:rFonts w:ascii="Arial" w:hAnsi="Arial" w:cs="Arial"/>
          <w:color w:val="0D0D0D"/>
          <w:sz w:val="20"/>
        </w:rPr>
        <w:t>patient</w:t>
      </w:r>
      <w:r w:rsidR="00E874A3">
        <w:rPr>
          <w:rFonts w:ascii="Arial" w:hAnsi="Arial" w:cs="Arial"/>
          <w:color w:val="0D0D0D"/>
          <w:sz w:val="20"/>
        </w:rPr>
        <w:t>e</w:t>
      </w:r>
      <w:r w:rsidRPr="00BC4756">
        <w:rPr>
          <w:rFonts w:ascii="Arial" w:hAnsi="Arial" w:cs="Arial"/>
          <w:color w:val="0D0D0D"/>
          <w:sz w:val="20"/>
        </w:rPr>
        <w:t>s</w:t>
      </w:r>
      <w:r w:rsidRPr="000E0630">
        <w:rPr>
          <w:rFonts w:ascii="Arial" w:hAnsi="Arial" w:cs="Arial"/>
          <w:color w:val="0D0D0D"/>
          <w:sz w:val="20"/>
        </w:rPr>
        <w:t xml:space="preserve">, il apparaît nécessaire à ce stade de maintenir l’encadrement de l’utilisation des spécialités </w:t>
      </w:r>
      <w:r w:rsidR="005974A0" w:rsidRPr="000E0630">
        <w:rPr>
          <w:rFonts w:ascii="Arial" w:hAnsi="Arial" w:cs="Arial"/>
          <w:color w:val="0D0D0D"/>
          <w:sz w:val="20"/>
        </w:rPr>
        <w:t>à base de méthotrexate</w:t>
      </w:r>
      <w:r w:rsidRPr="000E0630">
        <w:rPr>
          <w:rFonts w:ascii="Arial" w:hAnsi="Arial" w:cs="Arial"/>
          <w:color w:val="0D0D0D"/>
          <w:sz w:val="20"/>
        </w:rPr>
        <w:t>, injectable dans l’indication précitée. A cette fin, l</w:t>
      </w:r>
      <w:r w:rsidR="00AC468F">
        <w:rPr>
          <w:rFonts w:ascii="Arial" w:hAnsi="Arial" w:cs="Arial"/>
          <w:color w:val="0D0D0D"/>
          <w:sz w:val="20"/>
        </w:rPr>
        <w:t>e CPC</w:t>
      </w:r>
      <w:r w:rsidRPr="000E0630">
        <w:rPr>
          <w:rFonts w:ascii="Arial" w:hAnsi="Arial" w:cs="Arial"/>
          <w:color w:val="0D0D0D"/>
          <w:sz w:val="20"/>
        </w:rPr>
        <w:t xml:space="preserve"> concerné est renouvelé pour une durée d</w:t>
      </w:r>
      <w:r w:rsidR="005974A0" w:rsidRPr="000E0630">
        <w:rPr>
          <w:rFonts w:ascii="Arial" w:hAnsi="Arial" w:cs="Arial"/>
          <w:color w:val="0D0D0D"/>
          <w:sz w:val="20"/>
        </w:rPr>
        <w:t>e 3 ans.</w:t>
      </w:r>
    </w:p>
    <w:p w14:paraId="71955B3B" w14:textId="77777777" w:rsidR="00F64B90" w:rsidRPr="005556F0" w:rsidRDefault="00F64B90" w:rsidP="005974A0">
      <w:pPr>
        <w:keepLines w:val="0"/>
        <w:spacing w:after="200" w:line="276" w:lineRule="auto"/>
        <w:jc w:val="both"/>
        <w:rPr>
          <w:rFonts w:ascii="Arial" w:hAnsi="Arial" w:cs="Arial"/>
          <w:b/>
          <w:sz w:val="20"/>
        </w:rPr>
      </w:pPr>
      <w:r>
        <w:rPr>
          <w:rFonts w:ascii="Arial" w:hAnsi="Arial" w:cs="Arial"/>
          <w:b/>
          <w:szCs w:val="24"/>
          <w:u w:val="single"/>
        </w:rPr>
        <w:br w:type="page"/>
      </w:r>
    </w:p>
    <w:p w14:paraId="09D9DD33" w14:textId="77777777" w:rsidR="00F64B90" w:rsidRDefault="00F64B90" w:rsidP="00F64B90">
      <w:pPr>
        <w:keepLines w:val="0"/>
        <w:ind w:left="851"/>
        <w:rPr>
          <w:rFonts w:ascii="Arial" w:hAnsi="Arial" w:cs="Arial"/>
          <w:b/>
          <w:szCs w:val="24"/>
        </w:rPr>
      </w:pPr>
      <w:r w:rsidRPr="00BF2FDB">
        <w:rPr>
          <w:rFonts w:ascii="Arial" w:hAnsi="Arial" w:cs="Arial"/>
          <w:b/>
          <w:szCs w:val="24"/>
          <w:u w:val="single"/>
        </w:rPr>
        <w:t>Tableau 1 : Indications au traitement médical d'une GEU</w:t>
      </w:r>
      <w:r w:rsidRPr="00BF2FDB">
        <w:rPr>
          <w:rFonts w:ascii="Arial" w:hAnsi="Arial" w:cs="Arial"/>
          <w:b/>
          <w:szCs w:val="24"/>
        </w:rPr>
        <w:t xml:space="preserve"> </w:t>
      </w:r>
    </w:p>
    <w:p w14:paraId="06079D43" w14:textId="77777777" w:rsidR="00650A98" w:rsidRDefault="00650A98" w:rsidP="00F64B90">
      <w:pPr>
        <w:keepLines w:val="0"/>
        <w:ind w:left="851"/>
        <w:rPr>
          <w:rFonts w:ascii="Arial" w:hAnsi="Arial" w:cs="Arial"/>
          <w:b/>
          <w:szCs w:val="24"/>
        </w:rPr>
      </w:pPr>
    </w:p>
    <w:p w14:paraId="6D28BB80" w14:textId="77777777" w:rsidR="00650A98" w:rsidRDefault="00650A98" w:rsidP="00F64B90">
      <w:pPr>
        <w:keepLines w:val="0"/>
        <w:ind w:left="851"/>
        <w:rPr>
          <w:rFonts w:ascii="Arial" w:hAnsi="Arial" w:cs="Arial"/>
          <w:b/>
          <w:szCs w:val="24"/>
        </w:rPr>
      </w:pPr>
    </w:p>
    <w:tbl>
      <w:tblPr>
        <w:tblW w:w="0" w:type="auto"/>
        <w:jc w:val="center"/>
        <w:tblCellMar>
          <w:top w:w="75" w:type="dxa"/>
          <w:left w:w="75" w:type="dxa"/>
          <w:bottom w:w="75" w:type="dxa"/>
          <w:right w:w="75" w:type="dxa"/>
        </w:tblCellMar>
        <w:tblLook w:val="04A0" w:firstRow="1" w:lastRow="0" w:firstColumn="1" w:lastColumn="0" w:noHBand="0" w:noVBand="1"/>
      </w:tblPr>
      <w:tblGrid>
        <w:gridCol w:w="7930"/>
      </w:tblGrid>
      <w:tr w:rsidR="00650A98" w:rsidRPr="002C1B54" w14:paraId="05077E8F" w14:textId="77777777" w:rsidTr="000E0630">
        <w:trPr>
          <w:jc w:val="center"/>
        </w:trPr>
        <w:tc>
          <w:tcPr>
            <w:tcW w:w="7930" w:type="dxa"/>
            <w:tcBorders>
              <w:top w:val="single" w:sz="6" w:space="0" w:color="CCCCCC"/>
              <w:left w:val="single" w:sz="6" w:space="0" w:color="CCCCCC"/>
              <w:bottom w:val="single" w:sz="6" w:space="0" w:color="CCCCCC"/>
              <w:right w:val="single" w:sz="6" w:space="0" w:color="CCCCCC"/>
            </w:tcBorders>
            <w:shd w:val="clear" w:color="auto" w:fill="DBE5F1" w:themeFill="accent1" w:themeFillTint="33"/>
            <w:tcMar>
              <w:top w:w="84" w:type="dxa"/>
              <w:left w:w="84" w:type="dxa"/>
              <w:bottom w:w="84" w:type="dxa"/>
              <w:right w:w="84" w:type="dxa"/>
            </w:tcMar>
            <w:hideMark/>
          </w:tcPr>
          <w:p w14:paraId="4EAE0520" w14:textId="77777777" w:rsidR="00650A98" w:rsidRPr="003F04C2" w:rsidRDefault="00650A98" w:rsidP="00F54E07">
            <w:pPr>
              <w:pStyle w:val="NormalWeb"/>
              <w:ind w:left="851" w:right="17"/>
              <w:rPr>
                <w:rFonts w:ascii="Arial" w:hAnsi="Arial" w:cs="Arial"/>
                <w:b/>
                <w:sz w:val="22"/>
                <w:szCs w:val="22"/>
              </w:rPr>
            </w:pPr>
            <w:r w:rsidRPr="003F04C2">
              <w:rPr>
                <w:rFonts w:ascii="Arial" w:hAnsi="Arial" w:cs="Arial"/>
                <w:b/>
                <w:sz w:val="22"/>
                <w:szCs w:val="22"/>
              </w:rPr>
              <w:t xml:space="preserve">INDICATIONS (critères majeurs liés à la GEU) </w:t>
            </w:r>
          </w:p>
        </w:tc>
      </w:tr>
      <w:tr w:rsidR="00650A98" w:rsidRPr="002C1B54" w14:paraId="06625A8D" w14:textId="77777777" w:rsidTr="000E0630">
        <w:trPr>
          <w:jc w:val="center"/>
        </w:trPr>
        <w:tc>
          <w:tcPr>
            <w:tcW w:w="793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84" w:type="dxa"/>
              <w:left w:w="84" w:type="dxa"/>
              <w:bottom w:w="84" w:type="dxa"/>
              <w:right w:w="84" w:type="dxa"/>
            </w:tcMar>
            <w:hideMark/>
          </w:tcPr>
          <w:p w14:paraId="0B8EF6F0"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rPr>
            </w:pPr>
            <w:r w:rsidRPr="003F04C2">
              <w:rPr>
                <w:rFonts w:ascii="Arial" w:hAnsi="Arial" w:cs="Arial"/>
                <w:sz w:val="22"/>
                <w:szCs w:val="22"/>
              </w:rPr>
              <w:t>Etat hémodynamique stable</w:t>
            </w:r>
            <w:r w:rsidR="00D90F47">
              <w:rPr>
                <w:rFonts w:ascii="Arial" w:hAnsi="Arial" w:cs="Arial"/>
                <w:sz w:val="22"/>
                <w:szCs w:val="22"/>
              </w:rPr>
              <w:t>;</w:t>
            </w:r>
          </w:p>
          <w:p w14:paraId="06A41781" w14:textId="1A931688" w:rsidR="00650A98" w:rsidRPr="003F04C2" w:rsidRDefault="00650A98" w:rsidP="00F54E07">
            <w:pPr>
              <w:pStyle w:val="Paragraphedeliste"/>
              <w:keepLines w:val="0"/>
              <w:numPr>
                <w:ilvl w:val="0"/>
                <w:numId w:val="14"/>
              </w:numPr>
              <w:autoSpaceDE w:val="0"/>
              <w:autoSpaceDN w:val="0"/>
              <w:adjustRightInd w:val="0"/>
              <w:rPr>
                <w:rFonts w:ascii="Arial" w:hAnsi="Arial" w:cs="Arial"/>
                <w:bCs/>
                <w:sz w:val="22"/>
                <w:szCs w:val="22"/>
              </w:rPr>
            </w:pPr>
            <w:r w:rsidRPr="003F04C2">
              <w:rPr>
                <w:rFonts w:ascii="Arial" w:hAnsi="Arial" w:cs="Arial"/>
                <w:bCs/>
                <w:sz w:val="22"/>
                <w:szCs w:val="22"/>
              </w:rPr>
              <w:t>Taux d</w:t>
            </w:r>
            <w:r w:rsidR="002810A7">
              <w:rPr>
                <w:rFonts w:ascii="Arial" w:hAnsi="Arial" w:cs="Arial"/>
                <w:bCs/>
                <w:sz w:val="22"/>
                <w:szCs w:val="22"/>
              </w:rPr>
              <w:t xml:space="preserve">e </w:t>
            </w:r>
            <w:r w:rsidRPr="003F04C2">
              <w:rPr>
                <w:rFonts w:ascii="Arial" w:hAnsi="Arial" w:cs="Arial"/>
                <w:bCs/>
                <w:sz w:val="22"/>
                <w:szCs w:val="22"/>
              </w:rPr>
              <w:t>hCG plasmatique &lt; 5000 mUI/</w:t>
            </w:r>
            <w:r w:rsidR="008320CA">
              <w:rPr>
                <w:rFonts w:ascii="Arial" w:hAnsi="Arial" w:cs="Arial"/>
                <w:bCs/>
                <w:sz w:val="22"/>
                <w:szCs w:val="22"/>
              </w:rPr>
              <w:t>mL</w:t>
            </w:r>
            <w:r w:rsidRPr="003F04C2">
              <w:rPr>
                <w:rFonts w:ascii="Arial" w:hAnsi="Arial" w:cs="Arial"/>
                <w:bCs/>
                <w:sz w:val="22"/>
                <w:szCs w:val="22"/>
              </w:rPr>
              <w:t> (le traitement reste envisageable pour un taux compris entre 5000 et 10 000 mUI /</w:t>
            </w:r>
            <w:r w:rsidR="008320CA">
              <w:rPr>
                <w:rFonts w:ascii="Arial" w:hAnsi="Arial" w:cs="Arial"/>
                <w:bCs/>
                <w:sz w:val="22"/>
                <w:szCs w:val="22"/>
              </w:rPr>
              <w:t>mL</w:t>
            </w:r>
            <w:r w:rsidRPr="003F04C2">
              <w:rPr>
                <w:rFonts w:ascii="Arial" w:hAnsi="Arial" w:cs="Arial"/>
                <w:bCs/>
                <w:sz w:val="22"/>
                <w:szCs w:val="22"/>
              </w:rPr>
              <w:t>)</w:t>
            </w:r>
            <w:r w:rsidR="00D90F47">
              <w:rPr>
                <w:rFonts w:ascii="Arial" w:hAnsi="Arial" w:cs="Arial"/>
                <w:bCs/>
                <w:sz w:val="22"/>
                <w:szCs w:val="22"/>
              </w:rPr>
              <w:t> ;</w:t>
            </w:r>
          </w:p>
          <w:p w14:paraId="602659D2" w14:textId="77777777" w:rsidR="00650A98" w:rsidRPr="003F04C2" w:rsidRDefault="00650A98" w:rsidP="00F54E07">
            <w:pPr>
              <w:pStyle w:val="Paragraphedeliste"/>
              <w:keepLines w:val="0"/>
              <w:numPr>
                <w:ilvl w:val="0"/>
                <w:numId w:val="14"/>
              </w:numPr>
              <w:autoSpaceDE w:val="0"/>
              <w:autoSpaceDN w:val="0"/>
              <w:adjustRightInd w:val="0"/>
              <w:rPr>
                <w:rFonts w:ascii="Arial" w:hAnsi="Arial" w:cs="Arial"/>
                <w:bCs/>
                <w:sz w:val="22"/>
                <w:szCs w:val="22"/>
              </w:rPr>
            </w:pPr>
            <w:r w:rsidRPr="003F04C2">
              <w:rPr>
                <w:rFonts w:ascii="Arial" w:hAnsi="Arial" w:cs="Arial"/>
                <w:bCs/>
                <w:sz w:val="22"/>
                <w:szCs w:val="22"/>
              </w:rPr>
              <w:t>GEU visible à l’échographie</w:t>
            </w:r>
            <w:r w:rsidR="00D90F47">
              <w:rPr>
                <w:rFonts w:ascii="Arial" w:hAnsi="Arial" w:cs="Arial"/>
                <w:bCs/>
                <w:sz w:val="22"/>
                <w:szCs w:val="22"/>
              </w:rPr>
              <w:t> ;</w:t>
            </w:r>
          </w:p>
          <w:p w14:paraId="3A50C2B4"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rPr>
            </w:pPr>
            <w:r w:rsidRPr="003F04C2">
              <w:rPr>
                <w:rFonts w:ascii="Arial" w:hAnsi="Arial" w:cs="Arial"/>
                <w:sz w:val="22"/>
                <w:szCs w:val="22"/>
              </w:rPr>
              <w:t>GEU peu douloureuse</w:t>
            </w:r>
            <w:r w:rsidR="00D90F47">
              <w:rPr>
                <w:rFonts w:ascii="Arial" w:hAnsi="Arial" w:cs="Arial"/>
                <w:sz w:val="22"/>
                <w:szCs w:val="22"/>
              </w:rPr>
              <w:t> ;</w:t>
            </w:r>
          </w:p>
          <w:p w14:paraId="474A3F11"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rPr>
            </w:pPr>
            <w:r w:rsidRPr="003F04C2">
              <w:rPr>
                <w:rFonts w:ascii="Arial" w:hAnsi="Arial" w:cs="Arial"/>
                <w:sz w:val="22"/>
                <w:szCs w:val="22"/>
              </w:rPr>
              <w:t>Accord de la patiente et sa compliance dans le suivi</w:t>
            </w:r>
            <w:r w:rsidR="00D90F47">
              <w:rPr>
                <w:rFonts w:ascii="Arial" w:hAnsi="Arial" w:cs="Arial"/>
                <w:sz w:val="22"/>
                <w:szCs w:val="22"/>
              </w:rPr>
              <w:t> ;</w:t>
            </w:r>
          </w:p>
        </w:tc>
      </w:tr>
    </w:tbl>
    <w:p w14:paraId="063891DE" w14:textId="77777777" w:rsidR="00F64B90" w:rsidRPr="00650A98" w:rsidRDefault="00F64B90" w:rsidP="00650A98">
      <w:pPr>
        <w:keepLines w:val="0"/>
        <w:rPr>
          <w:rFonts w:ascii="Arial" w:hAnsi="Arial" w:cs="Arial"/>
          <w:b/>
          <w:color w:val="0D0D0D"/>
          <w:sz w:val="22"/>
        </w:rPr>
      </w:pPr>
      <w:r w:rsidRPr="00650A98">
        <w:rPr>
          <w:rFonts w:ascii="Arial" w:hAnsi="Arial" w:cs="Arial"/>
          <w:b/>
          <w:color w:val="0D0D0D"/>
          <w:sz w:val="22"/>
        </w:rPr>
        <w:t xml:space="preserve"> </w:t>
      </w:r>
    </w:p>
    <w:p w14:paraId="43409F6E" w14:textId="77777777" w:rsidR="00650A98" w:rsidRPr="003F04C2" w:rsidRDefault="00650A98" w:rsidP="00650A98">
      <w:pPr>
        <w:pStyle w:val="NormalWeb"/>
        <w:ind w:left="851"/>
        <w:rPr>
          <w:rFonts w:ascii="Arial" w:hAnsi="Arial" w:cs="Arial"/>
          <w:b/>
          <w:sz w:val="22"/>
          <w:szCs w:val="22"/>
          <w:u w:val="single"/>
        </w:rPr>
      </w:pPr>
      <w:r w:rsidRPr="003F04C2">
        <w:rPr>
          <w:rFonts w:ascii="Arial" w:hAnsi="Arial" w:cs="Arial"/>
          <w:b/>
          <w:sz w:val="22"/>
          <w:szCs w:val="22"/>
          <w:u w:val="single"/>
        </w:rPr>
        <w:t>Tableau 2 : Contre-indications au traitement médical d'une GEU</w:t>
      </w:r>
    </w:p>
    <w:p w14:paraId="21311821" w14:textId="77777777" w:rsidR="00650A98" w:rsidRPr="003F04C2" w:rsidRDefault="00650A98" w:rsidP="00650A98">
      <w:pPr>
        <w:pStyle w:val="NormalWeb"/>
        <w:ind w:left="851"/>
        <w:rPr>
          <w:rFonts w:ascii="Arial" w:hAnsi="Arial" w:cs="Arial"/>
          <w:color w:val="000099"/>
          <w:sz w:val="22"/>
          <w:szCs w:val="22"/>
        </w:rPr>
      </w:pPr>
    </w:p>
    <w:tbl>
      <w:tblPr>
        <w:tblW w:w="0" w:type="auto"/>
        <w:jc w:val="center"/>
        <w:shd w:val="clear" w:color="auto" w:fill="00FFFF"/>
        <w:tblCellMar>
          <w:top w:w="75" w:type="dxa"/>
          <w:left w:w="75" w:type="dxa"/>
          <w:bottom w:w="75" w:type="dxa"/>
          <w:right w:w="75" w:type="dxa"/>
        </w:tblCellMar>
        <w:tblLook w:val="04A0" w:firstRow="1" w:lastRow="0" w:firstColumn="1" w:lastColumn="0" w:noHBand="0" w:noVBand="1"/>
      </w:tblPr>
      <w:tblGrid>
        <w:gridCol w:w="7602"/>
      </w:tblGrid>
      <w:tr w:rsidR="00650A98" w:rsidRPr="003F04C2" w14:paraId="4629A5D1" w14:textId="77777777" w:rsidTr="00F54E07">
        <w:trPr>
          <w:jc w:val="center"/>
        </w:trPr>
        <w:tc>
          <w:tcPr>
            <w:tcW w:w="7602" w:type="dxa"/>
            <w:tcBorders>
              <w:top w:val="single" w:sz="6" w:space="0" w:color="CCCCCC"/>
              <w:left w:val="single" w:sz="6" w:space="0" w:color="CCCCCC"/>
              <w:bottom w:val="single" w:sz="6" w:space="0" w:color="CCCCCC"/>
              <w:right w:val="single" w:sz="6" w:space="0" w:color="CCCCCC"/>
            </w:tcBorders>
            <w:shd w:val="clear" w:color="auto" w:fill="DBE5F1" w:themeFill="accent1" w:themeFillTint="33"/>
            <w:tcMar>
              <w:top w:w="84" w:type="dxa"/>
              <w:left w:w="84" w:type="dxa"/>
              <w:bottom w:w="84" w:type="dxa"/>
              <w:right w:w="84" w:type="dxa"/>
            </w:tcMar>
            <w:hideMark/>
          </w:tcPr>
          <w:p w14:paraId="7377634E" w14:textId="77777777" w:rsidR="00650A98" w:rsidRPr="003F04C2" w:rsidRDefault="00650A98" w:rsidP="00F54E07">
            <w:pPr>
              <w:pStyle w:val="NormalWeb"/>
              <w:ind w:left="851" w:right="17"/>
              <w:rPr>
                <w:rFonts w:ascii="Arial" w:hAnsi="Arial" w:cs="Arial"/>
                <w:b/>
                <w:sz w:val="22"/>
                <w:szCs w:val="22"/>
              </w:rPr>
            </w:pPr>
            <w:r w:rsidRPr="003F04C2">
              <w:rPr>
                <w:rFonts w:ascii="Arial" w:hAnsi="Arial" w:cs="Arial"/>
                <w:b/>
                <w:sz w:val="22"/>
                <w:szCs w:val="22"/>
              </w:rPr>
              <w:t xml:space="preserve">CONTRE-INDICATIONS </w:t>
            </w:r>
          </w:p>
        </w:tc>
      </w:tr>
      <w:tr w:rsidR="00650A98" w:rsidRPr="003F04C2" w14:paraId="204AD43B" w14:textId="77777777" w:rsidTr="00F54E07">
        <w:trPr>
          <w:trHeight w:val="1446"/>
          <w:jc w:val="center"/>
        </w:trPr>
        <w:tc>
          <w:tcPr>
            <w:tcW w:w="760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84" w:type="dxa"/>
              <w:left w:w="84" w:type="dxa"/>
              <w:bottom w:w="84" w:type="dxa"/>
              <w:right w:w="84" w:type="dxa"/>
            </w:tcMar>
            <w:hideMark/>
          </w:tcPr>
          <w:p w14:paraId="46CB0DC7"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Refus de la patiente (choix formel de la patiente pour un traitement chirurgical)</w:t>
            </w:r>
            <w:r w:rsidR="00D90F47">
              <w:rPr>
                <w:rFonts w:ascii="Arial" w:hAnsi="Arial" w:cs="Arial"/>
                <w:sz w:val="22"/>
                <w:szCs w:val="22"/>
              </w:rPr>
              <w:t> ;</w:t>
            </w:r>
          </w:p>
          <w:p w14:paraId="76DC76BD"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Difficultés de compréhension par la patiente</w:t>
            </w:r>
            <w:r w:rsidR="00D90F47">
              <w:rPr>
                <w:rFonts w:ascii="Arial" w:hAnsi="Arial" w:cs="Arial"/>
                <w:sz w:val="22"/>
                <w:szCs w:val="22"/>
              </w:rPr>
              <w:t> ;</w:t>
            </w:r>
          </w:p>
          <w:p w14:paraId="02C41CA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Difficultés de surveillance en ambulatoire (mauvaise compliance de la patiente, éloignement géographique, isolement) ;</w:t>
            </w:r>
          </w:p>
          <w:p w14:paraId="388B42F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 xml:space="preserve">Contre-indication au MTX (cf. </w:t>
            </w:r>
            <w:r w:rsidR="00916F99">
              <w:rPr>
                <w:rFonts w:ascii="Arial" w:hAnsi="Arial" w:cs="Arial"/>
                <w:sz w:val="22"/>
                <w:szCs w:val="22"/>
              </w:rPr>
              <w:t>RCP de l’AMM</w:t>
            </w:r>
            <w:r w:rsidRPr="003F04C2">
              <w:rPr>
                <w:rFonts w:ascii="Arial" w:hAnsi="Arial" w:cs="Arial"/>
                <w:sz w:val="22"/>
                <w:szCs w:val="22"/>
              </w:rPr>
              <w:t>)</w:t>
            </w:r>
            <w:r w:rsidR="00D90F47">
              <w:rPr>
                <w:rFonts w:ascii="Arial" w:hAnsi="Arial" w:cs="Arial"/>
                <w:sz w:val="22"/>
                <w:szCs w:val="22"/>
              </w:rPr>
              <w:t> </w:t>
            </w:r>
            <w:r w:rsidRPr="003F04C2">
              <w:rPr>
                <w:rFonts w:ascii="Arial" w:hAnsi="Arial" w:cs="Arial"/>
                <w:sz w:val="22"/>
                <w:szCs w:val="22"/>
              </w:rPr>
              <w:t>;</w:t>
            </w:r>
          </w:p>
          <w:p w14:paraId="519444C9"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Etat hémodynamique instable ;</w:t>
            </w:r>
          </w:p>
          <w:p w14:paraId="401FC210"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Epanchement intra-abdominal de grande abondance ;</w:t>
            </w:r>
          </w:p>
          <w:p w14:paraId="1D64C0FF"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Douleurs abdomino-pelviennes importantes ;</w:t>
            </w:r>
          </w:p>
          <w:p w14:paraId="3D4CC0AB" w14:textId="17D40DB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bCs/>
                <w:sz w:val="22"/>
                <w:szCs w:val="22"/>
              </w:rPr>
              <w:t>Taux plasmatique d</w:t>
            </w:r>
            <w:r w:rsidR="002810A7">
              <w:rPr>
                <w:rFonts w:ascii="Arial" w:hAnsi="Arial" w:cs="Arial"/>
                <w:bCs/>
                <w:sz w:val="22"/>
                <w:szCs w:val="22"/>
              </w:rPr>
              <w:t xml:space="preserve">e </w:t>
            </w:r>
            <w:r w:rsidRPr="003F04C2">
              <w:rPr>
                <w:rFonts w:ascii="Arial" w:hAnsi="Arial" w:cs="Arial"/>
                <w:bCs/>
                <w:sz w:val="22"/>
                <w:szCs w:val="22"/>
              </w:rPr>
              <w:t>hCG &gt; 10 000 mUI/</w:t>
            </w:r>
            <w:r w:rsidR="008320CA">
              <w:rPr>
                <w:rFonts w:ascii="Arial" w:hAnsi="Arial" w:cs="Arial"/>
                <w:bCs/>
                <w:sz w:val="22"/>
                <w:szCs w:val="22"/>
              </w:rPr>
              <w:t>mL</w:t>
            </w:r>
            <w:r w:rsidRPr="003F04C2">
              <w:rPr>
                <w:rFonts w:ascii="Arial" w:hAnsi="Arial" w:cs="Arial"/>
                <w:bCs/>
                <w:sz w:val="22"/>
                <w:szCs w:val="22"/>
              </w:rPr>
              <w:t>.</w:t>
            </w:r>
          </w:p>
          <w:p w14:paraId="44882548"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 xml:space="preserve">Thrombopénie </w:t>
            </w:r>
            <w:r w:rsidRPr="003F04C2">
              <w:rPr>
                <w:rFonts w:ascii="MS Gothic" w:eastAsia="MS Gothic" w:hAnsi="MS Gothic" w:cs="MS Gothic" w:hint="eastAsia"/>
                <w:sz w:val="22"/>
                <w:szCs w:val="22"/>
              </w:rPr>
              <w:t>＜</w:t>
            </w:r>
            <w:r w:rsidRPr="003F04C2">
              <w:rPr>
                <w:rFonts w:ascii="Arial" w:hAnsi="Arial" w:cs="Arial"/>
                <w:sz w:val="22"/>
                <w:szCs w:val="22"/>
              </w:rPr>
              <w:t>50 000 / mm3 ;</w:t>
            </w:r>
          </w:p>
          <w:p w14:paraId="360B07BC"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 xml:space="preserve">Leucopénie </w:t>
            </w:r>
            <w:r w:rsidRPr="003F04C2">
              <w:rPr>
                <w:rFonts w:ascii="MS Gothic" w:eastAsia="MS Gothic" w:hAnsi="MS Gothic" w:cs="MS Gothic" w:hint="eastAsia"/>
                <w:sz w:val="22"/>
                <w:szCs w:val="22"/>
              </w:rPr>
              <w:t>＜</w:t>
            </w:r>
            <w:r w:rsidRPr="003F04C2">
              <w:rPr>
                <w:rFonts w:ascii="Arial" w:hAnsi="Arial" w:cs="Arial"/>
                <w:sz w:val="22"/>
                <w:szCs w:val="22"/>
              </w:rPr>
              <w:t xml:space="preserve"> 2 000 / mm3 ;</w:t>
            </w:r>
          </w:p>
          <w:p w14:paraId="6034833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Anémie avec taux d’Hb &lt; 9 g/dl ;</w:t>
            </w:r>
          </w:p>
          <w:p w14:paraId="599A1571" w14:textId="72AD7289"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 xml:space="preserve">Clairance de la Créatinine </w:t>
            </w:r>
            <w:r w:rsidRPr="003F04C2">
              <w:rPr>
                <w:rFonts w:ascii="MS Gothic" w:eastAsia="MS Gothic" w:hAnsi="MS Gothic" w:cs="MS Gothic" w:hint="eastAsia"/>
                <w:sz w:val="22"/>
                <w:szCs w:val="22"/>
              </w:rPr>
              <w:t>＜</w:t>
            </w:r>
            <w:r w:rsidRPr="003F04C2">
              <w:rPr>
                <w:rFonts w:ascii="Arial" w:hAnsi="Arial" w:cs="Arial" w:hint="eastAsia"/>
                <w:sz w:val="22"/>
                <w:szCs w:val="22"/>
              </w:rPr>
              <w:t xml:space="preserve"> </w:t>
            </w:r>
            <w:r w:rsidRPr="003F04C2">
              <w:rPr>
                <w:rFonts w:ascii="Arial" w:hAnsi="Arial" w:cs="Arial"/>
                <w:sz w:val="22"/>
                <w:szCs w:val="22"/>
              </w:rPr>
              <w:t xml:space="preserve">30 </w:t>
            </w:r>
            <w:r w:rsidR="008320CA">
              <w:rPr>
                <w:rFonts w:ascii="Arial" w:hAnsi="Arial" w:cs="Arial"/>
                <w:sz w:val="22"/>
                <w:szCs w:val="22"/>
              </w:rPr>
              <w:t>mL</w:t>
            </w:r>
            <w:r w:rsidRPr="003F04C2">
              <w:rPr>
                <w:rFonts w:ascii="Arial" w:hAnsi="Arial" w:cs="Arial"/>
                <w:sz w:val="22"/>
                <w:szCs w:val="22"/>
              </w:rPr>
              <w:t>/min (Insuffisance Rénale Sévère) ;</w:t>
            </w:r>
          </w:p>
          <w:p w14:paraId="073568B2" w14:textId="77777777" w:rsidR="00650A98" w:rsidRPr="003F04C2" w:rsidRDefault="00881DB1" w:rsidP="00F54E07">
            <w:pPr>
              <w:keepLines w:val="0"/>
              <w:numPr>
                <w:ilvl w:val="0"/>
                <w:numId w:val="15"/>
              </w:numPr>
              <w:spacing w:before="100" w:beforeAutospacing="1" w:after="100" w:afterAutospacing="1"/>
              <w:ind w:right="17"/>
              <w:rPr>
                <w:rFonts w:ascii="Arial" w:hAnsi="Arial" w:cs="Arial"/>
                <w:sz w:val="22"/>
                <w:szCs w:val="22"/>
              </w:rPr>
            </w:pPr>
            <w:r>
              <w:rPr>
                <w:rFonts w:ascii="Arial" w:hAnsi="Arial" w:cs="Arial"/>
                <w:sz w:val="22"/>
                <w:szCs w:val="22"/>
              </w:rPr>
              <w:t>Atteinte hépatique sévère</w:t>
            </w:r>
            <w:r w:rsidR="00650A98" w:rsidRPr="003F04C2">
              <w:rPr>
                <w:rFonts w:ascii="Arial" w:hAnsi="Arial" w:cs="Arial"/>
                <w:sz w:val="22"/>
                <w:szCs w:val="22"/>
              </w:rPr>
              <w:t xml:space="preserve"> ; </w:t>
            </w:r>
          </w:p>
          <w:p w14:paraId="26FE2392"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r w:rsidRPr="003F04C2">
              <w:rPr>
                <w:rFonts w:ascii="Arial" w:hAnsi="Arial" w:cs="Arial"/>
                <w:sz w:val="22"/>
                <w:szCs w:val="22"/>
              </w:rPr>
              <w:t>Contre-indication à l’administration par voie IM : troubles de la coagulation, traitement anticoagulant en cours.</w:t>
            </w:r>
          </w:p>
          <w:p w14:paraId="7EA766A3" w14:textId="77777777" w:rsidR="00650A98" w:rsidRPr="003F04C2" w:rsidRDefault="00650A98" w:rsidP="00F54E07">
            <w:pPr>
              <w:autoSpaceDE w:val="0"/>
              <w:autoSpaceDN w:val="0"/>
              <w:adjustRightInd w:val="0"/>
              <w:rPr>
                <w:rFonts w:ascii="Arial" w:hAnsi="Arial" w:cs="Arial"/>
                <w:b/>
                <w:bCs/>
                <w:sz w:val="22"/>
                <w:szCs w:val="22"/>
              </w:rPr>
            </w:pPr>
            <w:r w:rsidRPr="003F04C2">
              <w:rPr>
                <w:rFonts w:ascii="Arial" w:hAnsi="Arial" w:cs="Arial"/>
                <w:b/>
                <w:bCs/>
                <w:sz w:val="22"/>
                <w:szCs w:val="22"/>
              </w:rPr>
              <w:t>Contre-indications supplémentaires à prendre en compte en cas de localisation tubaire (interstitielle exclue) :</w:t>
            </w:r>
          </w:p>
          <w:p w14:paraId="771969CE" w14:textId="77777777" w:rsidR="00650A98" w:rsidRPr="003F04C2" w:rsidRDefault="00650A98" w:rsidP="00F54E07">
            <w:pPr>
              <w:autoSpaceDE w:val="0"/>
              <w:autoSpaceDN w:val="0"/>
              <w:adjustRightInd w:val="0"/>
              <w:rPr>
                <w:rFonts w:ascii="Arial" w:hAnsi="Arial" w:cs="Arial"/>
                <w:b/>
                <w:bCs/>
                <w:sz w:val="22"/>
                <w:szCs w:val="22"/>
              </w:rPr>
            </w:pPr>
          </w:p>
          <w:p w14:paraId="24FD07F0" w14:textId="77777777" w:rsidR="00650A98" w:rsidRPr="003F04C2" w:rsidRDefault="00650A98" w:rsidP="00F54E07">
            <w:pPr>
              <w:pStyle w:val="Paragraphedeliste"/>
              <w:keepLines w:val="0"/>
              <w:numPr>
                <w:ilvl w:val="0"/>
                <w:numId w:val="15"/>
              </w:numPr>
              <w:autoSpaceDE w:val="0"/>
              <w:autoSpaceDN w:val="0"/>
              <w:adjustRightInd w:val="0"/>
              <w:rPr>
                <w:rFonts w:ascii="Arial" w:hAnsi="Arial" w:cs="Arial"/>
                <w:bCs/>
                <w:sz w:val="22"/>
                <w:szCs w:val="22"/>
              </w:rPr>
            </w:pPr>
            <w:r w:rsidRPr="003F04C2">
              <w:rPr>
                <w:rFonts w:ascii="Arial" w:hAnsi="Arial" w:cs="Arial"/>
                <w:bCs/>
                <w:sz w:val="22"/>
                <w:szCs w:val="22"/>
              </w:rPr>
              <w:t>Sac gestationnel ou hématosalpinx ≥ 4cm ;</w:t>
            </w:r>
          </w:p>
          <w:p w14:paraId="1A263EA8" w14:textId="77777777" w:rsidR="00650A98" w:rsidRPr="003F04C2" w:rsidRDefault="00650A98" w:rsidP="00F54E07">
            <w:pPr>
              <w:pStyle w:val="Paragraphedeliste"/>
              <w:keepLines w:val="0"/>
              <w:numPr>
                <w:ilvl w:val="0"/>
                <w:numId w:val="15"/>
              </w:numPr>
              <w:autoSpaceDE w:val="0"/>
              <w:autoSpaceDN w:val="0"/>
              <w:adjustRightInd w:val="0"/>
              <w:rPr>
                <w:rFonts w:ascii="Arial" w:hAnsi="Arial" w:cs="Arial"/>
                <w:bCs/>
                <w:sz w:val="22"/>
                <w:szCs w:val="22"/>
              </w:rPr>
            </w:pPr>
            <w:r w:rsidRPr="003F04C2">
              <w:rPr>
                <w:rFonts w:ascii="Arial" w:hAnsi="Arial" w:cs="Arial"/>
                <w:bCs/>
                <w:sz w:val="22"/>
                <w:szCs w:val="22"/>
              </w:rPr>
              <w:t xml:space="preserve">Activité cardiaque visible. </w:t>
            </w:r>
          </w:p>
          <w:p w14:paraId="483E7CE9" w14:textId="77777777" w:rsidR="00650A98" w:rsidRPr="003F04C2" w:rsidRDefault="00650A98" w:rsidP="00F54E07">
            <w:pPr>
              <w:keepLines w:val="0"/>
              <w:autoSpaceDE w:val="0"/>
              <w:autoSpaceDN w:val="0"/>
              <w:adjustRightInd w:val="0"/>
              <w:ind w:left="360"/>
              <w:rPr>
                <w:rFonts w:ascii="Arial" w:hAnsi="Arial" w:cs="Arial"/>
                <w:b/>
                <w:bCs/>
                <w:sz w:val="22"/>
                <w:szCs w:val="22"/>
              </w:rPr>
            </w:pPr>
          </w:p>
        </w:tc>
      </w:tr>
    </w:tbl>
    <w:p w14:paraId="71BCB040" w14:textId="77777777" w:rsidR="00F64B90" w:rsidRDefault="00F64B90" w:rsidP="00B813AD">
      <w:pPr>
        <w:keepLines w:val="0"/>
        <w:rPr>
          <w:rFonts w:ascii="Arial" w:hAnsi="Arial" w:cs="Arial"/>
          <w:b/>
          <w:color w:val="0D0D0D"/>
          <w:sz w:val="22"/>
        </w:rPr>
      </w:pPr>
    </w:p>
    <w:p w14:paraId="6EC278C4" w14:textId="77777777" w:rsidR="00F64B90" w:rsidRDefault="00F64B90" w:rsidP="00F64B90">
      <w:pPr>
        <w:pStyle w:val="NormalWeb"/>
        <w:ind w:left="851"/>
        <w:rPr>
          <w:rFonts w:ascii="Arial" w:hAnsi="Arial" w:cs="Arial"/>
          <w:b/>
          <w:sz w:val="20"/>
          <w:szCs w:val="20"/>
          <w:u w:val="single"/>
        </w:rPr>
      </w:pPr>
      <w:bookmarkStart w:id="12" w:name="2"/>
      <w:bookmarkEnd w:id="12"/>
    </w:p>
    <w:p w14:paraId="3EBE138B" w14:textId="77777777" w:rsidR="00647D21" w:rsidRDefault="00647D21">
      <w:pPr>
        <w:keepLines w:val="0"/>
        <w:spacing w:after="200" w:line="276" w:lineRule="auto"/>
        <w:rPr>
          <w:rFonts w:ascii="Arial" w:hAnsi="Arial" w:cs="Arial"/>
          <w:b/>
          <w:color w:val="0D0D0D"/>
          <w:sz w:val="22"/>
        </w:rPr>
      </w:pPr>
      <w:r>
        <w:rPr>
          <w:rFonts w:ascii="Arial" w:hAnsi="Arial" w:cs="Arial"/>
          <w:b/>
          <w:color w:val="0D0D0D"/>
          <w:sz w:val="22"/>
        </w:rPr>
        <w:br w:type="page"/>
      </w:r>
    </w:p>
    <w:p w14:paraId="359FD83C" w14:textId="52F2959A" w:rsidR="00647D21" w:rsidRPr="00647D21" w:rsidRDefault="00A51715" w:rsidP="00647D21">
      <w:pPr>
        <w:keepLines w:val="0"/>
        <w:rPr>
          <w:rFonts w:ascii="Arial" w:hAnsi="Arial" w:cs="Arial"/>
          <w:b/>
          <w:color w:val="0D0D0D"/>
          <w:sz w:val="16"/>
        </w:rPr>
      </w:pPr>
      <w:hyperlink r:id="rId36" w:history="1">
        <w:r w:rsidR="00647D21" w:rsidRPr="007D2D19">
          <w:rPr>
            <w:rStyle w:val="Lienhypertexte"/>
            <w:rFonts w:ascii="Arial" w:hAnsi="Arial" w:cs="Arial"/>
            <w:b/>
            <w:sz w:val="16"/>
          </w:rPr>
          <w:t>https://www.has-sante.fr/upload/docs/application/pdf/2017-01/dir1/ssp_-_grossesses_de_localisation_inhabituelle.pdf</w:t>
        </w:r>
      </w:hyperlink>
      <w:r w:rsidR="00647D21">
        <w:rPr>
          <w:rFonts w:ascii="Arial" w:hAnsi="Arial" w:cs="Arial"/>
          <w:b/>
          <w:color w:val="0D0D0D"/>
          <w:sz w:val="16"/>
        </w:rPr>
        <w:tab/>
      </w:r>
    </w:p>
    <w:p w14:paraId="2F1DDB46" w14:textId="6131DBF0" w:rsidR="00647D21" w:rsidRDefault="00647D21" w:rsidP="00647D21">
      <w:pPr>
        <w:keepLines w:val="0"/>
        <w:rPr>
          <w:rFonts w:ascii="Arial" w:hAnsi="Arial" w:cs="Arial"/>
          <w:sz w:val="22"/>
        </w:rPr>
      </w:pPr>
      <w:r>
        <w:rPr>
          <w:noProof/>
          <w:lang w:eastAsia="fr-FR"/>
        </w:rPr>
        <w:drawing>
          <wp:inline distT="0" distB="0" distL="0" distR="0" wp14:anchorId="5F338DCA" wp14:editId="55992883">
            <wp:extent cx="5581015" cy="4149090"/>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81015" cy="4149090"/>
                    </a:xfrm>
                    <a:prstGeom prst="rect">
                      <a:avLst/>
                    </a:prstGeom>
                  </pic:spPr>
                </pic:pic>
              </a:graphicData>
            </a:graphic>
          </wp:inline>
        </w:drawing>
      </w:r>
    </w:p>
    <w:p w14:paraId="50CF7561" w14:textId="283AB1BA" w:rsidR="00647D21" w:rsidRDefault="00647D21" w:rsidP="00647D21">
      <w:pPr>
        <w:keepLines w:val="0"/>
        <w:rPr>
          <w:rFonts w:ascii="Arial" w:hAnsi="Arial" w:cs="Arial"/>
          <w:sz w:val="22"/>
        </w:rPr>
      </w:pPr>
      <w:r>
        <w:rPr>
          <w:noProof/>
          <w:lang w:eastAsia="fr-FR"/>
        </w:rPr>
        <w:drawing>
          <wp:inline distT="0" distB="0" distL="0" distR="0" wp14:anchorId="6EC0F16D" wp14:editId="2BC2EDC1">
            <wp:extent cx="5581015" cy="4034790"/>
            <wp:effectExtent l="0" t="0" r="63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81015" cy="4034790"/>
                    </a:xfrm>
                    <a:prstGeom prst="rect">
                      <a:avLst/>
                    </a:prstGeom>
                  </pic:spPr>
                </pic:pic>
              </a:graphicData>
            </a:graphic>
          </wp:inline>
        </w:drawing>
      </w:r>
    </w:p>
    <w:p w14:paraId="3468A8B0" w14:textId="77777777" w:rsidR="00F64B90" w:rsidRDefault="00F64B90" w:rsidP="00B813AD">
      <w:pPr>
        <w:keepLines w:val="0"/>
        <w:jc w:val="center"/>
        <w:rPr>
          <w:rFonts w:ascii="Arial" w:hAnsi="Arial" w:cs="Arial"/>
          <w:b/>
          <w:color w:val="0D0D0D"/>
          <w:sz w:val="22"/>
        </w:rPr>
      </w:pPr>
      <w:r w:rsidRPr="002B4A5E">
        <w:rPr>
          <w:rFonts w:ascii="Arial" w:hAnsi="Arial" w:cs="Arial"/>
          <w:sz w:val="22"/>
        </w:rPr>
        <w:br w:type="page"/>
      </w:r>
      <w:r w:rsidRPr="00411457">
        <w:rPr>
          <w:rFonts w:ascii="Arial" w:hAnsi="Arial" w:cs="Arial"/>
          <w:b/>
          <w:color w:val="0D0D0D"/>
          <w:sz w:val="22"/>
        </w:rPr>
        <w:t>RÉFÉRENCES BIBLIOGRAPHIQUES</w:t>
      </w:r>
    </w:p>
    <w:p w14:paraId="50375854" w14:textId="77777777" w:rsidR="00F64B90" w:rsidRPr="00411457" w:rsidRDefault="00F64B90" w:rsidP="00F64B90">
      <w:pPr>
        <w:rPr>
          <w:b/>
          <w:color w:val="0D0D0D"/>
        </w:rPr>
      </w:pPr>
    </w:p>
    <w:p w14:paraId="764462E2" w14:textId="77777777" w:rsidR="0051006C" w:rsidRPr="00A472A1" w:rsidRDefault="0051006C" w:rsidP="0051006C">
      <w:pPr>
        <w:pStyle w:val="Paragraphedeliste"/>
        <w:numPr>
          <w:ilvl w:val="0"/>
          <w:numId w:val="18"/>
        </w:numPr>
        <w:ind w:left="284" w:hanging="284"/>
        <w:jc w:val="both"/>
        <w:rPr>
          <w:rFonts w:ascii="Arial" w:hAnsi="Arial" w:cs="Arial"/>
          <w:color w:val="0D0D0D"/>
          <w:sz w:val="16"/>
          <w:szCs w:val="16"/>
        </w:rPr>
      </w:pPr>
      <w:r w:rsidRPr="00A472A1">
        <w:rPr>
          <w:rFonts w:ascii="Arial" w:hAnsi="Arial" w:cs="Arial"/>
          <w:sz w:val="16"/>
          <w:szCs w:val="16"/>
        </w:rPr>
        <w:t>Bouyer. J. Epidémiologie de la grossesse extra-utérine : incidences, facteurs de risque et conséquences. Journal de Gynécologie Obstétrique et Biologie de la Reproduction 2003 ; 32 : 3S8-3S17.</w:t>
      </w:r>
    </w:p>
    <w:p w14:paraId="3892662C" w14:textId="77777777" w:rsidR="0051006C" w:rsidRPr="005A0595" w:rsidRDefault="0051006C" w:rsidP="0051006C">
      <w:pPr>
        <w:pStyle w:val="Paragraphedeliste"/>
        <w:ind w:left="284"/>
        <w:jc w:val="both"/>
        <w:rPr>
          <w:rFonts w:ascii="Arial" w:hAnsi="Arial" w:cs="Arial"/>
          <w:color w:val="0D0D0D"/>
          <w:sz w:val="16"/>
          <w:szCs w:val="16"/>
        </w:rPr>
      </w:pPr>
    </w:p>
    <w:p w14:paraId="63667961" w14:textId="77777777" w:rsidR="0051006C" w:rsidRDefault="0051006C" w:rsidP="0051006C">
      <w:pPr>
        <w:pStyle w:val="Paragraphedeliste"/>
        <w:numPr>
          <w:ilvl w:val="0"/>
          <w:numId w:val="18"/>
        </w:numPr>
        <w:ind w:left="284" w:hanging="284"/>
        <w:jc w:val="both"/>
        <w:rPr>
          <w:rFonts w:ascii="Arial" w:hAnsi="Arial" w:cs="Arial"/>
          <w:color w:val="0D0D0D"/>
          <w:sz w:val="16"/>
          <w:szCs w:val="16"/>
        </w:rPr>
      </w:pPr>
      <w:r w:rsidRPr="005A0595">
        <w:rPr>
          <w:rFonts w:ascii="Arial" w:hAnsi="Arial" w:cs="Arial"/>
          <w:color w:val="0D0D0D"/>
          <w:sz w:val="16"/>
          <w:szCs w:val="16"/>
        </w:rPr>
        <w:t xml:space="preserve">Recommandations pour la pratique clinique : Prise en charge de la grossesse extra-utérine (2003)   </w:t>
      </w:r>
      <w:hyperlink r:id="rId39" w:history="1">
        <w:r w:rsidRPr="001E66F0">
          <w:rPr>
            <w:rStyle w:val="Lienhypertexte"/>
            <w:rFonts w:cs="Arial"/>
            <w:sz w:val="16"/>
            <w:szCs w:val="16"/>
          </w:rPr>
          <w:t>http://www.cngof.asso.fr/D_PAGES/PURPC_11.HTM</w:t>
        </w:r>
      </w:hyperlink>
      <w:r w:rsidRPr="005A0595">
        <w:rPr>
          <w:rFonts w:ascii="Arial" w:hAnsi="Arial" w:cs="Arial"/>
          <w:color w:val="0D0D0D"/>
          <w:sz w:val="16"/>
          <w:szCs w:val="16"/>
        </w:rPr>
        <w:t xml:space="preserve">, </w:t>
      </w:r>
    </w:p>
    <w:p w14:paraId="70A66C75" w14:textId="77777777" w:rsidR="00956BC4" w:rsidRPr="009B724C" w:rsidRDefault="00956BC4" w:rsidP="009B724C">
      <w:pPr>
        <w:pStyle w:val="Paragraphedeliste"/>
        <w:rPr>
          <w:rFonts w:ascii="Arial" w:hAnsi="Arial" w:cs="Arial"/>
          <w:color w:val="0D0D0D"/>
          <w:sz w:val="16"/>
          <w:szCs w:val="16"/>
        </w:rPr>
      </w:pPr>
    </w:p>
    <w:p w14:paraId="0BEBD065" w14:textId="5B8014AA" w:rsidR="00956BC4" w:rsidRPr="005A0595" w:rsidRDefault="00956BC4" w:rsidP="009B724C">
      <w:pPr>
        <w:pStyle w:val="Paragraphedeliste"/>
        <w:jc w:val="both"/>
        <w:rPr>
          <w:rFonts w:ascii="Arial" w:hAnsi="Arial" w:cs="Arial"/>
          <w:color w:val="0D0D0D"/>
          <w:sz w:val="16"/>
          <w:szCs w:val="16"/>
        </w:rPr>
      </w:pPr>
      <w:r w:rsidRPr="00956BC4">
        <w:rPr>
          <w:rFonts w:ascii="Arial" w:hAnsi="Arial" w:cs="Arial"/>
          <w:color w:val="0D0D0D"/>
          <w:sz w:val="16"/>
          <w:szCs w:val="16"/>
        </w:rPr>
        <w:t>https://cngof.fr/app/pdf/RPC//AVIS%20D'EXPERTS/Utilisation%20hors%20AMM%20du%20methotrexate%20en%20gynecologie.pdf</w:t>
      </w:r>
    </w:p>
    <w:p w14:paraId="6D4B5E72" w14:textId="77777777" w:rsidR="0051006C" w:rsidRPr="005A0595" w:rsidRDefault="0051006C" w:rsidP="0051006C">
      <w:pPr>
        <w:pStyle w:val="Paragraphedeliste"/>
        <w:ind w:left="284"/>
        <w:jc w:val="both"/>
        <w:rPr>
          <w:rFonts w:ascii="Arial" w:hAnsi="Arial" w:cs="Arial"/>
          <w:color w:val="0D0D0D"/>
          <w:sz w:val="16"/>
          <w:szCs w:val="16"/>
        </w:rPr>
      </w:pPr>
    </w:p>
    <w:p w14:paraId="7F731DF1" w14:textId="64EBAFDD" w:rsidR="0051006C" w:rsidRPr="00517AF0" w:rsidRDefault="0051006C" w:rsidP="00E66FEE">
      <w:pPr>
        <w:pStyle w:val="Paragraphedeliste"/>
        <w:numPr>
          <w:ilvl w:val="0"/>
          <w:numId w:val="18"/>
        </w:numPr>
        <w:jc w:val="both"/>
        <w:rPr>
          <w:rFonts w:ascii="Arial" w:hAnsi="Arial" w:cs="Arial"/>
          <w:color w:val="0D0D0D"/>
          <w:sz w:val="16"/>
          <w:szCs w:val="16"/>
        </w:rPr>
      </w:pPr>
      <w:r w:rsidRPr="005A0595">
        <w:rPr>
          <w:rFonts w:ascii="Arial" w:hAnsi="Arial" w:cs="Arial"/>
          <w:color w:val="0D0D0D"/>
          <w:sz w:val="16"/>
          <w:szCs w:val="16"/>
        </w:rPr>
        <w:t xml:space="preserve">Démographie - Nombre de naissances vivantes - France métropolitaine. </w:t>
      </w:r>
      <w:r w:rsidR="00E66FEE" w:rsidRPr="00517AF0">
        <w:rPr>
          <w:rStyle w:val="Lienhypertexte"/>
          <w:rFonts w:cs="Arial"/>
          <w:sz w:val="16"/>
          <w:szCs w:val="16"/>
        </w:rPr>
        <w:t>https://www.insee.fr/fr/statistiques/serie/001641590#Tableau</w:t>
      </w:r>
    </w:p>
    <w:p w14:paraId="7E50A15B" w14:textId="77777777" w:rsidR="0051006C" w:rsidRPr="00517AF0" w:rsidRDefault="0051006C" w:rsidP="0051006C">
      <w:pPr>
        <w:pStyle w:val="Paragraphedeliste"/>
        <w:ind w:left="284"/>
        <w:jc w:val="both"/>
        <w:rPr>
          <w:rFonts w:ascii="Arial" w:hAnsi="Arial" w:cs="Arial"/>
          <w:color w:val="0D0D0D"/>
          <w:sz w:val="16"/>
          <w:szCs w:val="16"/>
        </w:rPr>
      </w:pPr>
    </w:p>
    <w:p w14:paraId="764B152B" w14:textId="77777777" w:rsidR="0051006C" w:rsidRPr="002C56B5" w:rsidRDefault="0051006C" w:rsidP="0051006C">
      <w:pPr>
        <w:pStyle w:val="Paragraphedeliste"/>
        <w:numPr>
          <w:ilvl w:val="0"/>
          <w:numId w:val="18"/>
        </w:numPr>
        <w:ind w:left="284" w:hanging="284"/>
        <w:jc w:val="both"/>
        <w:rPr>
          <w:rFonts w:ascii="Arial" w:hAnsi="Arial" w:cs="Arial"/>
          <w:color w:val="0D0D0D"/>
          <w:sz w:val="16"/>
          <w:szCs w:val="16"/>
        </w:rPr>
      </w:pPr>
      <w:r w:rsidRPr="00377FA4">
        <w:rPr>
          <w:rFonts w:ascii="ArialNarrow" w:eastAsiaTheme="minorHAnsi" w:hAnsi="ArialNarrow" w:cs="ArialNarrow"/>
          <w:color w:val="770C29"/>
          <w:sz w:val="18"/>
          <w:szCs w:val="18"/>
        </w:rPr>
        <w:t xml:space="preserve"> </w:t>
      </w:r>
      <w:r w:rsidRPr="005A0595">
        <w:rPr>
          <w:rFonts w:ascii="Arial" w:hAnsi="Arial" w:cs="Arial"/>
          <w:color w:val="0D0D0D"/>
          <w:sz w:val="16"/>
          <w:szCs w:val="16"/>
        </w:rPr>
        <w:t>L’état de santé de la population en France - Suivi des objectifs annexés à la loi de santé publique - Rapport 2011.</w:t>
      </w:r>
      <w:r w:rsidRPr="002C56B5">
        <w:rPr>
          <w:rFonts w:ascii="Arial" w:eastAsiaTheme="minorHAnsi" w:hAnsi="Arial" w:cs="Arial"/>
          <w:color w:val="770C29"/>
          <w:sz w:val="16"/>
          <w:szCs w:val="18"/>
        </w:rPr>
        <w:t xml:space="preserve"> </w:t>
      </w:r>
      <w:r>
        <w:rPr>
          <w:rFonts w:ascii="Arial" w:eastAsiaTheme="minorHAnsi" w:hAnsi="Arial" w:cs="Arial"/>
          <w:color w:val="770C29"/>
          <w:sz w:val="16"/>
          <w:szCs w:val="18"/>
        </w:rPr>
        <w:t xml:space="preserve"> </w:t>
      </w:r>
    </w:p>
    <w:p w14:paraId="39780F3A" w14:textId="77777777" w:rsidR="0051006C" w:rsidRPr="002C56B5" w:rsidRDefault="0051006C" w:rsidP="0051006C">
      <w:pPr>
        <w:jc w:val="both"/>
        <w:rPr>
          <w:rFonts w:ascii="Arial" w:hAnsi="Arial" w:cs="Arial"/>
          <w:color w:val="0D0D0D"/>
          <w:sz w:val="16"/>
          <w:szCs w:val="16"/>
        </w:rPr>
      </w:pPr>
      <w:r>
        <w:rPr>
          <w:rFonts w:ascii="Arial" w:eastAsiaTheme="minorHAnsi" w:hAnsi="Arial" w:cs="Arial"/>
          <w:color w:val="770C29"/>
          <w:sz w:val="16"/>
          <w:szCs w:val="18"/>
        </w:rPr>
        <w:t xml:space="preserve">        </w:t>
      </w:r>
      <w:hyperlink r:id="rId40" w:history="1">
        <w:r w:rsidRPr="00A951A0">
          <w:rPr>
            <w:rStyle w:val="Lienhypertexte"/>
            <w:rFonts w:eastAsiaTheme="minorHAnsi" w:cs="Arial"/>
            <w:sz w:val="16"/>
            <w:szCs w:val="18"/>
          </w:rPr>
          <w:t>http://www.sante-sports.gouv.fr</w:t>
        </w:r>
      </w:hyperlink>
      <w:r w:rsidRPr="002C56B5">
        <w:rPr>
          <w:rFonts w:ascii="Arial" w:eastAsiaTheme="minorHAnsi" w:hAnsi="Arial" w:cs="Arial"/>
          <w:color w:val="770C29"/>
          <w:sz w:val="16"/>
          <w:szCs w:val="18"/>
        </w:rPr>
        <w:t>,</w:t>
      </w:r>
      <w:r>
        <w:rPr>
          <w:rFonts w:ascii="Arial" w:eastAsiaTheme="minorHAnsi" w:hAnsi="Arial" w:cs="Arial"/>
          <w:color w:val="770C29"/>
          <w:sz w:val="16"/>
          <w:szCs w:val="18"/>
        </w:rPr>
        <w:t xml:space="preserve"> </w:t>
      </w:r>
      <w:r w:rsidRPr="002C56B5">
        <w:rPr>
          <w:rFonts w:ascii="Arial" w:eastAsiaTheme="minorHAnsi" w:hAnsi="Arial" w:cs="Arial"/>
          <w:color w:val="770C29"/>
          <w:sz w:val="16"/>
          <w:szCs w:val="18"/>
        </w:rPr>
        <w:t xml:space="preserve"> </w:t>
      </w:r>
      <w:r w:rsidRPr="00320BD6">
        <w:rPr>
          <w:rFonts w:ascii="Arial" w:eastAsiaTheme="minorHAnsi" w:hAnsi="Arial" w:cs="Arial"/>
          <w:sz w:val="16"/>
          <w:szCs w:val="18"/>
        </w:rPr>
        <w:t>Rubrique « Études, recherche et statistiques »</w:t>
      </w:r>
    </w:p>
    <w:p w14:paraId="4DED009B" w14:textId="77777777" w:rsidR="0051006C" w:rsidRPr="005A0595" w:rsidRDefault="0051006C" w:rsidP="0051006C">
      <w:pPr>
        <w:pStyle w:val="Paragraphedeliste"/>
        <w:ind w:left="284"/>
        <w:jc w:val="both"/>
        <w:rPr>
          <w:rFonts w:ascii="Arial" w:hAnsi="Arial" w:cs="Arial"/>
          <w:color w:val="0D0D0D"/>
          <w:sz w:val="16"/>
          <w:szCs w:val="16"/>
        </w:rPr>
      </w:pPr>
    </w:p>
    <w:p w14:paraId="183D20AA" w14:textId="77777777" w:rsidR="0051006C" w:rsidRPr="0061264D" w:rsidRDefault="0051006C" w:rsidP="0051006C">
      <w:pPr>
        <w:pStyle w:val="Paragraphedeliste"/>
        <w:numPr>
          <w:ilvl w:val="0"/>
          <w:numId w:val="18"/>
        </w:numPr>
        <w:ind w:left="284" w:hanging="284"/>
        <w:jc w:val="both"/>
        <w:rPr>
          <w:rFonts w:ascii="Arial" w:hAnsi="Arial" w:cs="Arial"/>
          <w:color w:val="0D0D0D"/>
          <w:sz w:val="16"/>
          <w:szCs w:val="16"/>
        </w:rPr>
      </w:pPr>
      <w:r w:rsidRPr="005A0595">
        <w:rPr>
          <w:rFonts w:ascii="Arial" w:hAnsi="Arial" w:cs="Arial"/>
          <w:bCs/>
          <w:color w:val="0D0D0D"/>
          <w:sz w:val="16"/>
          <w:szCs w:val="16"/>
          <w:lang w:eastAsia="fr-FR"/>
        </w:rPr>
        <w:t>Coste J., Bouyer J., Fernandez H., Job-Spira N. Prédire le risque de grossesse extra-utérine. Construction et validation d’une échelle de risque française</w:t>
      </w:r>
      <w:r>
        <w:rPr>
          <w:rFonts w:ascii="Arial" w:hAnsi="Arial" w:cs="Arial"/>
          <w:bCs/>
          <w:iCs/>
          <w:color w:val="0D0D0D"/>
          <w:sz w:val="16"/>
          <w:szCs w:val="16"/>
          <w:lang w:eastAsia="fr-FR"/>
        </w:rPr>
        <w:t xml:space="preserve">. </w:t>
      </w:r>
      <w:r w:rsidRPr="005A0595">
        <w:rPr>
          <w:rFonts w:ascii="Arial" w:hAnsi="Arial" w:cs="Arial"/>
          <w:bCs/>
          <w:iCs/>
          <w:color w:val="0D0D0D"/>
          <w:sz w:val="16"/>
          <w:szCs w:val="16"/>
          <w:lang w:eastAsia="fr-FR"/>
        </w:rPr>
        <w:t>Contracept Fertil Sex</w:t>
      </w:r>
      <w:r w:rsidRPr="005A0595">
        <w:rPr>
          <w:rFonts w:ascii="Arial" w:hAnsi="Arial" w:cs="Arial"/>
          <w:bCs/>
          <w:color w:val="0D0D0D"/>
          <w:sz w:val="16"/>
          <w:szCs w:val="16"/>
          <w:lang w:eastAsia="fr-FR"/>
        </w:rPr>
        <w:t> 1998 ;  26 : 643-648.</w:t>
      </w:r>
    </w:p>
    <w:p w14:paraId="7C1AD1E0" w14:textId="77777777" w:rsidR="0051006C" w:rsidRPr="00E929E2" w:rsidRDefault="0051006C" w:rsidP="0051006C">
      <w:pPr>
        <w:pStyle w:val="Paragraphedeliste"/>
        <w:ind w:left="284"/>
        <w:jc w:val="both"/>
        <w:rPr>
          <w:rFonts w:ascii="Arial" w:hAnsi="Arial" w:cs="Arial"/>
          <w:color w:val="0D0D0D"/>
          <w:sz w:val="16"/>
          <w:szCs w:val="16"/>
        </w:rPr>
      </w:pPr>
    </w:p>
    <w:p w14:paraId="2BF28074" w14:textId="77777777" w:rsidR="0051006C" w:rsidRPr="0042108F" w:rsidRDefault="0051006C" w:rsidP="0051006C">
      <w:pPr>
        <w:pStyle w:val="Paragraphedeliste"/>
        <w:numPr>
          <w:ilvl w:val="0"/>
          <w:numId w:val="18"/>
        </w:numPr>
        <w:ind w:left="284" w:hanging="284"/>
        <w:jc w:val="both"/>
        <w:rPr>
          <w:rFonts w:ascii="Arial" w:hAnsi="Arial" w:cs="Arial"/>
          <w:sz w:val="16"/>
          <w:szCs w:val="16"/>
        </w:rPr>
      </w:pPr>
      <w:r>
        <w:rPr>
          <w:rFonts w:ascii="Arial" w:hAnsi="Arial" w:cs="Arial"/>
          <w:bCs/>
          <w:color w:val="0D0D0D"/>
          <w:sz w:val="16"/>
          <w:szCs w:val="16"/>
          <w:lang w:eastAsia="fr-FR"/>
        </w:rPr>
        <w:t xml:space="preserve">Allali S, Andiva S. </w:t>
      </w:r>
      <w:r w:rsidRPr="008C74DD">
        <w:rPr>
          <w:rFonts w:ascii="Arial" w:hAnsi="Arial" w:cs="Arial"/>
          <w:bCs/>
          <w:color w:val="0D0D0D"/>
          <w:sz w:val="16"/>
          <w:szCs w:val="16"/>
          <w:lang w:eastAsia="fr-FR"/>
        </w:rPr>
        <w:t xml:space="preserve">Hormone chorionique gonadotrope. </w:t>
      </w:r>
      <w:hyperlink r:id="rId41" w:history="1">
        <w:r w:rsidRPr="00280382">
          <w:rPr>
            <w:rFonts w:ascii="Arial" w:hAnsi="Arial" w:cs="Arial"/>
            <w:bCs/>
            <w:sz w:val="16"/>
            <w:szCs w:val="16"/>
          </w:rPr>
          <w:t>Feuillets de biologie</w:t>
        </w:r>
      </w:hyperlink>
      <w:r w:rsidRPr="00280382">
        <w:rPr>
          <w:rFonts w:ascii="Arial" w:hAnsi="Arial" w:cs="Arial"/>
          <w:sz w:val="16"/>
          <w:szCs w:val="16"/>
        </w:rPr>
        <w:t>.</w:t>
      </w:r>
      <w:r w:rsidRPr="008C74DD">
        <w:rPr>
          <w:rFonts w:ascii="Arial" w:hAnsi="Arial" w:cs="Arial"/>
          <w:color w:val="403F3D"/>
          <w:sz w:val="16"/>
          <w:szCs w:val="16"/>
        </w:rPr>
        <w:t xml:space="preserve"> </w:t>
      </w:r>
      <w:r w:rsidRPr="0042108F">
        <w:rPr>
          <w:rFonts w:ascii="Arial" w:hAnsi="Arial" w:cs="Arial"/>
          <w:sz w:val="16"/>
          <w:szCs w:val="16"/>
        </w:rPr>
        <w:t>1998, vol. 39, n</w:t>
      </w:r>
      <w:r w:rsidRPr="0042108F">
        <w:rPr>
          <w:rFonts w:ascii="Arial" w:hAnsi="Arial" w:cs="Arial"/>
          <w:sz w:val="16"/>
          <w:szCs w:val="16"/>
          <w:vertAlign w:val="superscript"/>
        </w:rPr>
        <w:t>o</w:t>
      </w:r>
      <w:r w:rsidRPr="0042108F">
        <w:rPr>
          <w:rFonts w:ascii="Arial" w:hAnsi="Arial" w:cs="Arial"/>
          <w:sz w:val="16"/>
          <w:szCs w:val="16"/>
        </w:rPr>
        <w:t>222 : 53-58</w:t>
      </w:r>
      <w:r>
        <w:rPr>
          <w:rFonts w:ascii="Arial" w:hAnsi="Arial" w:cs="Arial"/>
          <w:sz w:val="16"/>
          <w:szCs w:val="16"/>
        </w:rPr>
        <w:t>.</w:t>
      </w:r>
      <w:r w:rsidRPr="0042108F">
        <w:rPr>
          <w:rFonts w:ascii="Trebuchet MS" w:hAnsi="Trebuchet MS"/>
          <w:sz w:val="16"/>
          <w:szCs w:val="16"/>
        </w:rPr>
        <w:t> </w:t>
      </w:r>
    </w:p>
    <w:p w14:paraId="1136A235" w14:textId="77777777" w:rsidR="0051006C" w:rsidRPr="005A0595" w:rsidRDefault="0051006C" w:rsidP="0051006C">
      <w:pPr>
        <w:pStyle w:val="Paragraphedeliste"/>
        <w:ind w:left="284"/>
        <w:jc w:val="both"/>
        <w:rPr>
          <w:rFonts w:ascii="Arial" w:hAnsi="Arial" w:cs="Arial"/>
          <w:color w:val="0D0D0D"/>
          <w:sz w:val="16"/>
          <w:szCs w:val="16"/>
        </w:rPr>
      </w:pPr>
    </w:p>
    <w:p w14:paraId="77F98A57" w14:textId="77777777" w:rsidR="0051006C" w:rsidRPr="008434F4" w:rsidRDefault="0051006C" w:rsidP="0051006C">
      <w:pPr>
        <w:pStyle w:val="Paragraphedeliste"/>
        <w:numPr>
          <w:ilvl w:val="0"/>
          <w:numId w:val="18"/>
        </w:numPr>
        <w:ind w:left="284" w:hanging="284"/>
        <w:rPr>
          <w:rFonts w:ascii="Arial" w:hAnsi="Arial" w:cs="Arial"/>
          <w:color w:val="0D0D0D"/>
          <w:sz w:val="16"/>
          <w:szCs w:val="16"/>
        </w:rPr>
      </w:pPr>
      <w:r w:rsidRPr="008434F4">
        <w:rPr>
          <w:rFonts w:ascii="Arial" w:hAnsi="Arial" w:cs="Arial"/>
          <w:sz w:val="16"/>
          <w:szCs w:val="16"/>
        </w:rPr>
        <w:t>A. Gervaise, H. Fernandez.</w:t>
      </w:r>
      <w:r w:rsidRPr="008434F4">
        <w:rPr>
          <w:rFonts w:ascii="Arial" w:hAnsi="Arial" w:cs="Arial"/>
          <w:color w:val="0D0D0D"/>
          <w:sz w:val="16"/>
          <w:szCs w:val="16"/>
        </w:rPr>
        <w:t xml:space="preserve">  Prise en charge diagnostique et thérapeutique des grossesses extra-utérines. Journal de Gynécologie Obstétrique et Biologie de la Reproduction. </w:t>
      </w:r>
      <w:r w:rsidRPr="00280382">
        <w:rPr>
          <w:rStyle w:val="textenormal3"/>
          <w:rFonts w:ascii="Arial" w:hAnsi="Arial" w:cs="Arial"/>
          <w:bCs/>
          <w:color w:val="auto"/>
        </w:rPr>
        <w:t>Volume 39, n° 3S - F17-F24 (mai 2010)</w:t>
      </w:r>
      <w:r w:rsidRPr="00280382">
        <w:rPr>
          <w:rFonts w:ascii="Arial" w:hAnsi="Arial" w:cs="Arial"/>
          <w:sz w:val="16"/>
          <w:szCs w:val="16"/>
        </w:rPr>
        <w:t>.</w:t>
      </w:r>
    </w:p>
    <w:p w14:paraId="3B3D2990" w14:textId="77777777" w:rsidR="0051006C" w:rsidRPr="00280382" w:rsidRDefault="0051006C" w:rsidP="0051006C">
      <w:pPr>
        <w:pStyle w:val="Paragraphedeliste"/>
        <w:ind w:left="284"/>
        <w:jc w:val="both"/>
        <w:rPr>
          <w:rFonts w:ascii="Arial" w:hAnsi="Arial" w:cs="Arial"/>
          <w:sz w:val="16"/>
          <w:szCs w:val="16"/>
        </w:rPr>
      </w:pPr>
    </w:p>
    <w:p w14:paraId="347039D4" w14:textId="77777777" w:rsidR="0051006C" w:rsidRPr="00280382" w:rsidRDefault="0051006C" w:rsidP="0051006C">
      <w:pPr>
        <w:pStyle w:val="Paragraphedeliste"/>
        <w:numPr>
          <w:ilvl w:val="0"/>
          <w:numId w:val="18"/>
        </w:numPr>
        <w:ind w:left="284" w:hanging="284"/>
        <w:jc w:val="both"/>
        <w:rPr>
          <w:rFonts w:ascii="Arial" w:hAnsi="Arial" w:cs="Arial"/>
          <w:sz w:val="16"/>
          <w:szCs w:val="16"/>
        </w:rPr>
      </w:pPr>
      <w:r w:rsidRPr="00D11D21">
        <w:rPr>
          <w:rFonts w:ascii="Arial" w:hAnsi="Arial" w:cs="Arial"/>
          <w:sz w:val="16"/>
          <w:szCs w:val="16"/>
          <w:lang w:val="de-DE"/>
        </w:rPr>
        <w:t xml:space="preserve">Gelder MS. Boots LR.Younger JB. </w:t>
      </w:r>
      <w:r w:rsidRPr="00407379">
        <w:rPr>
          <w:rFonts w:ascii="Arial" w:hAnsi="Arial" w:cs="Arial"/>
          <w:bCs/>
          <w:sz w:val="16"/>
          <w:szCs w:val="16"/>
          <w:lang w:val="en-GB"/>
        </w:rPr>
        <w:t xml:space="preserve">Use </w:t>
      </w:r>
      <w:r w:rsidRPr="00407379">
        <w:rPr>
          <w:rFonts w:ascii="Arial" w:hAnsi="Arial" w:cs="Arial"/>
          <w:sz w:val="16"/>
          <w:szCs w:val="16"/>
          <w:lang w:val="en-GB"/>
        </w:rPr>
        <w:t xml:space="preserve">of a single random serum progesterone value as a diagnostic aid for ectopic pregnancy. </w:t>
      </w:r>
      <w:r w:rsidRPr="00280382">
        <w:rPr>
          <w:rFonts w:ascii="Arial" w:hAnsi="Arial" w:cs="Arial"/>
          <w:bCs/>
          <w:iCs/>
          <w:sz w:val="16"/>
          <w:szCs w:val="16"/>
        </w:rPr>
        <w:t xml:space="preserve">Fertil Steril </w:t>
      </w:r>
      <w:r w:rsidRPr="00280382">
        <w:rPr>
          <w:rFonts w:ascii="Arial" w:hAnsi="Arial" w:cs="Arial"/>
          <w:sz w:val="16"/>
          <w:szCs w:val="16"/>
        </w:rPr>
        <w:t xml:space="preserve"> 1991 Mar;</w:t>
      </w:r>
      <w:r>
        <w:rPr>
          <w:rFonts w:ascii="Arial" w:hAnsi="Arial" w:cs="Arial"/>
          <w:sz w:val="16"/>
          <w:szCs w:val="16"/>
        </w:rPr>
        <w:t xml:space="preserve"> </w:t>
      </w:r>
      <w:r w:rsidRPr="00280382">
        <w:rPr>
          <w:rFonts w:ascii="Arial" w:hAnsi="Arial" w:cs="Arial"/>
          <w:sz w:val="16"/>
          <w:szCs w:val="16"/>
        </w:rPr>
        <w:t>55(3)</w:t>
      </w:r>
      <w:r>
        <w:rPr>
          <w:rFonts w:ascii="Arial" w:hAnsi="Arial" w:cs="Arial"/>
          <w:sz w:val="16"/>
          <w:szCs w:val="16"/>
        </w:rPr>
        <w:t xml:space="preserve"> </w:t>
      </w:r>
      <w:r w:rsidRPr="00280382">
        <w:rPr>
          <w:rFonts w:ascii="Arial" w:hAnsi="Arial" w:cs="Arial"/>
          <w:sz w:val="16"/>
          <w:szCs w:val="16"/>
        </w:rPr>
        <w:t>:</w:t>
      </w:r>
      <w:r>
        <w:rPr>
          <w:rFonts w:ascii="Arial" w:hAnsi="Arial" w:cs="Arial"/>
          <w:sz w:val="16"/>
          <w:szCs w:val="16"/>
        </w:rPr>
        <w:t xml:space="preserve"> </w:t>
      </w:r>
      <w:r w:rsidRPr="00280382">
        <w:rPr>
          <w:rFonts w:ascii="Arial" w:hAnsi="Arial" w:cs="Arial"/>
          <w:sz w:val="16"/>
          <w:szCs w:val="16"/>
        </w:rPr>
        <w:t>497-500.</w:t>
      </w:r>
    </w:p>
    <w:p w14:paraId="50673C8D" w14:textId="77777777" w:rsidR="0051006C" w:rsidRPr="005A0595" w:rsidRDefault="0051006C" w:rsidP="0051006C">
      <w:pPr>
        <w:pStyle w:val="Paragraphedeliste"/>
        <w:ind w:left="284"/>
        <w:jc w:val="both"/>
        <w:rPr>
          <w:rFonts w:ascii="Arial" w:hAnsi="Arial" w:cs="Arial"/>
          <w:color w:val="0D0D0D"/>
          <w:sz w:val="16"/>
          <w:szCs w:val="16"/>
        </w:rPr>
      </w:pPr>
    </w:p>
    <w:p w14:paraId="238AD274"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9B724C">
        <w:rPr>
          <w:rFonts w:ascii="Arial" w:hAnsi="Arial" w:cs="Arial"/>
          <w:color w:val="0D0D0D"/>
          <w:sz w:val="16"/>
          <w:szCs w:val="16"/>
          <w:lang w:val="en-GB"/>
        </w:rPr>
        <w:t xml:space="preserve">Cacciatore B, Stenman UH, Ylostalo P. Diagnosis of ectopic pregnancy by vaginal ultrasonography in combination with a discriminatory serum hCG level of 1000 IU/l (IRP). </w:t>
      </w:r>
      <w:r w:rsidRPr="005A0595">
        <w:rPr>
          <w:rFonts w:ascii="Arial" w:hAnsi="Arial" w:cs="Arial"/>
          <w:iCs/>
          <w:color w:val="0D0D0D"/>
          <w:sz w:val="16"/>
          <w:szCs w:val="16"/>
        </w:rPr>
        <w:t xml:space="preserve">Br J Obstet Gynaecol </w:t>
      </w:r>
      <w:r w:rsidRPr="005A0595">
        <w:rPr>
          <w:rFonts w:ascii="Arial" w:hAnsi="Arial" w:cs="Arial"/>
          <w:color w:val="0D0D0D"/>
          <w:sz w:val="16"/>
          <w:szCs w:val="16"/>
        </w:rPr>
        <w:t>1990</w:t>
      </w:r>
      <w:r>
        <w:rPr>
          <w:rFonts w:ascii="Arial" w:hAnsi="Arial" w:cs="Arial"/>
          <w:color w:val="0D0D0D"/>
          <w:sz w:val="16"/>
          <w:szCs w:val="16"/>
        </w:rPr>
        <w:t>;</w:t>
      </w:r>
      <w:r w:rsidRPr="005A0595">
        <w:rPr>
          <w:rFonts w:ascii="Arial" w:hAnsi="Arial" w:cs="Arial"/>
          <w:color w:val="0D0D0D"/>
          <w:sz w:val="16"/>
          <w:szCs w:val="16"/>
        </w:rPr>
        <w:t xml:space="preserve"> </w:t>
      </w:r>
      <w:r w:rsidRPr="005A0595">
        <w:rPr>
          <w:rFonts w:ascii="Arial" w:hAnsi="Arial" w:cs="Arial"/>
          <w:bCs/>
          <w:color w:val="0D0D0D"/>
          <w:sz w:val="16"/>
          <w:szCs w:val="16"/>
        </w:rPr>
        <w:t>97</w:t>
      </w:r>
      <w:r w:rsidRPr="005A0595">
        <w:rPr>
          <w:rFonts w:ascii="Arial" w:hAnsi="Arial" w:cs="Arial"/>
          <w:color w:val="0D0D0D"/>
          <w:sz w:val="16"/>
          <w:szCs w:val="16"/>
        </w:rPr>
        <w:t>: 904–908.</w:t>
      </w:r>
    </w:p>
    <w:p w14:paraId="1FB86ED4" w14:textId="77777777" w:rsidR="0051006C" w:rsidRPr="005A0595" w:rsidRDefault="0051006C" w:rsidP="0051006C">
      <w:pPr>
        <w:pStyle w:val="Paragraphedeliste"/>
        <w:ind w:left="284"/>
        <w:jc w:val="both"/>
        <w:rPr>
          <w:rFonts w:ascii="Arial" w:hAnsi="Arial" w:cs="Arial"/>
          <w:color w:val="0D0D0D"/>
          <w:sz w:val="16"/>
          <w:szCs w:val="16"/>
        </w:rPr>
      </w:pPr>
    </w:p>
    <w:p w14:paraId="018087D2"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407379">
        <w:rPr>
          <w:rFonts w:ascii="Arial" w:hAnsi="Arial" w:cs="Arial"/>
          <w:color w:val="0D0D0D"/>
          <w:sz w:val="16"/>
          <w:szCs w:val="16"/>
          <w:lang w:val="en-GB"/>
        </w:rPr>
        <w:t xml:space="preserve">Condous G, Okaro E, Khalid A, Lu C, Van Huffel S, Bourne T. The accuracy of transvaginal ultrasonography for the diagnosis of ectopic pregnancy prior to surgery. </w:t>
      </w:r>
      <w:r w:rsidRPr="005A0595">
        <w:rPr>
          <w:rFonts w:ascii="Arial" w:hAnsi="Arial" w:cs="Arial"/>
          <w:iCs/>
          <w:color w:val="0D0D0D"/>
          <w:sz w:val="16"/>
          <w:szCs w:val="16"/>
        </w:rPr>
        <w:t xml:space="preserve">Hum Reprod </w:t>
      </w:r>
      <w:r w:rsidRPr="005A0595">
        <w:rPr>
          <w:rFonts w:ascii="Arial" w:hAnsi="Arial" w:cs="Arial"/>
          <w:color w:val="0D0D0D"/>
          <w:sz w:val="16"/>
          <w:szCs w:val="16"/>
        </w:rPr>
        <w:t xml:space="preserve">2005; </w:t>
      </w:r>
      <w:r w:rsidRPr="005A0595">
        <w:rPr>
          <w:rFonts w:ascii="Arial" w:hAnsi="Arial" w:cs="Arial"/>
          <w:bCs/>
          <w:color w:val="0D0D0D"/>
          <w:sz w:val="16"/>
          <w:szCs w:val="16"/>
        </w:rPr>
        <w:t>20</w:t>
      </w:r>
      <w:r w:rsidRPr="005A0595">
        <w:rPr>
          <w:rFonts w:ascii="Arial" w:hAnsi="Arial" w:cs="Arial"/>
          <w:color w:val="0D0D0D"/>
          <w:sz w:val="16"/>
          <w:szCs w:val="16"/>
        </w:rPr>
        <w:t>: 1404–1409.</w:t>
      </w:r>
    </w:p>
    <w:p w14:paraId="3AE73DBC" w14:textId="77777777" w:rsidR="0051006C" w:rsidRPr="005A0595" w:rsidRDefault="0051006C" w:rsidP="0051006C">
      <w:pPr>
        <w:pStyle w:val="Paragraphedeliste"/>
        <w:ind w:left="284"/>
        <w:jc w:val="both"/>
        <w:rPr>
          <w:rFonts w:ascii="Arial" w:hAnsi="Arial" w:cs="Arial"/>
          <w:color w:val="0D0D0D"/>
          <w:sz w:val="16"/>
          <w:szCs w:val="16"/>
        </w:rPr>
      </w:pPr>
    </w:p>
    <w:p w14:paraId="543822D9" w14:textId="77777777" w:rsidR="0051006C" w:rsidRPr="00407379" w:rsidRDefault="00A51715" w:rsidP="0051006C">
      <w:pPr>
        <w:pStyle w:val="Paragraphedeliste"/>
        <w:numPr>
          <w:ilvl w:val="0"/>
          <w:numId w:val="18"/>
        </w:numPr>
        <w:ind w:left="284" w:hanging="284"/>
        <w:jc w:val="both"/>
        <w:rPr>
          <w:rFonts w:ascii="Arial" w:hAnsi="Arial" w:cs="Arial"/>
          <w:sz w:val="16"/>
          <w:szCs w:val="16"/>
          <w:lang w:val="en-GB"/>
        </w:rPr>
      </w:pPr>
      <w:hyperlink r:id="rId42" w:history="1">
        <w:r w:rsidR="0051006C" w:rsidRPr="005A0595">
          <w:rPr>
            <w:rFonts w:ascii="Arial" w:hAnsi="Arial" w:cs="Arial"/>
            <w:sz w:val="16"/>
            <w:szCs w:val="16"/>
          </w:rPr>
          <w:t>Kirk E</w:t>
        </w:r>
      </w:hyperlink>
      <w:r w:rsidR="0051006C" w:rsidRPr="005A0595">
        <w:rPr>
          <w:rFonts w:ascii="Arial" w:hAnsi="Arial" w:cs="Arial"/>
          <w:sz w:val="16"/>
          <w:szCs w:val="16"/>
        </w:rPr>
        <w:t xml:space="preserve">, </w:t>
      </w:r>
      <w:hyperlink r:id="rId43" w:history="1">
        <w:r w:rsidR="0051006C" w:rsidRPr="005A0595">
          <w:rPr>
            <w:rFonts w:ascii="Arial" w:hAnsi="Arial" w:cs="Arial"/>
            <w:sz w:val="16"/>
            <w:szCs w:val="16"/>
          </w:rPr>
          <w:t>Condous G</w:t>
        </w:r>
      </w:hyperlink>
      <w:r w:rsidR="0051006C" w:rsidRPr="005A0595">
        <w:rPr>
          <w:rFonts w:ascii="Arial" w:hAnsi="Arial" w:cs="Arial"/>
          <w:sz w:val="16"/>
          <w:szCs w:val="16"/>
        </w:rPr>
        <w:t xml:space="preserve">, </w:t>
      </w:r>
      <w:hyperlink r:id="rId44" w:history="1">
        <w:r w:rsidR="0051006C" w:rsidRPr="005A0595">
          <w:rPr>
            <w:rFonts w:ascii="Arial" w:hAnsi="Arial" w:cs="Arial"/>
            <w:sz w:val="16"/>
            <w:szCs w:val="16"/>
          </w:rPr>
          <w:t>Bourne T</w:t>
        </w:r>
      </w:hyperlink>
      <w:r w:rsidR="0051006C" w:rsidRPr="005A0595">
        <w:rPr>
          <w:rFonts w:ascii="Arial" w:hAnsi="Arial" w:cs="Arial"/>
          <w:sz w:val="16"/>
          <w:szCs w:val="16"/>
        </w:rPr>
        <w:t xml:space="preserve">. </w:t>
      </w:r>
      <w:r w:rsidR="0051006C" w:rsidRPr="00407379">
        <w:rPr>
          <w:rFonts w:ascii="Arial" w:hAnsi="Arial" w:cs="Arial"/>
          <w:sz w:val="16"/>
          <w:szCs w:val="16"/>
          <w:lang w:val="en-GB"/>
        </w:rPr>
        <w:t xml:space="preserve">The non-surgical management of ectopic pregnancy. </w:t>
      </w:r>
      <w:r w:rsidR="0051006C" w:rsidRPr="00407379">
        <w:rPr>
          <w:rFonts w:ascii="Arial" w:hAnsi="Arial" w:cs="Arial"/>
          <w:iCs/>
          <w:sz w:val="16"/>
          <w:szCs w:val="16"/>
          <w:lang w:val="en-GB"/>
        </w:rPr>
        <w:t xml:space="preserve">Ultrasound Obstet Gynecol </w:t>
      </w:r>
      <w:r w:rsidR="0051006C" w:rsidRPr="00407379">
        <w:rPr>
          <w:rFonts w:ascii="Arial" w:hAnsi="Arial" w:cs="Arial"/>
          <w:sz w:val="16"/>
          <w:szCs w:val="16"/>
          <w:lang w:val="en-GB"/>
        </w:rPr>
        <w:t xml:space="preserve">2006; </w:t>
      </w:r>
      <w:r w:rsidR="0051006C" w:rsidRPr="00407379">
        <w:rPr>
          <w:rFonts w:ascii="Arial" w:hAnsi="Arial" w:cs="Arial"/>
          <w:bCs/>
          <w:sz w:val="16"/>
          <w:szCs w:val="16"/>
          <w:lang w:val="en-GB"/>
        </w:rPr>
        <w:t>27</w:t>
      </w:r>
      <w:r w:rsidR="0051006C" w:rsidRPr="00407379">
        <w:rPr>
          <w:rFonts w:ascii="Arial" w:hAnsi="Arial" w:cs="Arial"/>
          <w:sz w:val="16"/>
          <w:szCs w:val="16"/>
          <w:lang w:val="en-GB"/>
        </w:rPr>
        <w:t>: 91–100.</w:t>
      </w:r>
    </w:p>
    <w:p w14:paraId="089DC410" w14:textId="77777777" w:rsidR="0051006C" w:rsidRPr="00407379" w:rsidRDefault="0051006C" w:rsidP="0051006C">
      <w:pPr>
        <w:pStyle w:val="Paragraphedeliste"/>
        <w:ind w:left="284"/>
        <w:jc w:val="both"/>
        <w:rPr>
          <w:rFonts w:ascii="Arial" w:hAnsi="Arial" w:cs="Arial"/>
          <w:color w:val="0D0D0D"/>
          <w:sz w:val="16"/>
          <w:szCs w:val="16"/>
          <w:lang w:val="en-GB"/>
        </w:rPr>
      </w:pPr>
    </w:p>
    <w:p w14:paraId="27775C80"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407379">
        <w:rPr>
          <w:rFonts w:ascii="Arial" w:hAnsi="Arial" w:cs="Arial"/>
          <w:color w:val="0D0D0D"/>
          <w:sz w:val="16"/>
          <w:szCs w:val="16"/>
          <w:lang w:val="en-GB"/>
        </w:rPr>
        <w:t xml:space="preserve">Coste J, Bouyer J, Fernandez H, Pouly JL, Job-Spira N.  A population-based analytical approach to assessing patterns, determinants, and outcomes of health care with application to ectopic pregnancy. </w:t>
      </w:r>
      <w:r w:rsidRPr="005A0595">
        <w:rPr>
          <w:rFonts w:ascii="Arial" w:hAnsi="Arial" w:cs="Arial"/>
          <w:color w:val="0D0D0D"/>
          <w:sz w:val="16"/>
          <w:szCs w:val="16"/>
        </w:rPr>
        <w:t>Med Care 2000; 38, 7: 739-49.</w:t>
      </w:r>
    </w:p>
    <w:p w14:paraId="2924674E" w14:textId="77777777" w:rsidR="0051006C" w:rsidRPr="005A0595" w:rsidRDefault="0051006C" w:rsidP="0051006C">
      <w:pPr>
        <w:pStyle w:val="Paragraphedeliste"/>
        <w:ind w:left="284"/>
        <w:jc w:val="both"/>
        <w:rPr>
          <w:rFonts w:ascii="Arial" w:hAnsi="Arial" w:cs="Arial"/>
          <w:color w:val="0D0D0D"/>
          <w:sz w:val="16"/>
          <w:szCs w:val="16"/>
        </w:rPr>
      </w:pPr>
    </w:p>
    <w:p w14:paraId="749BD5C7"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407379">
        <w:rPr>
          <w:rFonts w:ascii="Arial" w:hAnsi="Arial" w:cs="Arial"/>
          <w:color w:val="0D0D0D"/>
          <w:sz w:val="16"/>
          <w:szCs w:val="16"/>
          <w:lang w:val="en-GB"/>
        </w:rPr>
        <w:t xml:space="preserve">Seror V, Gelfucci F, Gerbaud L, Pouly JL, Fernandez H, Job-Spira N, Bouyer J, Coste J. Care pathways for ectopic pregnancy: A population-based cost-effectiveness analysis. </w:t>
      </w:r>
      <w:r w:rsidRPr="005A0595">
        <w:rPr>
          <w:rFonts w:ascii="Arial" w:hAnsi="Arial" w:cs="Arial"/>
          <w:color w:val="0D0D0D"/>
          <w:sz w:val="16"/>
          <w:szCs w:val="16"/>
        </w:rPr>
        <w:t>Fertil Steril 2007.</w:t>
      </w:r>
    </w:p>
    <w:p w14:paraId="19652736" w14:textId="77777777" w:rsidR="0051006C" w:rsidRPr="005A0595" w:rsidRDefault="0051006C" w:rsidP="0051006C">
      <w:pPr>
        <w:pStyle w:val="Paragraphedeliste"/>
        <w:ind w:left="284"/>
        <w:jc w:val="both"/>
        <w:rPr>
          <w:rFonts w:ascii="Arial" w:hAnsi="Arial" w:cs="Arial"/>
          <w:color w:val="0D0D0D"/>
          <w:sz w:val="16"/>
          <w:szCs w:val="16"/>
        </w:rPr>
      </w:pPr>
    </w:p>
    <w:p w14:paraId="589DF617" w14:textId="77777777" w:rsidR="0051006C" w:rsidRPr="005A0595" w:rsidRDefault="0051006C" w:rsidP="0051006C">
      <w:pPr>
        <w:pStyle w:val="Paragraphedeliste"/>
        <w:numPr>
          <w:ilvl w:val="0"/>
          <w:numId w:val="18"/>
        </w:numPr>
        <w:ind w:left="284" w:hanging="284"/>
        <w:jc w:val="both"/>
        <w:rPr>
          <w:rFonts w:ascii="Arial" w:hAnsi="Arial" w:cs="Arial"/>
          <w:sz w:val="16"/>
          <w:szCs w:val="16"/>
        </w:rPr>
      </w:pPr>
      <w:r w:rsidRPr="00407379">
        <w:rPr>
          <w:rFonts w:ascii="Arial" w:hAnsi="Arial" w:cs="Arial"/>
          <w:bCs/>
          <w:sz w:val="16"/>
          <w:szCs w:val="16"/>
          <w:lang w:val="en-GB"/>
        </w:rPr>
        <w:t xml:space="preserve">Serum human chorionic gonadotropin dynamics during spontaneous resolution of ectopic pregnancy. </w:t>
      </w:r>
      <w:r w:rsidRPr="005A0595">
        <w:rPr>
          <w:rFonts w:ascii="Arial" w:hAnsi="Arial" w:cs="Arial"/>
          <w:bCs/>
          <w:sz w:val="16"/>
          <w:szCs w:val="16"/>
        </w:rPr>
        <w:t>Korhonen J1, Stenman UH, Ylöstalo P.</w:t>
      </w:r>
      <w:r w:rsidRPr="005A0595">
        <w:rPr>
          <w:rFonts w:ascii="Arial" w:hAnsi="Arial" w:cs="Arial"/>
          <w:sz w:val="16"/>
          <w:szCs w:val="16"/>
        </w:rPr>
        <w:t xml:space="preserve"> Fertil Steril. 1994 Apr; 61(4):632-6.</w:t>
      </w:r>
    </w:p>
    <w:p w14:paraId="3EF6C864" w14:textId="77777777" w:rsidR="0051006C" w:rsidRPr="005A0595" w:rsidRDefault="0051006C" w:rsidP="0051006C">
      <w:pPr>
        <w:pStyle w:val="Paragraphedeliste"/>
        <w:ind w:left="284"/>
        <w:jc w:val="both"/>
        <w:rPr>
          <w:rFonts w:ascii="Arial" w:hAnsi="Arial" w:cs="Arial"/>
          <w:sz w:val="16"/>
          <w:szCs w:val="16"/>
        </w:rPr>
      </w:pPr>
    </w:p>
    <w:p w14:paraId="1C727DB8" w14:textId="77777777" w:rsidR="0051006C" w:rsidRPr="003F04C2" w:rsidRDefault="0051006C" w:rsidP="0051006C">
      <w:pPr>
        <w:pStyle w:val="Paragraphedeliste"/>
        <w:numPr>
          <w:ilvl w:val="0"/>
          <w:numId w:val="18"/>
        </w:numPr>
        <w:ind w:left="284" w:hanging="284"/>
        <w:jc w:val="both"/>
        <w:rPr>
          <w:rFonts w:ascii="Arial" w:hAnsi="Arial" w:cs="Arial"/>
          <w:sz w:val="16"/>
          <w:szCs w:val="16"/>
        </w:rPr>
      </w:pPr>
      <w:r w:rsidRPr="003F04C2">
        <w:rPr>
          <w:rFonts w:ascii="Arial" w:hAnsi="Arial" w:cs="Arial"/>
          <w:sz w:val="16"/>
          <w:szCs w:val="16"/>
        </w:rPr>
        <w:t>Etat des lieux et expertise de l’usage hors AMM du méthotrexate en gynécologie-obstétrique : travail du CNGOF. Journal de Gynécologie Obstétrique et biologie de la reproduction, volume 44, issue 3, mars 2015, pages 230-236.</w:t>
      </w:r>
    </w:p>
    <w:p w14:paraId="6F4DCA11" w14:textId="77777777" w:rsidR="0051006C" w:rsidRPr="005A0595" w:rsidRDefault="0051006C" w:rsidP="0051006C">
      <w:pPr>
        <w:pStyle w:val="Paragraphedeliste"/>
        <w:ind w:left="284"/>
        <w:jc w:val="both"/>
        <w:rPr>
          <w:rFonts w:ascii="Arial" w:hAnsi="Arial" w:cs="Arial"/>
          <w:sz w:val="16"/>
          <w:szCs w:val="16"/>
        </w:rPr>
      </w:pPr>
    </w:p>
    <w:p w14:paraId="164DE04B" w14:textId="77777777" w:rsidR="0051006C" w:rsidRPr="005A0595" w:rsidRDefault="0051006C" w:rsidP="0051006C">
      <w:pPr>
        <w:pStyle w:val="Paragraphedeliste"/>
        <w:numPr>
          <w:ilvl w:val="0"/>
          <w:numId w:val="18"/>
        </w:numPr>
        <w:ind w:left="284" w:hanging="284"/>
        <w:jc w:val="both"/>
        <w:rPr>
          <w:rFonts w:ascii="Arial" w:hAnsi="Arial" w:cs="Arial"/>
          <w:sz w:val="16"/>
          <w:szCs w:val="16"/>
        </w:rPr>
      </w:pPr>
      <w:r w:rsidRPr="0012050A">
        <w:rPr>
          <w:rFonts w:ascii="Arial" w:hAnsi="Arial" w:cs="Arial"/>
          <w:color w:val="0D0D0D"/>
          <w:sz w:val="16"/>
          <w:szCs w:val="16"/>
        </w:rPr>
        <w:t> </w:t>
      </w:r>
      <w:r w:rsidRPr="00407379">
        <w:rPr>
          <w:rFonts w:ascii="Arial" w:hAnsi="Arial" w:cs="Arial"/>
          <w:color w:val="0D0D0D"/>
          <w:sz w:val="16"/>
          <w:szCs w:val="16"/>
          <w:lang w:val="en-GB"/>
        </w:rPr>
        <w:t xml:space="preserve">Methotrexate and antifolate drugs: cytotoxic drugs with multiple uses. </w:t>
      </w:r>
      <w:r w:rsidRPr="004F1553">
        <w:rPr>
          <w:rFonts w:ascii="Arial" w:hAnsi="Arial" w:cs="Arial"/>
          <w:color w:val="0D0D0D"/>
          <w:sz w:val="16"/>
          <w:szCs w:val="16"/>
        </w:rPr>
        <w:t>Therapeutic Drug Monitoring an</w:t>
      </w:r>
      <w:r w:rsidRPr="005A0595">
        <w:rPr>
          <w:rFonts w:ascii="Arial" w:hAnsi="Arial" w:cs="Arial"/>
          <w:color w:val="0D0D0D"/>
          <w:sz w:val="16"/>
          <w:szCs w:val="16"/>
        </w:rPr>
        <w:t>d Toxicology (AACC) 1998; 19/4: 93-103.</w:t>
      </w:r>
    </w:p>
    <w:p w14:paraId="44A2694C" w14:textId="77777777" w:rsidR="0051006C" w:rsidRPr="005A0595" w:rsidRDefault="0051006C" w:rsidP="0051006C">
      <w:pPr>
        <w:pStyle w:val="Paragraphedeliste"/>
        <w:ind w:left="284"/>
        <w:jc w:val="both"/>
        <w:rPr>
          <w:rFonts w:ascii="Arial" w:hAnsi="Arial" w:cs="Arial"/>
          <w:sz w:val="16"/>
          <w:szCs w:val="16"/>
        </w:rPr>
      </w:pPr>
    </w:p>
    <w:p w14:paraId="25AE7076"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color w:val="0D0D0D"/>
          <w:sz w:val="16"/>
          <w:szCs w:val="16"/>
          <w:lang w:eastAsia="fr-FR"/>
        </w:rPr>
      </w:pPr>
      <w:r w:rsidRPr="005A0595">
        <w:rPr>
          <w:rFonts w:ascii="Arial" w:hAnsi="Arial" w:cs="Arial"/>
          <w:color w:val="0D0D0D"/>
          <w:sz w:val="16"/>
          <w:szCs w:val="16"/>
        </w:rPr>
        <w:t>Marquet P, Carpentier N, Milano G, Thyss A, Favre R. Suivi thérapeutique du méthotrexate. In : Marquet P. Suivi thérapeutique pharmacologique pour l’adaptation de posologie des médicaments. Paris- Elsevier, 2004 ; pp. 223-235.</w:t>
      </w:r>
    </w:p>
    <w:p w14:paraId="301D2F44" w14:textId="77777777" w:rsidR="0051006C" w:rsidRPr="005A0595" w:rsidRDefault="0051006C" w:rsidP="0051006C">
      <w:pPr>
        <w:ind w:right="300"/>
        <w:jc w:val="both"/>
        <w:textAlignment w:val="baseline"/>
        <w:rPr>
          <w:rFonts w:ascii="Arial" w:hAnsi="Arial" w:cs="Arial"/>
          <w:color w:val="0D0D0D"/>
          <w:sz w:val="16"/>
          <w:szCs w:val="16"/>
          <w:lang w:eastAsia="fr-FR"/>
        </w:rPr>
      </w:pPr>
    </w:p>
    <w:p w14:paraId="6AAB19B8"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407379">
        <w:rPr>
          <w:rFonts w:ascii="Arial" w:hAnsi="Arial" w:cs="Arial"/>
          <w:sz w:val="16"/>
          <w:szCs w:val="16"/>
          <w:lang w:val="en-GB"/>
        </w:rPr>
        <w:t xml:space="preserve">Stovall TG, Ling FW, Gray LA, Carson SA, Buster JE: Methotrexate treatment of unruptured </w:t>
      </w:r>
      <w:r w:rsidRPr="00407379">
        <w:rPr>
          <w:rStyle w:val="highlight2"/>
          <w:rFonts w:ascii="Arial" w:hAnsi="Arial" w:cs="Arial"/>
          <w:sz w:val="16"/>
          <w:szCs w:val="16"/>
          <w:lang w:val="en-GB"/>
        </w:rPr>
        <w:t>ectopic pregnancy</w:t>
      </w:r>
      <w:r w:rsidRPr="00407379">
        <w:rPr>
          <w:rFonts w:ascii="Arial" w:hAnsi="Arial" w:cs="Arial"/>
          <w:sz w:val="16"/>
          <w:szCs w:val="16"/>
          <w:lang w:val="en-GB"/>
        </w:rPr>
        <w:t xml:space="preserve">: a report of 100 cases. </w:t>
      </w:r>
      <w:hyperlink r:id="rId45" w:tooltip="Obstetrics and gynecology." w:history="1">
        <w:r w:rsidRPr="005A0595">
          <w:rPr>
            <w:rFonts w:ascii="Arial" w:hAnsi="Arial" w:cs="Arial"/>
            <w:sz w:val="16"/>
            <w:szCs w:val="16"/>
          </w:rPr>
          <w:t>Obstet Gynecol.</w:t>
        </w:r>
      </w:hyperlink>
      <w:r w:rsidRPr="005A0595">
        <w:rPr>
          <w:rFonts w:ascii="Arial" w:hAnsi="Arial" w:cs="Arial"/>
          <w:sz w:val="16"/>
          <w:szCs w:val="16"/>
        </w:rPr>
        <w:t xml:space="preserve"> 1991 May;77(5):749-53</w:t>
      </w:r>
    </w:p>
    <w:p w14:paraId="410695C4" w14:textId="77777777" w:rsidR="0051006C" w:rsidRPr="005A0595" w:rsidRDefault="0051006C" w:rsidP="0051006C">
      <w:pPr>
        <w:pStyle w:val="Paragraphedeliste"/>
        <w:ind w:left="284" w:right="300"/>
        <w:jc w:val="both"/>
        <w:textAlignment w:val="baseline"/>
        <w:rPr>
          <w:rFonts w:ascii="Arial" w:hAnsi="Arial" w:cs="Arial"/>
          <w:color w:val="0D0D0D"/>
          <w:sz w:val="16"/>
          <w:szCs w:val="16"/>
          <w:lang w:eastAsia="fr-FR"/>
        </w:rPr>
      </w:pPr>
    </w:p>
    <w:p w14:paraId="34AC4596" w14:textId="030FE4A3"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407379">
        <w:rPr>
          <w:rFonts w:ascii="Arial" w:hAnsi="Arial" w:cs="Arial"/>
          <w:sz w:val="16"/>
          <w:szCs w:val="16"/>
          <w:lang w:val="en-GB"/>
        </w:rPr>
        <w:t>Lipsco</w:t>
      </w:r>
      <w:r w:rsidR="000D5BF5" w:rsidRPr="00407379">
        <w:rPr>
          <w:rFonts w:ascii="Arial" w:hAnsi="Arial" w:cs="Arial"/>
          <w:sz w:val="16"/>
          <w:szCs w:val="16"/>
          <w:lang w:val="en-GB"/>
        </w:rPr>
        <w:t>m</w:t>
      </w:r>
      <w:r w:rsidRPr="00407379">
        <w:rPr>
          <w:rFonts w:ascii="Arial" w:hAnsi="Arial" w:cs="Arial"/>
          <w:sz w:val="16"/>
          <w:szCs w:val="16"/>
          <w:lang w:val="en-GB"/>
        </w:rPr>
        <w:t xml:space="preserve">b GH, Bran </w:t>
      </w:r>
      <w:r w:rsidRPr="00407379">
        <w:rPr>
          <w:rFonts w:ascii="Arial" w:hAnsi="Arial" w:cs="Arial"/>
          <w:bCs/>
          <w:sz w:val="16"/>
          <w:szCs w:val="16"/>
          <w:lang w:val="en-GB"/>
        </w:rPr>
        <w:t xml:space="preserve">11. </w:t>
      </w:r>
      <w:r w:rsidRPr="00407379">
        <w:rPr>
          <w:rFonts w:ascii="Arial" w:hAnsi="Arial" w:cs="Arial"/>
          <w:sz w:val="16"/>
          <w:szCs w:val="16"/>
          <w:lang w:val="en-GB"/>
        </w:rPr>
        <w:t xml:space="preserve">McCord </w:t>
      </w:r>
      <w:r w:rsidR="008320CA" w:rsidRPr="00407379">
        <w:rPr>
          <w:rFonts w:ascii="Arial" w:hAnsi="Arial" w:cs="Arial"/>
          <w:sz w:val="16"/>
          <w:szCs w:val="16"/>
          <w:lang w:val="en-GB"/>
        </w:rPr>
        <w:t>ML</w:t>
      </w:r>
      <w:r w:rsidRPr="00407379">
        <w:rPr>
          <w:rFonts w:ascii="Arial" w:hAnsi="Arial" w:cs="Arial"/>
          <w:sz w:val="16"/>
          <w:szCs w:val="16"/>
          <w:lang w:val="en-GB"/>
        </w:rPr>
        <w:t xml:space="preserve">. </w:t>
      </w:r>
      <w:r w:rsidRPr="005A0595">
        <w:rPr>
          <w:rFonts w:ascii="Arial" w:hAnsi="Arial" w:cs="Arial"/>
          <w:sz w:val="16"/>
          <w:szCs w:val="16"/>
        </w:rPr>
        <w:t xml:space="preserve">Portera JC. </w:t>
      </w:r>
      <w:r w:rsidRPr="00407379">
        <w:rPr>
          <w:rFonts w:ascii="Arial" w:hAnsi="Arial" w:cs="Arial"/>
          <w:sz w:val="16"/>
          <w:szCs w:val="16"/>
          <w:lang w:val="en-GB"/>
        </w:rPr>
        <w:t>Ling. FW.</w:t>
      </w:r>
      <w:r w:rsidR="00E306B4" w:rsidRPr="00407379">
        <w:rPr>
          <w:rFonts w:ascii="Arial" w:hAnsi="Arial" w:cs="Arial"/>
          <w:sz w:val="16"/>
          <w:szCs w:val="16"/>
          <w:lang w:val="en-GB"/>
        </w:rPr>
        <w:t xml:space="preserve"> Analysis</w:t>
      </w:r>
      <w:r w:rsidRPr="00407379">
        <w:rPr>
          <w:rFonts w:ascii="Arial" w:hAnsi="Arial" w:cs="Arial"/>
          <w:sz w:val="16"/>
          <w:szCs w:val="16"/>
          <w:lang w:val="en-GB"/>
        </w:rPr>
        <w:t xml:space="preserve"> of three hundred fifteen ectopic pregnancies treated with single-dose </w:t>
      </w:r>
      <w:r w:rsidR="00E306B4" w:rsidRPr="00407379">
        <w:rPr>
          <w:rFonts w:ascii="Arial" w:hAnsi="Arial" w:cs="Arial"/>
          <w:sz w:val="16"/>
          <w:szCs w:val="16"/>
          <w:lang w:val="en-GB"/>
        </w:rPr>
        <w:t>methotrexate</w:t>
      </w:r>
      <w:r w:rsidRPr="00407379">
        <w:rPr>
          <w:rFonts w:ascii="Arial" w:hAnsi="Arial" w:cs="Arial"/>
          <w:sz w:val="16"/>
          <w:szCs w:val="16"/>
          <w:lang w:val="en-GB"/>
        </w:rPr>
        <w:t xml:space="preserve">. </w:t>
      </w:r>
      <w:r w:rsidRPr="005A0595">
        <w:rPr>
          <w:rFonts w:ascii="Arial" w:hAnsi="Arial" w:cs="Arial"/>
          <w:bCs/>
          <w:iCs/>
          <w:sz w:val="16"/>
          <w:szCs w:val="16"/>
        </w:rPr>
        <w:t xml:space="preserve">AmJ </w:t>
      </w:r>
      <w:r w:rsidRPr="005A0595">
        <w:rPr>
          <w:rFonts w:ascii="Arial" w:hAnsi="Arial" w:cs="Arial"/>
          <w:bCs/>
          <w:sz w:val="16"/>
          <w:szCs w:val="16"/>
        </w:rPr>
        <w:t>Ob</w:t>
      </w:r>
      <w:r w:rsidR="00E306B4">
        <w:rPr>
          <w:rFonts w:ascii="Arial" w:hAnsi="Arial" w:cs="Arial"/>
          <w:bCs/>
          <w:sz w:val="16"/>
          <w:szCs w:val="16"/>
        </w:rPr>
        <w:t>stet</w:t>
      </w:r>
      <w:r w:rsidRPr="005A0595">
        <w:rPr>
          <w:rFonts w:ascii="Arial" w:hAnsi="Arial" w:cs="Arial"/>
          <w:bCs/>
          <w:sz w:val="16"/>
          <w:szCs w:val="16"/>
        </w:rPr>
        <w:t xml:space="preserve"> </w:t>
      </w:r>
      <w:r w:rsidRPr="005A0595">
        <w:rPr>
          <w:rFonts w:ascii="Arial" w:hAnsi="Arial" w:cs="Arial"/>
          <w:bCs/>
          <w:iCs/>
          <w:sz w:val="16"/>
          <w:szCs w:val="16"/>
        </w:rPr>
        <w:t>Gyne</w:t>
      </w:r>
      <w:r w:rsidR="00E306B4">
        <w:rPr>
          <w:rFonts w:ascii="Arial" w:hAnsi="Arial" w:cs="Arial"/>
          <w:bCs/>
          <w:iCs/>
          <w:sz w:val="16"/>
          <w:szCs w:val="16"/>
        </w:rPr>
        <w:t>c</w:t>
      </w:r>
      <w:r w:rsidRPr="005A0595">
        <w:rPr>
          <w:rFonts w:ascii="Arial" w:hAnsi="Arial" w:cs="Arial"/>
          <w:bCs/>
          <w:iCs/>
          <w:sz w:val="16"/>
          <w:szCs w:val="16"/>
        </w:rPr>
        <w:t xml:space="preserve">ol </w:t>
      </w:r>
      <w:r w:rsidRPr="005A0595">
        <w:rPr>
          <w:rFonts w:ascii="Arial" w:hAnsi="Arial" w:cs="Arial"/>
          <w:sz w:val="16"/>
          <w:szCs w:val="16"/>
        </w:rPr>
        <w:t>1998; 178: 1354-8.</w:t>
      </w:r>
    </w:p>
    <w:p w14:paraId="4FF66CF9"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3BBF725C" w14:textId="77777777" w:rsidR="0051006C" w:rsidRPr="004F1553" w:rsidRDefault="0051006C" w:rsidP="0051006C">
      <w:pPr>
        <w:ind w:right="300"/>
        <w:jc w:val="both"/>
        <w:textAlignment w:val="baseline"/>
        <w:rPr>
          <w:rFonts w:ascii="Arial" w:hAnsi="Arial" w:cs="Arial"/>
          <w:sz w:val="16"/>
          <w:szCs w:val="16"/>
          <w:lang w:eastAsia="fr-FR"/>
        </w:rPr>
      </w:pPr>
    </w:p>
    <w:p w14:paraId="3A930E76" w14:textId="77777777" w:rsidR="0051006C" w:rsidRPr="00407379" w:rsidRDefault="0051006C" w:rsidP="0051006C">
      <w:pPr>
        <w:pStyle w:val="Paragraphedeliste"/>
        <w:numPr>
          <w:ilvl w:val="0"/>
          <w:numId w:val="18"/>
        </w:numPr>
        <w:ind w:left="284" w:right="300" w:hanging="284"/>
        <w:jc w:val="both"/>
        <w:textAlignment w:val="baseline"/>
        <w:rPr>
          <w:rFonts w:ascii="Arial" w:hAnsi="Arial" w:cs="Arial"/>
          <w:sz w:val="16"/>
          <w:szCs w:val="16"/>
          <w:lang w:val="en-GB" w:eastAsia="fr-FR"/>
        </w:rPr>
      </w:pPr>
      <w:r w:rsidRPr="00407379">
        <w:rPr>
          <w:rFonts w:ascii="Arial" w:hAnsi="Arial" w:cs="Arial"/>
          <w:sz w:val="16"/>
          <w:szCs w:val="16"/>
          <w:lang w:val="en-GB"/>
        </w:rPr>
        <w:t>Hoppe DE, Bekkar Be, Nager CW. Single-dose systemic methotrexate for the treatment of persistent ectopic pregnancy after conservative surgery. Obstet Gynecol 1994; 83: 51-4.</w:t>
      </w:r>
    </w:p>
    <w:p w14:paraId="369E92F2" w14:textId="77777777" w:rsidR="0051006C" w:rsidRPr="00407379" w:rsidRDefault="0051006C" w:rsidP="0051006C">
      <w:pPr>
        <w:pStyle w:val="Paragraphedeliste"/>
        <w:ind w:left="284" w:right="300"/>
        <w:jc w:val="both"/>
        <w:textAlignment w:val="baseline"/>
        <w:rPr>
          <w:rFonts w:ascii="Arial" w:hAnsi="Arial" w:cs="Arial"/>
          <w:sz w:val="16"/>
          <w:szCs w:val="16"/>
          <w:lang w:val="en-GB" w:eastAsia="fr-FR"/>
        </w:rPr>
      </w:pPr>
    </w:p>
    <w:p w14:paraId="7C780BBA" w14:textId="77777777" w:rsidR="0051006C" w:rsidRPr="005A0595" w:rsidRDefault="0051006C" w:rsidP="0051006C">
      <w:pPr>
        <w:pStyle w:val="Paragraphedeliste"/>
        <w:numPr>
          <w:ilvl w:val="0"/>
          <w:numId w:val="18"/>
        </w:numPr>
        <w:ind w:left="284" w:right="300" w:hanging="284"/>
        <w:jc w:val="both"/>
        <w:textAlignment w:val="baseline"/>
        <w:rPr>
          <w:rStyle w:val="pagefirst"/>
          <w:rFonts w:ascii="Arial" w:hAnsi="Arial" w:cs="Arial"/>
          <w:sz w:val="16"/>
          <w:szCs w:val="16"/>
          <w:lang w:eastAsia="fr-FR"/>
        </w:rPr>
      </w:pPr>
      <w:r w:rsidRPr="005A0595">
        <w:rPr>
          <w:rStyle w:val="author"/>
          <w:rFonts w:ascii="Arial" w:hAnsi="Arial" w:cs="Arial"/>
          <w:color w:val="0D0D0D"/>
          <w:sz w:val="16"/>
          <w:szCs w:val="16"/>
          <w:bdr w:val="none" w:sz="0" w:space="0" w:color="auto" w:frame="1"/>
          <w:shd w:val="clear" w:color="auto" w:fill="FFFFFF"/>
        </w:rPr>
        <w:t>Kirk E</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Condous G</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Khalid A</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Haider Z</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Bourne T</w:t>
      </w:r>
      <w:r w:rsidRPr="005A0595">
        <w:rPr>
          <w:rFonts w:ascii="Arial" w:hAnsi="Arial" w:cs="Arial"/>
          <w:color w:val="0D0D0D"/>
          <w:sz w:val="16"/>
          <w:szCs w:val="16"/>
          <w:shd w:val="clear" w:color="auto" w:fill="FFFFFF"/>
        </w:rPr>
        <w:t xml:space="preserve">. </w:t>
      </w:r>
      <w:r w:rsidRPr="005A0595">
        <w:rPr>
          <w:rStyle w:val="articletitle"/>
          <w:rFonts w:ascii="Arial" w:hAnsi="Arial" w:cs="Arial"/>
          <w:color w:val="0D0D0D"/>
          <w:sz w:val="16"/>
          <w:szCs w:val="16"/>
          <w:bdr w:val="none" w:sz="0" w:space="0" w:color="auto" w:frame="1"/>
          <w:shd w:val="clear" w:color="auto" w:fill="FFFFFF"/>
        </w:rPr>
        <w:t>Conservative management of cervical ectopic       pregnancy</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journaltitle"/>
          <w:rFonts w:ascii="Arial" w:hAnsi="Arial" w:cs="Arial"/>
          <w:iCs/>
          <w:color w:val="0D0D0D"/>
          <w:sz w:val="16"/>
          <w:szCs w:val="16"/>
          <w:bdr w:val="none" w:sz="0" w:space="0" w:color="auto" w:frame="1"/>
          <w:shd w:val="clear" w:color="auto" w:fill="FFFFFF"/>
        </w:rPr>
        <w:t>Ultrasound Obstet Gynecol</w:t>
      </w:r>
      <w:r w:rsidRPr="005A0595">
        <w:rPr>
          <w:rStyle w:val="apple-converted-space"/>
          <w:rFonts w:ascii="Arial" w:hAnsi="Arial" w:cs="Arial"/>
          <w:color w:val="0D0D0D"/>
          <w:shd w:val="clear" w:color="auto" w:fill="FFFFFF"/>
        </w:rPr>
        <w:t> </w:t>
      </w:r>
      <w:r w:rsidRPr="005A0595">
        <w:rPr>
          <w:rStyle w:val="pubyear"/>
          <w:rFonts w:ascii="Arial" w:hAnsi="Arial" w:cs="Arial"/>
          <w:color w:val="0D0D0D"/>
          <w:sz w:val="16"/>
          <w:szCs w:val="16"/>
          <w:bdr w:val="none" w:sz="0" w:space="0" w:color="auto" w:frame="1"/>
          <w:shd w:val="clear" w:color="auto" w:fill="FFFFFF"/>
        </w:rPr>
        <w:t>2004</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vol"/>
          <w:rFonts w:ascii="Arial" w:hAnsi="Arial" w:cs="Arial"/>
          <w:bCs/>
          <w:color w:val="0D0D0D"/>
          <w:sz w:val="16"/>
          <w:szCs w:val="16"/>
          <w:bdr w:val="none" w:sz="0" w:space="0" w:color="auto" w:frame="1"/>
          <w:shd w:val="clear" w:color="auto" w:fill="FFFFFF"/>
        </w:rPr>
        <w:t>24</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pagefirst"/>
          <w:rFonts w:ascii="Arial" w:hAnsi="Arial" w:cs="Arial"/>
          <w:color w:val="0D0D0D"/>
          <w:sz w:val="16"/>
          <w:szCs w:val="16"/>
          <w:bdr w:val="none" w:sz="0" w:space="0" w:color="auto" w:frame="1"/>
          <w:shd w:val="clear" w:color="auto" w:fill="FFFFFF"/>
        </w:rPr>
        <w:t>291.</w:t>
      </w:r>
    </w:p>
    <w:p w14:paraId="2466D928" w14:textId="77777777" w:rsidR="0051006C"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407379">
        <w:rPr>
          <w:rFonts w:ascii="Arial" w:hAnsi="Arial" w:cs="Arial"/>
          <w:sz w:val="16"/>
          <w:szCs w:val="16"/>
          <w:lang w:val="en-GB"/>
        </w:rPr>
        <w:t xml:space="preserve">Corsan GH, Karacan M, Qasim S, Bohrer MK, Ransom MX, Kemmann E. Identification of hormonal parameters for successful systemic single-dose methotrexate therapy in ectopic pregnancy. </w:t>
      </w:r>
      <w:r w:rsidRPr="005A0595">
        <w:rPr>
          <w:rFonts w:ascii="Arial" w:hAnsi="Arial" w:cs="Arial"/>
          <w:sz w:val="16"/>
          <w:szCs w:val="16"/>
        </w:rPr>
        <w:t>Hum Reprod, 1995 ; 10 : 2719-22</w:t>
      </w:r>
    </w:p>
    <w:p w14:paraId="18A58D4E" w14:textId="77777777" w:rsidR="0051006C" w:rsidRDefault="0051006C" w:rsidP="0051006C">
      <w:pPr>
        <w:pStyle w:val="Paragraphedeliste"/>
        <w:ind w:left="284" w:right="300"/>
        <w:jc w:val="both"/>
        <w:textAlignment w:val="baseline"/>
        <w:rPr>
          <w:rFonts w:ascii="Arial" w:hAnsi="Arial" w:cs="Arial"/>
          <w:sz w:val="16"/>
          <w:szCs w:val="16"/>
          <w:lang w:eastAsia="fr-FR"/>
        </w:rPr>
      </w:pPr>
    </w:p>
    <w:p w14:paraId="222A9E8A" w14:textId="77777777" w:rsidR="0051006C" w:rsidRPr="00407379" w:rsidRDefault="0051006C" w:rsidP="0051006C">
      <w:pPr>
        <w:pStyle w:val="Paragraphedeliste"/>
        <w:numPr>
          <w:ilvl w:val="0"/>
          <w:numId w:val="18"/>
        </w:numPr>
        <w:ind w:left="284" w:right="300" w:hanging="284"/>
        <w:jc w:val="both"/>
        <w:textAlignment w:val="baseline"/>
        <w:rPr>
          <w:rFonts w:ascii="Arial" w:hAnsi="Arial" w:cs="Arial"/>
          <w:sz w:val="16"/>
          <w:szCs w:val="16"/>
          <w:lang w:val="en-GB" w:eastAsia="fr-FR"/>
        </w:rPr>
      </w:pPr>
      <w:r w:rsidRPr="00407379">
        <w:rPr>
          <w:rFonts w:ascii="Arial" w:hAnsi="Arial" w:cs="Arial"/>
          <w:sz w:val="16"/>
          <w:szCs w:val="16"/>
          <w:lang w:val="en-GB"/>
        </w:rPr>
        <w:t>Glock JL, Johnson JV, Brumsted JR. Efficacy and safety of single-dose systemic methotrexate in the treatment of ectopic pregnancy. Fertil Steril, 1994; 62: 716-21.</w:t>
      </w:r>
    </w:p>
    <w:p w14:paraId="5810C642" w14:textId="77777777" w:rsidR="0051006C" w:rsidRPr="00407379" w:rsidRDefault="0051006C" w:rsidP="0051006C">
      <w:pPr>
        <w:pStyle w:val="Paragraphedeliste"/>
        <w:ind w:left="284" w:right="300"/>
        <w:jc w:val="both"/>
        <w:textAlignment w:val="baseline"/>
        <w:rPr>
          <w:rFonts w:ascii="Arial" w:hAnsi="Arial" w:cs="Arial"/>
          <w:sz w:val="16"/>
          <w:szCs w:val="16"/>
          <w:lang w:val="en-GB" w:eastAsia="fr-FR"/>
        </w:rPr>
      </w:pPr>
    </w:p>
    <w:p w14:paraId="1692BFAD"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407379">
        <w:rPr>
          <w:rFonts w:ascii="Arial" w:hAnsi="Arial" w:cs="Arial"/>
          <w:sz w:val="16"/>
          <w:szCs w:val="16"/>
          <w:lang w:val="en-GB"/>
        </w:rPr>
        <w:t xml:space="preserve">Gross Z, Rodriguez JJ, Stalnaker BL. </w:t>
      </w:r>
      <w:r w:rsidRPr="005A0595">
        <w:rPr>
          <w:rFonts w:ascii="Arial" w:hAnsi="Arial" w:cs="Arial"/>
          <w:sz w:val="16"/>
          <w:szCs w:val="16"/>
        </w:rPr>
        <w:t xml:space="preserve">Ectopic pregnancy. </w:t>
      </w:r>
      <w:r w:rsidRPr="002B4A5E">
        <w:rPr>
          <w:rFonts w:ascii="Arial" w:hAnsi="Arial" w:cs="Arial"/>
          <w:sz w:val="16"/>
          <w:szCs w:val="16"/>
          <w:lang w:val="en-GB"/>
        </w:rPr>
        <w:t xml:space="preserve">Nonsurgical, outpatient evaluation and single-dose methotrexate. </w:t>
      </w:r>
      <w:hyperlink r:id="rId46" w:tooltip="The Journal of reproductive medicine." w:history="1">
        <w:r w:rsidRPr="005A0595">
          <w:rPr>
            <w:rFonts w:ascii="Arial" w:hAnsi="Arial" w:cs="Arial"/>
            <w:sz w:val="16"/>
            <w:szCs w:val="16"/>
          </w:rPr>
          <w:t>J Reprod Med.</w:t>
        </w:r>
      </w:hyperlink>
      <w:r w:rsidRPr="005A0595">
        <w:rPr>
          <w:rFonts w:ascii="Arial" w:hAnsi="Arial" w:cs="Arial"/>
          <w:sz w:val="16"/>
          <w:szCs w:val="16"/>
        </w:rPr>
        <w:t xml:space="preserve"> 1995 May;</w:t>
      </w:r>
      <w:r>
        <w:rPr>
          <w:rFonts w:ascii="Arial" w:hAnsi="Arial" w:cs="Arial"/>
          <w:sz w:val="16"/>
          <w:szCs w:val="16"/>
        </w:rPr>
        <w:t xml:space="preserve"> </w:t>
      </w:r>
      <w:r w:rsidRPr="005A0595">
        <w:rPr>
          <w:rFonts w:ascii="Arial" w:hAnsi="Arial" w:cs="Arial"/>
          <w:sz w:val="16"/>
          <w:szCs w:val="16"/>
        </w:rPr>
        <w:t>40(5):371-4.</w:t>
      </w:r>
    </w:p>
    <w:p w14:paraId="16D00054"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4A95DFF"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9B724C">
        <w:rPr>
          <w:rFonts w:ascii="Arial" w:hAnsi="Arial" w:cs="Arial"/>
          <w:sz w:val="16"/>
          <w:szCs w:val="16"/>
          <w:lang w:val="en-GB"/>
        </w:rPr>
        <w:t xml:space="preserve">Henry MA, Gentry WL. Single injection of methotrexate for treatment of ectopic pregnancies. </w:t>
      </w:r>
      <w:r w:rsidRPr="005A0595">
        <w:rPr>
          <w:rFonts w:ascii="Arial" w:hAnsi="Arial" w:cs="Arial"/>
          <w:sz w:val="16"/>
          <w:szCs w:val="16"/>
        </w:rPr>
        <w:t>Am J Obstet Gynecol, 1994; 171: 1584-7.</w:t>
      </w:r>
    </w:p>
    <w:p w14:paraId="3087E46B"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68529C1C" w14:textId="77777777" w:rsidR="0051006C" w:rsidRPr="002B4A5E" w:rsidRDefault="0051006C" w:rsidP="0051006C">
      <w:pPr>
        <w:pStyle w:val="Paragraphedeliste"/>
        <w:numPr>
          <w:ilvl w:val="0"/>
          <w:numId w:val="18"/>
        </w:numPr>
        <w:ind w:left="284" w:right="300" w:hanging="284"/>
        <w:jc w:val="both"/>
        <w:textAlignment w:val="baseline"/>
        <w:rPr>
          <w:rFonts w:ascii="Arial" w:hAnsi="Arial" w:cs="Arial"/>
          <w:sz w:val="16"/>
          <w:szCs w:val="16"/>
          <w:lang w:val="en-GB" w:eastAsia="fr-FR"/>
        </w:rPr>
      </w:pPr>
      <w:r w:rsidRPr="002B4A5E">
        <w:rPr>
          <w:rFonts w:ascii="Arial" w:hAnsi="Arial" w:cs="Arial"/>
          <w:sz w:val="16"/>
          <w:szCs w:val="16"/>
          <w:lang w:val="en-GB"/>
        </w:rPr>
        <w:t>Hoppe DE, Bekkar BE, Nager CW. Single-dose systemic methotrexate for the treatment of persistent ectopic pregnancy after conservative surgery. Obstet Gynecol, 1994; 83: 51-4.</w:t>
      </w:r>
    </w:p>
    <w:p w14:paraId="443BC3B3" w14:textId="77777777" w:rsidR="0051006C" w:rsidRPr="002B4A5E" w:rsidRDefault="0051006C" w:rsidP="0051006C">
      <w:pPr>
        <w:pStyle w:val="Paragraphedeliste"/>
        <w:ind w:left="284" w:right="300"/>
        <w:jc w:val="both"/>
        <w:textAlignment w:val="baseline"/>
        <w:rPr>
          <w:rFonts w:ascii="Arial" w:hAnsi="Arial" w:cs="Arial"/>
          <w:sz w:val="16"/>
          <w:szCs w:val="16"/>
          <w:lang w:val="en-GB" w:eastAsia="fr-FR"/>
        </w:rPr>
      </w:pPr>
    </w:p>
    <w:p w14:paraId="43CF8896"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D11D21">
        <w:rPr>
          <w:rFonts w:ascii="Arial" w:hAnsi="Arial" w:cs="Arial"/>
          <w:sz w:val="16"/>
          <w:szCs w:val="16"/>
          <w:lang w:val="de-DE"/>
        </w:rPr>
        <w:t xml:space="preserve">Stika CS, Anderson L Frederiksen MC. </w:t>
      </w:r>
      <w:r w:rsidRPr="002B4A5E">
        <w:rPr>
          <w:rFonts w:ascii="Arial" w:hAnsi="Arial" w:cs="Arial"/>
          <w:sz w:val="16"/>
          <w:szCs w:val="16"/>
          <w:lang w:val="en-GB"/>
        </w:rPr>
        <w:t xml:space="preserve">Single-dose methotrexate for the treatment of ectopic </w:t>
      </w:r>
      <w:r w:rsidR="00E306B4" w:rsidRPr="002B4A5E">
        <w:rPr>
          <w:rFonts w:ascii="Arial" w:hAnsi="Arial" w:cs="Arial"/>
          <w:sz w:val="16"/>
          <w:szCs w:val="16"/>
          <w:lang w:val="en-GB"/>
        </w:rPr>
        <w:t>pregnancy:</w:t>
      </w:r>
      <w:r w:rsidRPr="002B4A5E">
        <w:rPr>
          <w:rFonts w:ascii="Arial" w:hAnsi="Arial" w:cs="Arial"/>
          <w:sz w:val="16"/>
          <w:szCs w:val="16"/>
          <w:lang w:val="en-GB"/>
        </w:rPr>
        <w:t xml:space="preserve"> Northwestern Memorial Hospital three-year experience. </w:t>
      </w:r>
      <w:r w:rsidRPr="005A0595">
        <w:rPr>
          <w:rFonts w:ascii="Arial" w:hAnsi="Arial" w:cs="Arial"/>
          <w:sz w:val="16"/>
          <w:szCs w:val="16"/>
        </w:rPr>
        <w:t>Am J Obstet Gynecol, 1996; 174: 1840-8.</w:t>
      </w:r>
    </w:p>
    <w:p w14:paraId="0BB7C52D"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24140B4B"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2B4A5E">
        <w:rPr>
          <w:rFonts w:ascii="Arial" w:hAnsi="Arial" w:cs="Arial"/>
          <w:sz w:val="16"/>
          <w:szCs w:val="16"/>
          <w:lang w:val="en-GB"/>
        </w:rPr>
        <w:t xml:space="preserve">Stovall TG, Ling FW, Buster JE. Outpatient chemotherapy of unruptured ectopic pregnancy. </w:t>
      </w:r>
      <w:r w:rsidRPr="005A0595">
        <w:rPr>
          <w:rFonts w:ascii="Arial" w:hAnsi="Arial" w:cs="Arial"/>
          <w:sz w:val="16"/>
          <w:szCs w:val="16"/>
        </w:rPr>
        <w:t xml:space="preserve">Fertil Steril, 1989; </w:t>
      </w:r>
      <w:r>
        <w:rPr>
          <w:rFonts w:ascii="Arial" w:hAnsi="Arial" w:cs="Arial"/>
          <w:sz w:val="16"/>
          <w:szCs w:val="16"/>
        </w:rPr>
        <w:t xml:space="preserve">    </w:t>
      </w:r>
      <w:r w:rsidRPr="005A0595">
        <w:rPr>
          <w:rFonts w:ascii="Arial" w:hAnsi="Arial" w:cs="Arial"/>
          <w:sz w:val="16"/>
          <w:szCs w:val="16"/>
        </w:rPr>
        <w:t>51: 435-8.</w:t>
      </w:r>
    </w:p>
    <w:p w14:paraId="3001FBB6"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57224930" w14:textId="77777777" w:rsidR="0051006C" w:rsidRPr="002B4A5E" w:rsidRDefault="0051006C" w:rsidP="0051006C">
      <w:pPr>
        <w:pStyle w:val="Paragraphedeliste"/>
        <w:numPr>
          <w:ilvl w:val="0"/>
          <w:numId w:val="18"/>
        </w:numPr>
        <w:ind w:left="284" w:right="300" w:hanging="284"/>
        <w:jc w:val="both"/>
        <w:textAlignment w:val="baseline"/>
        <w:rPr>
          <w:rFonts w:ascii="Arial" w:hAnsi="Arial" w:cs="Arial"/>
          <w:sz w:val="16"/>
          <w:szCs w:val="16"/>
          <w:lang w:val="en-GB" w:eastAsia="fr-FR"/>
        </w:rPr>
      </w:pPr>
      <w:r w:rsidRPr="002B4A5E">
        <w:rPr>
          <w:rFonts w:ascii="Arial" w:hAnsi="Arial" w:cs="Arial"/>
          <w:sz w:val="16"/>
          <w:szCs w:val="16"/>
          <w:lang w:val="en-GB"/>
        </w:rPr>
        <w:t>Stovall TG, Ling FW, Gray LA. Single-dose methotrexate for treatment of ectopic pregnancy. Obstet Gynecol, 1991; 77: 754-7.</w:t>
      </w:r>
    </w:p>
    <w:p w14:paraId="595E88A2" w14:textId="77777777" w:rsidR="0051006C" w:rsidRPr="002B4A5E" w:rsidRDefault="0051006C" w:rsidP="0051006C">
      <w:pPr>
        <w:ind w:right="300"/>
        <w:jc w:val="both"/>
        <w:textAlignment w:val="baseline"/>
        <w:rPr>
          <w:rFonts w:ascii="Arial" w:hAnsi="Arial" w:cs="Arial"/>
          <w:sz w:val="16"/>
          <w:szCs w:val="16"/>
          <w:lang w:val="en-GB" w:eastAsia="fr-FR"/>
        </w:rPr>
      </w:pPr>
    </w:p>
    <w:p w14:paraId="1AAC92A9" w14:textId="77777777" w:rsidR="0051006C" w:rsidRPr="00915EAE" w:rsidRDefault="0051006C" w:rsidP="0051006C">
      <w:pPr>
        <w:pStyle w:val="Paragraphedeliste"/>
        <w:numPr>
          <w:ilvl w:val="0"/>
          <w:numId w:val="18"/>
        </w:numPr>
        <w:ind w:left="284" w:right="301" w:hanging="284"/>
        <w:jc w:val="both"/>
        <w:textAlignment w:val="baseline"/>
        <w:rPr>
          <w:rFonts w:ascii="Arial" w:hAnsi="Arial" w:cs="Arial"/>
          <w:sz w:val="16"/>
          <w:szCs w:val="16"/>
          <w:lang w:eastAsia="fr-FR"/>
        </w:rPr>
      </w:pPr>
      <w:r w:rsidRPr="002B4A5E">
        <w:rPr>
          <w:rFonts w:ascii="Arial" w:hAnsi="Arial" w:cs="Arial"/>
          <w:sz w:val="16"/>
          <w:szCs w:val="16"/>
          <w:lang w:val="en-GB"/>
        </w:rPr>
        <w:t xml:space="preserve">Alleyassin A., Khademi A., Aghahosseini M., Safdarian L., Badenoosh B., Akbari H. Comparison of success rates in the medical management of ectopic pregnancy with single-dose and multiple-dose administration of methotrexate: a prospective, randomized clinical trial. </w:t>
      </w:r>
      <w:r w:rsidRPr="00915EAE">
        <w:rPr>
          <w:rFonts w:ascii="Arial" w:hAnsi="Arial" w:cs="Arial"/>
          <w:sz w:val="16"/>
          <w:szCs w:val="16"/>
        </w:rPr>
        <w:t>Fertil Steril 2006; 85: 1661-1666.</w:t>
      </w:r>
    </w:p>
    <w:p w14:paraId="69830EC5" w14:textId="77777777" w:rsidR="0051006C" w:rsidRPr="00915EAE" w:rsidRDefault="0051006C" w:rsidP="0051006C">
      <w:pPr>
        <w:pStyle w:val="Paragraphedeliste"/>
        <w:ind w:left="284" w:right="300"/>
        <w:jc w:val="both"/>
        <w:textAlignment w:val="baseline"/>
        <w:rPr>
          <w:rFonts w:ascii="Arial" w:hAnsi="Arial" w:cs="Arial"/>
          <w:sz w:val="16"/>
          <w:szCs w:val="16"/>
          <w:lang w:eastAsia="fr-FR"/>
        </w:rPr>
      </w:pPr>
    </w:p>
    <w:p w14:paraId="63DA904E" w14:textId="77777777" w:rsidR="0051006C" w:rsidRPr="00915EAE"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2B4A5E">
        <w:rPr>
          <w:rFonts w:ascii="Arial" w:hAnsi="Arial" w:cs="Arial"/>
          <w:sz w:val="16"/>
          <w:szCs w:val="16"/>
          <w:lang w:val="en-GB"/>
        </w:rPr>
        <w:t xml:space="preserve">Fernandez H, Bourget P, Ville Y, Lelaidier C, Frydman R. Treatment of unruptured tubal pregnancy with methotrexate : pharmacokinectic analysis of local versus intramuscular administration. </w:t>
      </w:r>
      <w:r w:rsidRPr="00915EAE">
        <w:rPr>
          <w:rFonts w:ascii="Arial" w:hAnsi="Arial" w:cs="Arial"/>
          <w:sz w:val="16"/>
          <w:szCs w:val="16"/>
        </w:rPr>
        <w:t>Fertil Steril 1994; 62: 947-7.</w:t>
      </w:r>
    </w:p>
    <w:p w14:paraId="52DEDA06"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A5F0247" w14:textId="77777777" w:rsidR="0051006C" w:rsidRPr="00255468" w:rsidRDefault="0051006C" w:rsidP="0051006C">
      <w:pPr>
        <w:pStyle w:val="Paragraphedeliste"/>
        <w:numPr>
          <w:ilvl w:val="0"/>
          <w:numId w:val="18"/>
        </w:numPr>
        <w:ind w:left="284" w:right="301" w:hanging="284"/>
        <w:jc w:val="both"/>
        <w:textAlignment w:val="baseline"/>
        <w:rPr>
          <w:rFonts w:ascii="Arial" w:hAnsi="Arial" w:cs="Arial"/>
          <w:sz w:val="16"/>
          <w:szCs w:val="16"/>
          <w:lang w:eastAsia="fr-FR"/>
        </w:rPr>
      </w:pPr>
      <w:r w:rsidRPr="009B724C">
        <w:rPr>
          <w:rFonts w:ascii="Arial" w:hAnsi="Arial" w:cs="Arial"/>
          <w:sz w:val="16"/>
          <w:szCs w:val="16"/>
          <w:lang w:val="en-GB"/>
        </w:rPr>
        <w:t xml:space="preserve">Zilber U, Pansky M, Bukovsky I, Golan A. Laparoscopic salpingostomy versus laparoscopic local methotrexate injection in the management of unruptured ectopic gestation. </w:t>
      </w:r>
      <w:r w:rsidRPr="005A0595">
        <w:rPr>
          <w:rFonts w:ascii="Arial" w:hAnsi="Arial" w:cs="Arial"/>
          <w:sz w:val="16"/>
          <w:szCs w:val="16"/>
        </w:rPr>
        <w:t>Am J Obstet Gynecol 1996; 175: 600-2.</w:t>
      </w:r>
    </w:p>
    <w:p w14:paraId="39E73F6D" w14:textId="77777777" w:rsidR="0051006C" w:rsidRPr="005A0595" w:rsidRDefault="0051006C" w:rsidP="0051006C">
      <w:pPr>
        <w:pStyle w:val="Paragraphedeliste"/>
        <w:ind w:left="284" w:right="301"/>
        <w:jc w:val="both"/>
        <w:textAlignment w:val="baseline"/>
        <w:rPr>
          <w:rFonts w:ascii="Arial" w:hAnsi="Arial" w:cs="Arial"/>
          <w:sz w:val="16"/>
          <w:szCs w:val="16"/>
          <w:lang w:eastAsia="fr-FR"/>
        </w:rPr>
      </w:pPr>
    </w:p>
    <w:p w14:paraId="77790612" w14:textId="77777777" w:rsidR="0051006C" w:rsidRPr="00864725" w:rsidRDefault="0051006C" w:rsidP="0051006C">
      <w:pPr>
        <w:pStyle w:val="Paragraphedeliste"/>
        <w:numPr>
          <w:ilvl w:val="0"/>
          <w:numId w:val="18"/>
        </w:numPr>
        <w:ind w:left="284" w:right="301" w:hanging="284"/>
        <w:contextualSpacing w:val="0"/>
        <w:jc w:val="both"/>
        <w:textAlignment w:val="baseline"/>
        <w:rPr>
          <w:rStyle w:val="pagelast"/>
          <w:rFonts w:ascii="Arial" w:hAnsi="Arial" w:cs="Arial"/>
          <w:sz w:val="16"/>
          <w:szCs w:val="16"/>
          <w:lang w:eastAsia="fr-FR"/>
        </w:rPr>
      </w:pPr>
      <w:r w:rsidRPr="002B4A5E">
        <w:rPr>
          <w:rFonts w:ascii="Arial" w:hAnsi="Arial" w:cs="Arial"/>
          <w:sz w:val="16"/>
          <w:szCs w:val="16"/>
          <w:lang w:val="en-GB"/>
        </w:rPr>
        <w:t xml:space="preserve">Hajenius PJ, Mol F, Mol BWJ, Bossuyt PMM, Ankum WM, Van der Veen F. interventions for tubal pregnancy. </w:t>
      </w:r>
      <w:r w:rsidRPr="00864725">
        <w:rPr>
          <w:rFonts w:ascii="Arial" w:hAnsi="Arial" w:cs="Arial"/>
          <w:sz w:val="16"/>
          <w:szCs w:val="16"/>
        </w:rPr>
        <w:t>Cochrane Database of Systematic Reviews 2007. Issue 1.</w:t>
      </w:r>
    </w:p>
    <w:p w14:paraId="78EAD9B2" w14:textId="77777777" w:rsidR="0051006C" w:rsidRPr="005A0595" w:rsidRDefault="0051006C" w:rsidP="0051006C">
      <w:pPr>
        <w:pStyle w:val="Paragraphedeliste"/>
        <w:ind w:left="284" w:right="301"/>
        <w:jc w:val="both"/>
        <w:textAlignment w:val="baseline"/>
        <w:rPr>
          <w:rStyle w:val="pagelast"/>
          <w:rFonts w:ascii="Arial" w:hAnsi="Arial" w:cs="Arial"/>
          <w:sz w:val="16"/>
          <w:szCs w:val="16"/>
          <w:lang w:eastAsia="fr-FR"/>
        </w:rPr>
      </w:pPr>
    </w:p>
    <w:p w14:paraId="64AE76ED" w14:textId="77777777" w:rsidR="0051006C" w:rsidRPr="005A0595" w:rsidRDefault="0051006C" w:rsidP="0051006C">
      <w:pPr>
        <w:pStyle w:val="Paragraphedeliste"/>
        <w:numPr>
          <w:ilvl w:val="0"/>
          <w:numId w:val="18"/>
        </w:numPr>
        <w:ind w:left="284" w:right="284" w:hanging="284"/>
        <w:jc w:val="both"/>
        <w:textAlignment w:val="baseline"/>
        <w:rPr>
          <w:rStyle w:val="pagelast"/>
          <w:rFonts w:ascii="Arial" w:hAnsi="Arial" w:cs="Arial"/>
          <w:sz w:val="16"/>
          <w:szCs w:val="16"/>
          <w:lang w:eastAsia="fr-FR"/>
        </w:rPr>
      </w:pPr>
      <w:r w:rsidRPr="002B4A5E">
        <w:rPr>
          <w:rStyle w:val="author"/>
          <w:rFonts w:ascii="Arial" w:hAnsi="Arial" w:cs="Arial"/>
          <w:color w:val="0D0D0D"/>
          <w:sz w:val="16"/>
          <w:szCs w:val="16"/>
          <w:bdr w:val="none" w:sz="0" w:space="0" w:color="auto" w:frame="1"/>
          <w:lang w:val="en-GB"/>
        </w:rPr>
        <w:t>Nazac A</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uthor"/>
          <w:rFonts w:ascii="Arial" w:hAnsi="Arial" w:cs="Arial"/>
          <w:color w:val="0D0D0D"/>
          <w:sz w:val="16"/>
          <w:szCs w:val="16"/>
          <w:bdr w:val="none" w:sz="0" w:space="0" w:color="auto" w:frame="1"/>
          <w:lang w:val="en-GB"/>
        </w:rPr>
        <w:t>Gervaise A</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uthor"/>
          <w:rFonts w:ascii="Arial" w:hAnsi="Arial" w:cs="Arial"/>
          <w:color w:val="0D0D0D"/>
          <w:sz w:val="16"/>
          <w:szCs w:val="16"/>
          <w:bdr w:val="none" w:sz="0" w:space="0" w:color="auto" w:frame="1"/>
          <w:lang w:val="en-GB"/>
        </w:rPr>
        <w:t>Bouyer J</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uthor"/>
          <w:rFonts w:ascii="Arial" w:hAnsi="Arial" w:cs="Arial"/>
          <w:color w:val="0D0D0D"/>
          <w:sz w:val="16"/>
          <w:szCs w:val="16"/>
          <w:bdr w:val="none" w:sz="0" w:space="0" w:color="auto" w:frame="1"/>
          <w:lang w:val="en-GB"/>
        </w:rPr>
        <w:t>de Tayrac R</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uthor"/>
          <w:rFonts w:ascii="Arial" w:hAnsi="Arial" w:cs="Arial"/>
          <w:color w:val="0D0D0D"/>
          <w:sz w:val="16"/>
          <w:szCs w:val="16"/>
          <w:bdr w:val="none" w:sz="0" w:space="0" w:color="auto" w:frame="1"/>
          <w:lang w:val="en-GB"/>
        </w:rPr>
        <w:t>Capella-Allouc S</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uthor"/>
          <w:rFonts w:ascii="Arial" w:hAnsi="Arial" w:cs="Arial"/>
          <w:color w:val="0D0D0D"/>
          <w:sz w:val="16"/>
          <w:szCs w:val="16"/>
          <w:bdr w:val="none" w:sz="0" w:space="0" w:color="auto" w:frame="1"/>
          <w:lang w:val="en-GB"/>
        </w:rPr>
        <w:t>Fernandez H</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2B4A5E">
        <w:rPr>
          <w:rStyle w:val="articletitle"/>
          <w:rFonts w:ascii="Arial" w:hAnsi="Arial" w:cs="Arial"/>
          <w:color w:val="0D0D0D"/>
          <w:sz w:val="16"/>
          <w:szCs w:val="16"/>
          <w:bdr w:val="none" w:sz="0" w:space="0" w:color="auto" w:frame="1"/>
          <w:lang w:val="en-GB"/>
        </w:rPr>
        <w:t>Predictors of success in methotrexate treatment of women with unruptured tubal pregnancies</w:t>
      </w:r>
      <w:r w:rsidRPr="002B4A5E">
        <w:rPr>
          <w:rStyle w:val="CitationHTML"/>
          <w:rFonts w:ascii="Arial" w:hAnsi="Arial" w:cs="Arial"/>
          <w:color w:val="0D0D0D"/>
          <w:sz w:val="16"/>
          <w:szCs w:val="16"/>
          <w:bdr w:val="none" w:sz="0" w:space="0" w:color="auto" w:frame="1"/>
          <w:shd w:val="clear" w:color="auto" w:fill="FFFFFF"/>
          <w:lang w:val="en-GB"/>
        </w:rPr>
        <w:t>.</w:t>
      </w:r>
      <w:r w:rsidRPr="002B4A5E">
        <w:rPr>
          <w:rStyle w:val="apple-converted-space"/>
          <w:rFonts w:ascii="Arial" w:hAnsi="Arial" w:cs="Arial"/>
          <w:color w:val="0D0D0D"/>
          <w:bdr w:val="none" w:sz="0" w:space="0" w:color="auto" w:frame="1"/>
          <w:shd w:val="clear" w:color="auto" w:fill="FFFFFF"/>
          <w:lang w:val="en-GB"/>
        </w:rPr>
        <w:t> </w:t>
      </w:r>
      <w:r w:rsidRPr="005A0595">
        <w:rPr>
          <w:rStyle w:val="journaltitle"/>
          <w:rFonts w:ascii="Arial" w:hAnsi="Arial" w:cs="Arial"/>
          <w:iCs/>
          <w:color w:val="0D0D0D"/>
          <w:sz w:val="16"/>
          <w:szCs w:val="16"/>
          <w:bdr w:val="none" w:sz="0" w:space="0" w:color="auto" w:frame="1"/>
        </w:rPr>
        <w:t>Ultrasound Obstet Gynecol</w:t>
      </w:r>
      <w:r w:rsidRPr="005A0595">
        <w:rPr>
          <w:rStyle w:val="apple-converted-space"/>
          <w:rFonts w:ascii="Arial" w:hAnsi="Arial" w:cs="Arial"/>
          <w:color w:val="0D0D0D"/>
          <w:bdr w:val="none" w:sz="0" w:space="0" w:color="auto" w:frame="1"/>
          <w:shd w:val="clear" w:color="auto" w:fill="FFFFFF"/>
        </w:rPr>
        <w:t> </w:t>
      </w:r>
      <w:r w:rsidRPr="005A0595">
        <w:rPr>
          <w:rStyle w:val="pubyear"/>
          <w:rFonts w:ascii="Arial" w:hAnsi="Arial" w:cs="Arial"/>
          <w:color w:val="0D0D0D"/>
          <w:sz w:val="16"/>
          <w:szCs w:val="16"/>
          <w:bdr w:val="none" w:sz="0" w:space="0" w:color="auto" w:frame="1"/>
        </w:rPr>
        <w:t>2003</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vol"/>
          <w:rFonts w:ascii="Arial" w:hAnsi="Arial" w:cs="Arial"/>
          <w:bCs/>
          <w:color w:val="0D0D0D"/>
          <w:sz w:val="16"/>
          <w:szCs w:val="16"/>
          <w:bdr w:val="none" w:sz="0" w:space="0" w:color="auto" w:frame="1"/>
        </w:rPr>
        <w:t>21</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pagefirst"/>
          <w:rFonts w:ascii="Arial" w:hAnsi="Arial" w:cs="Arial"/>
          <w:color w:val="0D0D0D"/>
          <w:sz w:val="16"/>
          <w:szCs w:val="16"/>
          <w:bdr w:val="none" w:sz="0" w:space="0" w:color="auto" w:frame="1"/>
        </w:rPr>
        <w:t>181</w:t>
      </w:r>
      <w:r w:rsidRPr="005A0595">
        <w:rPr>
          <w:rStyle w:val="CitationHTML"/>
          <w:rFonts w:ascii="Arial" w:hAnsi="Arial" w:cs="Arial"/>
          <w:color w:val="0D0D0D"/>
          <w:sz w:val="16"/>
          <w:szCs w:val="16"/>
          <w:bdr w:val="none" w:sz="0" w:space="0" w:color="auto" w:frame="1"/>
          <w:shd w:val="clear" w:color="auto" w:fill="FFFFFF"/>
        </w:rPr>
        <w:t>–</w:t>
      </w:r>
      <w:r w:rsidRPr="005A0595">
        <w:rPr>
          <w:rStyle w:val="pagelast"/>
          <w:rFonts w:ascii="Arial" w:hAnsi="Arial" w:cs="Arial"/>
          <w:color w:val="0D0D0D"/>
          <w:sz w:val="16"/>
          <w:szCs w:val="16"/>
          <w:bdr w:val="none" w:sz="0" w:space="0" w:color="auto" w:frame="1"/>
        </w:rPr>
        <w:t>185.</w:t>
      </w:r>
    </w:p>
    <w:p w14:paraId="14154648" w14:textId="77777777" w:rsidR="0051006C" w:rsidRPr="00C313A7" w:rsidRDefault="0051006C" w:rsidP="0051006C">
      <w:pPr>
        <w:ind w:right="300"/>
        <w:jc w:val="both"/>
        <w:textAlignment w:val="baseline"/>
        <w:rPr>
          <w:rFonts w:ascii="Arial" w:hAnsi="Arial" w:cs="Arial"/>
          <w:sz w:val="16"/>
          <w:szCs w:val="16"/>
          <w:lang w:eastAsia="fr-FR"/>
        </w:rPr>
      </w:pPr>
    </w:p>
    <w:p w14:paraId="0F35E604" w14:textId="77777777" w:rsidR="0051006C" w:rsidRPr="002B4A5E" w:rsidRDefault="0051006C" w:rsidP="0051006C">
      <w:pPr>
        <w:pStyle w:val="Paragraphedeliste"/>
        <w:numPr>
          <w:ilvl w:val="0"/>
          <w:numId w:val="18"/>
        </w:numPr>
        <w:ind w:left="284" w:right="300" w:hanging="284"/>
        <w:jc w:val="both"/>
        <w:textAlignment w:val="baseline"/>
        <w:rPr>
          <w:rFonts w:ascii="Arial" w:hAnsi="Arial" w:cs="Arial"/>
          <w:sz w:val="16"/>
          <w:szCs w:val="16"/>
          <w:lang w:val="en-GB" w:eastAsia="fr-FR"/>
        </w:rPr>
      </w:pPr>
      <w:r w:rsidRPr="009B724C">
        <w:rPr>
          <w:rFonts w:ascii="Arial" w:hAnsi="Arial" w:cs="Arial"/>
          <w:color w:val="0D0D0D"/>
          <w:sz w:val="16"/>
          <w:szCs w:val="16"/>
          <w:lang w:val="en-GB"/>
        </w:rPr>
        <w:t>Klauser CK, May WL, Johnson VK, Cowan BD, Hines RS.: Methotrexate for ectopic pregnancy: a randomized single dose compared with multiple dose. </w:t>
      </w:r>
      <w:r w:rsidRPr="002B4A5E">
        <w:rPr>
          <w:rFonts w:ascii="Arial" w:hAnsi="Arial" w:cs="Arial"/>
          <w:color w:val="0D0D0D"/>
          <w:sz w:val="16"/>
          <w:szCs w:val="16"/>
          <w:lang w:val="en-GB"/>
        </w:rPr>
        <w:t>Obstetrics and Gynaecology.2005; 105:64S.</w:t>
      </w:r>
      <w:r w:rsidRPr="002B4A5E">
        <w:rPr>
          <w:lang w:val="en-GB"/>
        </w:rPr>
        <w:t xml:space="preserve"> </w:t>
      </w:r>
      <w:hyperlink r:id="rId47" w:history="1">
        <w:r w:rsidRPr="002B4A5E">
          <w:rPr>
            <w:rStyle w:val="Lienhypertexte"/>
            <w:rFonts w:cs="Arial"/>
            <w:sz w:val="16"/>
            <w:szCs w:val="16"/>
            <w:lang w:val="en-GB"/>
          </w:rPr>
          <w:t>http://www.ncbi.nlm.nih.gov/pmc/articles/PMC3279172/</w:t>
        </w:r>
      </w:hyperlink>
    </w:p>
    <w:p w14:paraId="21C5E13A" w14:textId="77777777" w:rsidR="0051006C" w:rsidRPr="002B4A5E" w:rsidRDefault="0051006C" w:rsidP="0051006C">
      <w:pPr>
        <w:pStyle w:val="Paragraphedeliste"/>
        <w:ind w:left="284" w:right="300"/>
        <w:jc w:val="both"/>
        <w:textAlignment w:val="baseline"/>
        <w:rPr>
          <w:rFonts w:ascii="Arial" w:hAnsi="Arial" w:cs="Arial"/>
          <w:sz w:val="16"/>
          <w:szCs w:val="16"/>
          <w:lang w:val="en-GB" w:eastAsia="fr-FR"/>
        </w:rPr>
      </w:pPr>
    </w:p>
    <w:p w14:paraId="3F5E2345"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2B4A5E">
        <w:rPr>
          <w:rFonts w:ascii="Arial" w:hAnsi="Arial" w:cs="Arial"/>
          <w:iCs/>
          <w:color w:val="0D0D0D"/>
          <w:sz w:val="16"/>
          <w:szCs w:val="16"/>
          <w:lang w:val="en-GB"/>
        </w:rPr>
        <w:t>Garbin O, de Tayrac R, de Poncheville L, Coiffic J, Lucot JP, Le Goueff F, Tardif D, Allouche C, Camus E, Chevret S, Rozenberg P, Fernandez H</w:t>
      </w:r>
      <w:r w:rsidRPr="002B4A5E">
        <w:rPr>
          <w:rFonts w:ascii="Arial" w:hAnsi="Arial" w:cs="Arial"/>
          <w:color w:val="0D0D0D"/>
          <w:sz w:val="16"/>
          <w:szCs w:val="16"/>
          <w:lang w:val="en-GB"/>
        </w:rPr>
        <w:t xml:space="preserve"> Medical treatment of ectopic pregnancy: a randomized clinical trial comparing metotrexate-mifepristone and methotrexate placebo.</w:t>
      </w:r>
      <w:r w:rsidRPr="002B4A5E">
        <w:rPr>
          <w:rFonts w:ascii="Arial" w:hAnsi="Arial" w:cs="Arial"/>
          <w:iCs/>
          <w:color w:val="0D0D0D"/>
          <w:sz w:val="16"/>
          <w:szCs w:val="16"/>
          <w:lang w:val="en-GB"/>
        </w:rPr>
        <w:t xml:space="preserve">, GROG J Gynecol Obstet Biol Reprod (Paris). </w:t>
      </w:r>
      <w:r w:rsidRPr="005A0595">
        <w:rPr>
          <w:rFonts w:ascii="Arial" w:hAnsi="Arial" w:cs="Arial"/>
          <w:iCs/>
          <w:color w:val="0D0D0D"/>
          <w:sz w:val="16"/>
          <w:szCs w:val="16"/>
        </w:rPr>
        <w:t>2004 Sep; 33(5):391-400.</w:t>
      </w:r>
    </w:p>
    <w:p w14:paraId="197BE68F"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148C348"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2B4A5E">
        <w:rPr>
          <w:rFonts w:ascii="Arial" w:hAnsi="Arial" w:cs="Arial"/>
          <w:color w:val="0D0D0D"/>
          <w:sz w:val="16"/>
          <w:szCs w:val="16"/>
          <w:lang w:val="en-GB"/>
        </w:rPr>
        <w:t xml:space="preserve">Methotrexate pneumonitis in nonsurgical treatment of ectopic pregnancy. </w:t>
      </w:r>
      <w:r w:rsidRPr="002B4A5E">
        <w:rPr>
          <w:rFonts w:ascii="Arial" w:hAnsi="Arial" w:cs="Arial"/>
          <w:iCs/>
          <w:color w:val="0D0D0D"/>
          <w:sz w:val="16"/>
          <w:szCs w:val="16"/>
          <w:lang w:val="en-GB"/>
        </w:rPr>
        <w:t>Schoenfeld A, Mashiach R, Vardy M, Ovadia J</w:t>
      </w:r>
      <w:r w:rsidRPr="002B4A5E">
        <w:rPr>
          <w:rFonts w:ascii="Arial" w:hAnsi="Arial" w:cs="Arial"/>
          <w:color w:val="0D0D0D"/>
          <w:sz w:val="16"/>
          <w:szCs w:val="16"/>
          <w:lang w:val="en-GB"/>
        </w:rPr>
        <w:t xml:space="preserve"> </w:t>
      </w:r>
      <w:r w:rsidRPr="002B4A5E">
        <w:rPr>
          <w:rFonts w:ascii="Arial" w:hAnsi="Arial" w:cs="Arial"/>
          <w:iCs/>
          <w:color w:val="0D0D0D"/>
          <w:sz w:val="16"/>
          <w:szCs w:val="16"/>
          <w:lang w:val="en-GB"/>
        </w:rPr>
        <w:t xml:space="preserve">Obstet Gynecol. </w:t>
      </w:r>
      <w:r w:rsidRPr="005A0595">
        <w:rPr>
          <w:rFonts w:ascii="Arial" w:hAnsi="Arial" w:cs="Arial"/>
          <w:iCs/>
          <w:color w:val="0D0D0D"/>
          <w:sz w:val="16"/>
          <w:szCs w:val="16"/>
        </w:rPr>
        <w:t>1992 Sep; 80(3 Pt 2):520-1.</w:t>
      </w:r>
    </w:p>
    <w:p w14:paraId="1F787800"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6BA05F7B" w14:textId="77777777" w:rsidR="0051006C" w:rsidRPr="00384EFF" w:rsidRDefault="00A51715" w:rsidP="0051006C">
      <w:pPr>
        <w:pStyle w:val="Paragraphedeliste"/>
        <w:numPr>
          <w:ilvl w:val="0"/>
          <w:numId w:val="18"/>
        </w:numPr>
        <w:ind w:left="284" w:right="300" w:hanging="284"/>
        <w:jc w:val="both"/>
        <w:textAlignment w:val="baseline"/>
        <w:rPr>
          <w:rFonts w:ascii="Arial" w:hAnsi="Arial" w:cs="Arial"/>
          <w:sz w:val="16"/>
          <w:szCs w:val="16"/>
          <w:lang w:eastAsia="fr-FR"/>
        </w:rPr>
      </w:pPr>
      <w:hyperlink r:id="rId48" w:history="1">
        <w:r w:rsidR="0051006C" w:rsidRPr="002B4A5E">
          <w:rPr>
            <w:rFonts w:ascii="Arial" w:hAnsi="Arial" w:cs="Arial"/>
            <w:sz w:val="16"/>
            <w:szCs w:val="16"/>
            <w:lang w:val="en-GB"/>
          </w:rPr>
          <w:t>Guvendag Guven ES</w:t>
        </w:r>
      </w:hyperlink>
      <w:r w:rsidR="0051006C" w:rsidRPr="002B4A5E">
        <w:rPr>
          <w:rFonts w:ascii="Arial" w:hAnsi="Arial" w:cs="Arial"/>
          <w:sz w:val="16"/>
          <w:szCs w:val="16"/>
          <w:vertAlign w:val="superscript"/>
          <w:lang w:val="en-GB"/>
        </w:rPr>
        <w:t>1</w:t>
      </w:r>
      <w:r w:rsidR="0051006C" w:rsidRPr="002B4A5E">
        <w:rPr>
          <w:rFonts w:ascii="Arial" w:hAnsi="Arial" w:cs="Arial"/>
          <w:sz w:val="16"/>
          <w:szCs w:val="16"/>
          <w:lang w:val="en-GB"/>
        </w:rPr>
        <w:t xml:space="preserve">, </w:t>
      </w:r>
      <w:hyperlink r:id="rId49" w:history="1">
        <w:r w:rsidR="0051006C" w:rsidRPr="002B4A5E">
          <w:rPr>
            <w:rFonts w:ascii="Arial" w:hAnsi="Arial" w:cs="Arial"/>
            <w:sz w:val="16"/>
            <w:szCs w:val="16"/>
            <w:lang w:val="en-GB"/>
          </w:rPr>
          <w:t>Dilbaz S</w:t>
        </w:r>
      </w:hyperlink>
      <w:r w:rsidR="0051006C" w:rsidRPr="002B4A5E">
        <w:rPr>
          <w:rFonts w:ascii="Arial" w:hAnsi="Arial" w:cs="Arial"/>
          <w:sz w:val="16"/>
          <w:szCs w:val="16"/>
          <w:lang w:val="en-GB"/>
        </w:rPr>
        <w:t xml:space="preserve">, </w:t>
      </w:r>
      <w:hyperlink r:id="rId50" w:history="1">
        <w:r w:rsidR="0051006C" w:rsidRPr="002B4A5E">
          <w:rPr>
            <w:rFonts w:ascii="Arial" w:hAnsi="Arial" w:cs="Arial"/>
            <w:sz w:val="16"/>
            <w:szCs w:val="16"/>
            <w:lang w:val="en-GB"/>
          </w:rPr>
          <w:t>Dilbaz B</w:t>
        </w:r>
      </w:hyperlink>
      <w:r w:rsidR="0051006C" w:rsidRPr="002B4A5E">
        <w:rPr>
          <w:rFonts w:ascii="Arial" w:hAnsi="Arial" w:cs="Arial"/>
          <w:sz w:val="16"/>
          <w:szCs w:val="16"/>
          <w:lang w:val="en-GB"/>
        </w:rPr>
        <w:t xml:space="preserve">, </w:t>
      </w:r>
      <w:hyperlink r:id="rId51" w:history="1">
        <w:r w:rsidR="0051006C" w:rsidRPr="002B4A5E">
          <w:rPr>
            <w:rFonts w:ascii="Arial" w:hAnsi="Arial" w:cs="Arial"/>
            <w:sz w:val="16"/>
            <w:szCs w:val="16"/>
            <w:lang w:val="en-GB"/>
          </w:rPr>
          <w:t>Aykan Yildirim B</w:t>
        </w:r>
      </w:hyperlink>
      <w:r w:rsidR="0051006C" w:rsidRPr="002B4A5E">
        <w:rPr>
          <w:rFonts w:ascii="Arial" w:hAnsi="Arial" w:cs="Arial"/>
          <w:sz w:val="16"/>
          <w:szCs w:val="16"/>
          <w:lang w:val="en-GB"/>
        </w:rPr>
        <w:t xml:space="preserve">, </w:t>
      </w:r>
      <w:hyperlink r:id="rId52" w:history="1">
        <w:r w:rsidR="0051006C" w:rsidRPr="002B4A5E">
          <w:rPr>
            <w:rFonts w:ascii="Arial" w:hAnsi="Arial" w:cs="Arial"/>
            <w:sz w:val="16"/>
            <w:szCs w:val="16"/>
            <w:lang w:val="en-GB"/>
          </w:rPr>
          <w:t>Akdag D</w:t>
        </w:r>
      </w:hyperlink>
      <w:r w:rsidR="0051006C" w:rsidRPr="002B4A5E">
        <w:rPr>
          <w:rFonts w:ascii="Arial" w:hAnsi="Arial" w:cs="Arial"/>
          <w:sz w:val="16"/>
          <w:szCs w:val="16"/>
          <w:lang w:val="en-GB"/>
        </w:rPr>
        <w:t xml:space="preserve">, </w:t>
      </w:r>
      <w:hyperlink r:id="rId53" w:history="1">
        <w:r w:rsidR="0051006C" w:rsidRPr="002B4A5E">
          <w:rPr>
            <w:rFonts w:ascii="Arial" w:hAnsi="Arial" w:cs="Arial"/>
            <w:sz w:val="16"/>
            <w:szCs w:val="16"/>
            <w:lang w:val="en-GB"/>
          </w:rPr>
          <w:t>Haberal A</w:t>
        </w:r>
      </w:hyperlink>
      <w:r w:rsidR="0051006C" w:rsidRPr="002B4A5E">
        <w:rPr>
          <w:rFonts w:ascii="Arial" w:hAnsi="Arial" w:cs="Arial"/>
          <w:sz w:val="16"/>
          <w:szCs w:val="16"/>
          <w:lang w:val="en-GB"/>
        </w:rPr>
        <w:t xml:space="preserve">. Comparison of </w:t>
      </w:r>
      <w:r w:rsidR="0051006C" w:rsidRPr="002B4A5E">
        <w:rPr>
          <w:rStyle w:val="highlight2"/>
          <w:rFonts w:ascii="Arial" w:hAnsi="Arial" w:cs="Arial"/>
          <w:sz w:val="16"/>
          <w:szCs w:val="16"/>
          <w:lang w:val="en-GB"/>
        </w:rPr>
        <w:t>single</w:t>
      </w:r>
      <w:r w:rsidR="0051006C" w:rsidRPr="002B4A5E">
        <w:rPr>
          <w:rFonts w:ascii="Arial" w:hAnsi="Arial" w:cs="Arial"/>
          <w:sz w:val="16"/>
          <w:szCs w:val="16"/>
          <w:lang w:val="en-GB"/>
        </w:rPr>
        <w:t xml:space="preserve"> and </w:t>
      </w:r>
      <w:r w:rsidR="0051006C" w:rsidRPr="002B4A5E">
        <w:rPr>
          <w:rStyle w:val="highlight2"/>
          <w:rFonts w:ascii="Arial" w:hAnsi="Arial" w:cs="Arial"/>
          <w:sz w:val="16"/>
          <w:szCs w:val="16"/>
          <w:lang w:val="en-GB"/>
        </w:rPr>
        <w:t>multiple</w:t>
      </w:r>
      <w:r w:rsidR="0051006C" w:rsidRPr="002B4A5E">
        <w:rPr>
          <w:rFonts w:ascii="Arial" w:hAnsi="Arial" w:cs="Arial"/>
          <w:sz w:val="16"/>
          <w:szCs w:val="16"/>
          <w:lang w:val="en-GB"/>
        </w:rPr>
        <w:t xml:space="preserve"> </w:t>
      </w:r>
      <w:r w:rsidR="0051006C" w:rsidRPr="002B4A5E">
        <w:rPr>
          <w:rStyle w:val="highlight2"/>
          <w:rFonts w:ascii="Arial" w:hAnsi="Arial" w:cs="Arial"/>
          <w:sz w:val="16"/>
          <w:szCs w:val="16"/>
          <w:lang w:val="en-GB"/>
        </w:rPr>
        <w:t>dose</w:t>
      </w:r>
      <w:r w:rsidR="0051006C" w:rsidRPr="002B4A5E">
        <w:rPr>
          <w:rFonts w:ascii="Arial" w:hAnsi="Arial" w:cs="Arial"/>
          <w:sz w:val="16"/>
          <w:szCs w:val="16"/>
          <w:lang w:val="en-GB"/>
        </w:rPr>
        <w:t xml:space="preserve"> </w:t>
      </w:r>
      <w:r w:rsidR="0051006C" w:rsidRPr="002B4A5E">
        <w:rPr>
          <w:rStyle w:val="highlight2"/>
          <w:rFonts w:ascii="Arial" w:hAnsi="Arial" w:cs="Arial"/>
          <w:sz w:val="16"/>
          <w:szCs w:val="16"/>
          <w:lang w:val="en-GB"/>
        </w:rPr>
        <w:t>methotrexate</w:t>
      </w:r>
      <w:r w:rsidR="0051006C" w:rsidRPr="002B4A5E">
        <w:rPr>
          <w:rFonts w:ascii="Arial" w:hAnsi="Arial" w:cs="Arial"/>
          <w:sz w:val="16"/>
          <w:szCs w:val="16"/>
          <w:lang w:val="en-GB"/>
        </w:rPr>
        <w:t xml:space="preserve"> therapy for unruptured tubal </w:t>
      </w:r>
      <w:r w:rsidR="0051006C" w:rsidRPr="002B4A5E">
        <w:rPr>
          <w:rStyle w:val="highlight2"/>
          <w:rFonts w:ascii="Arial" w:hAnsi="Arial" w:cs="Arial"/>
          <w:sz w:val="16"/>
          <w:szCs w:val="16"/>
          <w:lang w:val="en-GB"/>
        </w:rPr>
        <w:t>ectopic pregnancy</w:t>
      </w:r>
      <w:r w:rsidR="0051006C" w:rsidRPr="002B4A5E">
        <w:rPr>
          <w:rFonts w:ascii="Arial" w:hAnsi="Arial" w:cs="Arial"/>
          <w:sz w:val="16"/>
          <w:szCs w:val="16"/>
          <w:lang w:val="en-GB"/>
        </w:rPr>
        <w:t xml:space="preserve">: a prospective </w:t>
      </w:r>
      <w:r w:rsidR="0051006C" w:rsidRPr="002B4A5E">
        <w:rPr>
          <w:rStyle w:val="highlight2"/>
          <w:rFonts w:ascii="Arial" w:hAnsi="Arial" w:cs="Arial"/>
          <w:sz w:val="16"/>
          <w:szCs w:val="16"/>
          <w:lang w:val="en-GB"/>
        </w:rPr>
        <w:t>randomized</w:t>
      </w:r>
      <w:r w:rsidR="0051006C" w:rsidRPr="002B4A5E">
        <w:rPr>
          <w:rFonts w:ascii="Arial" w:hAnsi="Arial" w:cs="Arial"/>
          <w:sz w:val="16"/>
          <w:szCs w:val="16"/>
          <w:lang w:val="en-GB"/>
        </w:rPr>
        <w:t xml:space="preserve"> study. </w:t>
      </w:r>
      <w:hyperlink r:id="rId54" w:tooltip="Acta obstetricia et gynecologica Scandinavica." w:history="1">
        <w:r w:rsidR="0051006C" w:rsidRPr="00384EFF">
          <w:rPr>
            <w:rFonts w:ascii="Arial" w:hAnsi="Arial" w:cs="Arial"/>
            <w:sz w:val="16"/>
            <w:szCs w:val="16"/>
          </w:rPr>
          <w:t>Acta Obstet Gynecol Scand.</w:t>
        </w:r>
      </w:hyperlink>
      <w:r w:rsidR="0051006C" w:rsidRPr="00384EFF">
        <w:rPr>
          <w:rFonts w:ascii="Arial" w:hAnsi="Arial" w:cs="Arial"/>
          <w:sz w:val="16"/>
          <w:szCs w:val="16"/>
        </w:rPr>
        <w:t xml:space="preserve"> 2010 Jul; 89(7):889-95.</w:t>
      </w:r>
    </w:p>
    <w:p w14:paraId="027BD677" w14:textId="77777777" w:rsidR="0051006C" w:rsidRPr="00384EFF" w:rsidRDefault="0051006C" w:rsidP="0051006C">
      <w:pPr>
        <w:pStyle w:val="Paragraphedeliste"/>
        <w:ind w:left="284" w:right="300"/>
        <w:jc w:val="both"/>
        <w:textAlignment w:val="baseline"/>
        <w:rPr>
          <w:rFonts w:ascii="Arial" w:hAnsi="Arial" w:cs="Arial"/>
          <w:sz w:val="16"/>
          <w:szCs w:val="16"/>
          <w:lang w:eastAsia="fr-FR"/>
        </w:rPr>
      </w:pPr>
    </w:p>
    <w:p w14:paraId="63DF528B" w14:textId="77777777" w:rsidR="0051006C" w:rsidRPr="002B4A5E" w:rsidRDefault="0051006C" w:rsidP="0051006C">
      <w:pPr>
        <w:pStyle w:val="Paragraphedeliste"/>
        <w:numPr>
          <w:ilvl w:val="0"/>
          <w:numId w:val="18"/>
        </w:numPr>
        <w:ind w:left="284" w:right="300" w:hanging="284"/>
        <w:jc w:val="both"/>
        <w:textAlignment w:val="baseline"/>
        <w:rPr>
          <w:rFonts w:ascii="Arial" w:hAnsi="Arial" w:cs="Arial"/>
          <w:sz w:val="18"/>
          <w:szCs w:val="16"/>
          <w:lang w:val="en-GB" w:eastAsia="fr-FR"/>
        </w:rPr>
      </w:pPr>
      <w:r w:rsidRPr="002B4A5E">
        <w:rPr>
          <w:rFonts w:ascii="Arial" w:eastAsiaTheme="minorHAnsi" w:hAnsi="Arial" w:cs="Arial"/>
          <w:sz w:val="16"/>
          <w:szCs w:val="14"/>
          <w:lang w:val="en-GB"/>
        </w:rPr>
        <w:t>Coste J, Bouyer J, Job-Spira N. Eidemiology of ectopic pregnancy: incidence and risk factors Contracept Fertil Sex 1996; 24:135-139;</w:t>
      </w:r>
    </w:p>
    <w:p w14:paraId="096E8B00" w14:textId="77777777" w:rsidR="0051006C" w:rsidRPr="002B4A5E" w:rsidRDefault="0051006C" w:rsidP="0051006C">
      <w:pPr>
        <w:pStyle w:val="Paragraphedeliste"/>
        <w:rPr>
          <w:rFonts w:ascii="Arial" w:hAnsi="Arial" w:cs="Arial"/>
          <w:sz w:val="18"/>
          <w:szCs w:val="16"/>
          <w:lang w:val="en-GB" w:eastAsia="fr-FR"/>
        </w:rPr>
      </w:pPr>
    </w:p>
    <w:p w14:paraId="70D723B6" w14:textId="77777777" w:rsidR="0051006C" w:rsidRPr="003F04C2"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2B4A5E">
        <w:rPr>
          <w:rFonts w:ascii="Arial" w:hAnsi="Arial" w:cs="Arial"/>
          <w:sz w:val="16"/>
          <w:szCs w:val="16"/>
          <w:lang w:val="en-GB" w:eastAsia="fr-FR"/>
        </w:rPr>
        <w:t xml:space="preserve">Barnhart KT, Gosman G, Ashby R, Sammel M. The medical management of ectopic pregnancy: a meta-analysis comparing “single dose” and “multidose” regimens. </w:t>
      </w:r>
      <w:r w:rsidRPr="003F04C2">
        <w:rPr>
          <w:rFonts w:ascii="Arial" w:hAnsi="Arial" w:cs="Arial"/>
          <w:sz w:val="16"/>
          <w:szCs w:val="16"/>
          <w:lang w:eastAsia="fr-FR"/>
        </w:rPr>
        <w:t>Obstet Gynecol. 2003 Apr; 101(4): 778-84.</w:t>
      </w:r>
    </w:p>
    <w:p w14:paraId="0881FD79" w14:textId="77777777" w:rsidR="00F64B90" w:rsidRDefault="00F64B90" w:rsidP="00F64B90">
      <w:pPr>
        <w:pStyle w:val="Paragraphedeliste"/>
        <w:ind w:left="284" w:right="300"/>
        <w:jc w:val="both"/>
        <w:textAlignment w:val="baseline"/>
        <w:rPr>
          <w:rFonts w:ascii="Arial" w:hAnsi="Arial" w:cs="Arial"/>
          <w:sz w:val="16"/>
          <w:szCs w:val="16"/>
          <w:lang w:eastAsia="fr-FR"/>
        </w:rPr>
      </w:pPr>
    </w:p>
    <w:p w14:paraId="5ECE73E0"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314053A3"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0BD556FB"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12768898"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6862E58A"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350CD36C"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4817AC7A"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4F40A0C8"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7D64F809"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258C7A3E"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193A5180"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6D555F15"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7F2DA2AF"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14C70FBC"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33B35206"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015E88E6"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22B6956E"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518F6771"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05802E29"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21779D6F"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04DF6A31"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09F99C7E"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47F53436"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24E0DC6D"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61750F26"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62D2FE91"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537CF1BE"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7B52E388"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35EFCC9F"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4B89BF1C" w14:textId="77777777" w:rsidR="0088796E" w:rsidRDefault="0088796E" w:rsidP="00F64B90">
      <w:pPr>
        <w:pStyle w:val="Paragraphedeliste"/>
        <w:ind w:left="284" w:right="300"/>
        <w:jc w:val="both"/>
        <w:textAlignment w:val="baseline"/>
        <w:rPr>
          <w:rFonts w:ascii="Arial" w:hAnsi="Arial" w:cs="Arial"/>
          <w:sz w:val="16"/>
          <w:szCs w:val="16"/>
          <w:lang w:eastAsia="fr-FR"/>
        </w:rPr>
      </w:pPr>
    </w:p>
    <w:p w14:paraId="1B5E7AB3" w14:textId="77777777" w:rsidR="00C3729E" w:rsidRDefault="00C3729E" w:rsidP="00F64B90">
      <w:pPr>
        <w:pStyle w:val="Paragraphedeliste"/>
        <w:ind w:left="284" w:right="300"/>
        <w:jc w:val="both"/>
        <w:textAlignment w:val="baseline"/>
        <w:rPr>
          <w:rFonts w:ascii="Arial" w:hAnsi="Arial" w:cs="Arial"/>
          <w:sz w:val="16"/>
          <w:szCs w:val="16"/>
          <w:lang w:eastAsia="fr-FR"/>
        </w:rPr>
      </w:pPr>
    </w:p>
    <w:p w14:paraId="72A7AFE8" w14:textId="77777777" w:rsidR="00B775A1" w:rsidRDefault="00B775A1">
      <w:pPr>
        <w:pStyle w:val="Default"/>
        <w:ind w:right="306"/>
        <w:jc w:val="center"/>
        <w:rPr>
          <w:rFonts w:ascii="Arial" w:hAnsi="Arial" w:cs="Arial"/>
          <w:b/>
          <w:sz w:val="20"/>
        </w:rPr>
      </w:pPr>
      <w:r>
        <w:rPr>
          <w:rFonts w:ascii="Arial" w:hAnsi="Arial" w:cs="Arial"/>
          <w:b/>
          <w:sz w:val="20"/>
        </w:rPr>
        <w:t>ANNEXE</w:t>
      </w:r>
      <w:r w:rsidRPr="000A4501">
        <w:rPr>
          <w:rFonts w:ascii="Arial" w:hAnsi="Arial" w:cs="Arial"/>
          <w:b/>
          <w:sz w:val="20"/>
        </w:rPr>
        <w:t xml:space="preserve"> </w:t>
      </w:r>
      <w:r w:rsidR="001B59B3">
        <w:rPr>
          <w:rFonts w:ascii="Arial" w:hAnsi="Arial" w:cs="Arial"/>
          <w:b/>
          <w:sz w:val="20"/>
        </w:rPr>
        <w:t>I</w:t>
      </w:r>
      <w:r w:rsidR="00464A09">
        <w:rPr>
          <w:rFonts w:ascii="Arial" w:hAnsi="Arial" w:cs="Arial"/>
          <w:b/>
          <w:sz w:val="20"/>
        </w:rPr>
        <w:t>V</w:t>
      </w:r>
      <w:r w:rsidRPr="000A4501">
        <w:rPr>
          <w:rFonts w:ascii="Arial" w:hAnsi="Arial" w:cs="Arial"/>
          <w:b/>
          <w:sz w:val="20"/>
        </w:rPr>
        <w:t> </w:t>
      </w:r>
      <w:r>
        <w:rPr>
          <w:rFonts w:ascii="Arial" w:hAnsi="Arial" w:cs="Arial"/>
          <w:b/>
          <w:sz w:val="20"/>
        </w:rPr>
        <w:t>: Note d’information destinée à la</w:t>
      </w:r>
      <w:r w:rsidRPr="000A4501">
        <w:rPr>
          <w:rFonts w:ascii="Arial" w:hAnsi="Arial" w:cs="Arial"/>
          <w:b/>
          <w:sz w:val="20"/>
        </w:rPr>
        <w:t xml:space="preserve"> patient</w:t>
      </w:r>
      <w:r>
        <w:rPr>
          <w:rFonts w:ascii="Arial" w:hAnsi="Arial" w:cs="Arial"/>
          <w:b/>
          <w:sz w:val="20"/>
        </w:rPr>
        <w:t>e</w:t>
      </w:r>
    </w:p>
    <w:p w14:paraId="26144880" w14:textId="77777777" w:rsidR="0051006C" w:rsidRPr="000A4501" w:rsidRDefault="0051006C">
      <w:pPr>
        <w:pStyle w:val="Default"/>
        <w:ind w:right="306"/>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1006C" w:rsidRPr="002C1B54" w14:paraId="4AE7EEF9" w14:textId="77777777" w:rsidTr="00F54E07">
        <w:tc>
          <w:tcPr>
            <w:tcW w:w="9778" w:type="dxa"/>
            <w:tcBorders>
              <w:top w:val="single" w:sz="4" w:space="0" w:color="auto"/>
              <w:left w:val="single" w:sz="4" w:space="0" w:color="auto"/>
              <w:bottom w:val="single" w:sz="4" w:space="0" w:color="auto"/>
              <w:right w:val="single" w:sz="4" w:space="0" w:color="auto"/>
            </w:tcBorders>
          </w:tcPr>
          <w:p w14:paraId="732E1BA8" w14:textId="77777777" w:rsidR="0051006C" w:rsidRPr="000A4501" w:rsidRDefault="0051006C" w:rsidP="00F54E07">
            <w:pPr>
              <w:keepLines w:val="0"/>
              <w:widowControl w:val="0"/>
              <w:ind w:right="306"/>
              <w:jc w:val="both"/>
              <w:rPr>
                <w:rFonts w:ascii="Arial" w:hAnsi="Arial" w:cs="Arial"/>
                <w:sz w:val="20"/>
              </w:rPr>
            </w:pPr>
            <w:r>
              <w:rPr>
                <w:rFonts w:ascii="Arial" w:hAnsi="Arial" w:cs="Arial"/>
                <w:sz w:val="20"/>
              </w:rPr>
              <w:t>Dans le cas où la</w:t>
            </w:r>
            <w:r w:rsidRPr="000A4501">
              <w:rPr>
                <w:rFonts w:ascii="Arial" w:hAnsi="Arial" w:cs="Arial"/>
                <w:sz w:val="20"/>
              </w:rPr>
              <w:t xml:space="preserve"> patient</w:t>
            </w:r>
            <w:r>
              <w:rPr>
                <w:rFonts w:ascii="Arial" w:hAnsi="Arial" w:cs="Arial"/>
                <w:sz w:val="20"/>
              </w:rPr>
              <w:t>e</w:t>
            </w:r>
            <w:r w:rsidRPr="000A4501">
              <w:rPr>
                <w:rFonts w:ascii="Arial" w:hAnsi="Arial" w:cs="Arial"/>
                <w:sz w:val="20"/>
              </w:rPr>
              <w:t xml:space="preserve"> serait dans l'incapacité de prendre connaissance de cette information, celle-ci sera donnée à son représentant légal ou, le cas échéant, à la personne de confiance qu’</w:t>
            </w:r>
            <w:r>
              <w:rPr>
                <w:rFonts w:ascii="Arial" w:hAnsi="Arial" w:cs="Arial"/>
                <w:sz w:val="20"/>
              </w:rPr>
              <w:t xml:space="preserve">elle </w:t>
            </w:r>
            <w:r w:rsidRPr="000A4501">
              <w:rPr>
                <w:rFonts w:ascii="Arial" w:hAnsi="Arial" w:cs="Arial"/>
                <w:sz w:val="20"/>
              </w:rPr>
              <w:t>a désignée.</w:t>
            </w:r>
          </w:p>
        </w:tc>
      </w:tr>
    </w:tbl>
    <w:p w14:paraId="3EC79282" w14:textId="77777777" w:rsidR="0051006C" w:rsidRDefault="0051006C" w:rsidP="0051006C">
      <w:pPr>
        <w:keepLines w:val="0"/>
        <w:spacing w:after="200" w:line="276" w:lineRule="auto"/>
        <w:ind w:right="306"/>
        <w:rPr>
          <w:rFonts w:ascii="Arial" w:hAnsi="Arial" w:cs="Arial"/>
          <w:sz w:val="20"/>
        </w:rPr>
      </w:pPr>
    </w:p>
    <w:p w14:paraId="094C6D15" w14:textId="1BF69ABF" w:rsidR="0051006C" w:rsidRPr="000A4501" w:rsidRDefault="0051006C" w:rsidP="0051006C">
      <w:pPr>
        <w:keepLines w:val="0"/>
        <w:spacing w:after="200" w:line="276" w:lineRule="auto"/>
        <w:ind w:right="306"/>
        <w:jc w:val="center"/>
        <w:rPr>
          <w:rFonts w:ascii="Arial" w:hAnsi="Arial" w:cs="Arial"/>
          <w:sz w:val="20"/>
        </w:rPr>
      </w:pPr>
      <w:r w:rsidRPr="000A4501">
        <w:rPr>
          <w:rFonts w:ascii="Arial" w:hAnsi="Arial" w:cs="Arial"/>
          <w:sz w:val="20"/>
        </w:rPr>
        <w:t xml:space="preserve">A remettre </w:t>
      </w:r>
      <w:r>
        <w:rPr>
          <w:rFonts w:ascii="Arial" w:hAnsi="Arial" w:cs="Arial"/>
          <w:sz w:val="20"/>
        </w:rPr>
        <w:t xml:space="preserve">à la </w:t>
      </w:r>
      <w:r w:rsidRPr="000A4501">
        <w:rPr>
          <w:rFonts w:ascii="Arial" w:hAnsi="Arial" w:cs="Arial"/>
          <w:sz w:val="20"/>
        </w:rPr>
        <w:t>patient</w:t>
      </w:r>
      <w:r>
        <w:rPr>
          <w:rFonts w:ascii="Arial" w:hAnsi="Arial" w:cs="Arial"/>
          <w:sz w:val="20"/>
        </w:rPr>
        <w:t>e</w:t>
      </w:r>
      <w:r w:rsidRPr="000A4501">
        <w:rPr>
          <w:rFonts w:ascii="Arial" w:hAnsi="Arial" w:cs="Arial"/>
          <w:sz w:val="20"/>
        </w:rPr>
        <w:t xml:space="preserve"> avant toute prescription dans le </w:t>
      </w:r>
    </w:p>
    <w:p w14:paraId="540168AA" w14:textId="13C3063A" w:rsidR="0051006C" w:rsidRPr="000A4501" w:rsidRDefault="00AC468F" w:rsidP="0051006C">
      <w:pPr>
        <w:keepLines w:val="0"/>
        <w:spacing w:after="200" w:line="276" w:lineRule="auto"/>
        <w:ind w:right="306"/>
        <w:jc w:val="center"/>
        <w:rPr>
          <w:rFonts w:ascii="Arial" w:hAnsi="Arial" w:cs="Arial"/>
          <w:b/>
          <w:sz w:val="20"/>
        </w:rPr>
      </w:pPr>
      <w:r w:rsidRPr="00377FA4">
        <w:rPr>
          <w:rFonts w:ascii="Arial Gras" w:hAnsi="Arial Gras" w:cs="Arial"/>
          <w:b/>
          <w:bCs/>
          <w:caps/>
          <w:sz w:val="20"/>
          <w:lang w:eastAsia="fr-FR"/>
        </w:rPr>
        <w:t>Cadre de Prescription Compassionnelle</w:t>
      </w:r>
      <w:r w:rsidRPr="00432A5E">
        <w:rPr>
          <w:rFonts w:ascii="Arial" w:hAnsi="Arial" w:cs="Arial"/>
          <w:b/>
          <w:bCs/>
          <w:sz w:val="20"/>
          <w:lang w:eastAsia="fr-FR"/>
        </w:rPr>
        <w:t xml:space="preserve"> (</w:t>
      </w:r>
      <w:r>
        <w:rPr>
          <w:rFonts w:ascii="Arial" w:hAnsi="Arial" w:cs="Arial"/>
          <w:b/>
          <w:bCs/>
          <w:sz w:val="20"/>
          <w:lang w:eastAsia="fr-FR"/>
        </w:rPr>
        <w:t>CPC</w:t>
      </w:r>
      <w:r w:rsidRPr="00432A5E">
        <w:rPr>
          <w:rFonts w:ascii="Arial" w:hAnsi="Arial" w:cs="Arial"/>
          <w:b/>
          <w:bCs/>
          <w:sz w:val="20"/>
          <w:lang w:eastAsia="fr-FR"/>
        </w:rPr>
        <w:t>)</w:t>
      </w:r>
    </w:p>
    <w:p w14:paraId="551917C6" w14:textId="77777777" w:rsidR="0051006C" w:rsidRPr="00432A5E" w:rsidRDefault="0051006C" w:rsidP="0051006C">
      <w:pPr>
        <w:keepLines w:val="0"/>
        <w:widowControl w:val="0"/>
        <w:spacing w:after="200" w:line="276" w:lineRule="auto"/>
        <w:ind w:right="306"/>
        <w:jc w:val="center"/>
        <w:rPr>
          <w:rFonts w:ascii="Arial" w:hAnsi="Arial" w:cs="Arial"/>
          <w:b/>
          <w:iCs/>
          <w:sz w:val="20"/>
        </w:rPr>
      </w:pPr>
      <w:r w:rsidRPr="00432A5E">
        <w:rPr>
          <w:rFonts w:ascii="Arial" w:hAnsi="Arial" w:cs="Arial"/>
          <w:b/>
          <w:iCs/>
          <w:sz w:val="20"/>
        </w:rPr>
        <w:t>Méthotrexate injectable</w:t>
      </w:r>
    </w:p>
    <w:p w14:paraId="3EB1F4DA" w14:textId="093D12CE" w:rsidR="0051006C" w:rsidRPr="00432A5E" w:rsidRDefault="0051006C" w:rsidP="0051006C">
      <w:pPr>
        <w:keepLines w:val="0"/>
        <w:widowControl w:val="0"/>
        <w:spacing w:after="200" w:line="276" w:lineRule="auto"/>
        <w:ind w:right="306"/>
        <w:jc w:val="both"/>
        <w:rPr>
          <w:rFonts w:ascii="Arial" w:hAnsi="Arial" w:cs="Arial"/>
          <w:i/>
          <w:sz w:val="20"/>
        </w:rPr>
      </w:pPr>
      <w:r w:rsidRPr="00432A5E">
        <w:rPr>
          <w:rFonts w:ascii="Arial" w:hAnsi="Arial" w:cs="Arial"/>
          <w:i/>
          <w:sz w:val="20"/>
        </w:rPr>
        <w:t>Votre médecin vous a proposé un traitement par Méthotrexate injectable</w:t>
      </w:r>
      <w:r>
        <w:rPr>
          <w:rFonts w:ascii="Arial" w:hAnsi="Arial" w:cs="Arial"/>
          <w:i/>
          <w:sz w:val="20"/>
        </w:rPr>
        <w:t xml:space="preserve"> dans un</w:t>
      </w:r>
      <w:r w:rsidR="00AC468F">
        <w:rPr>
          <w:rFonts w:ascii="Arial" w:hAnsi="Arial" w:cs="Arial"/>
          <w:i/>
          <w:sz w:val="20"/>
        </w:rPr>
        <w:t xml:space="preserve"> CPC</w:t>
      </w:r>
      <w:r w:rsidRPr="00432A5E">
        <w:rPr>
          <w:rFonts w:ascii="Arial" w:hAnsi="Arial" w:cs="Arial"/>
          <w:i/>
          <w:sz w:val="20"/>
        </w:rPr>
        <w:t>.</w:t>
      </w:r>
    </w:p>
    <w:p w14:paraId="4C0B1494" w14:textId="77777777" w:rsidR="0051006C" w:rsidRPr="00432A5E" w:rsidRDefault="0051006C" w:rsidP="0051006C">
      <w:pPr>
        <w:keepLines w:val="0"/>
        <w:autoSpaceDE w:val="0"/>
        <w:autoSpaceDN w:val="0"/>
        <w:adjustRightInd w:val="0"/>
        <w:ind w:right="306"/>
        <w:jc w:val="both"/>
        <w:rPr>
          <w:rFonts w:ascii="Arial" w:hAnsi="Arial" w:cs="Arial"/>
          <w:i/>
          <w:sz w:val="20"/>
          <w:lang w:eastAsia="fr-FR"/>
        </w:rPr>
      </w:pPr>
      <w:r w:rsidRPr="00432A5E">
        <w:rPr>
          <w:rFonts w:ascii="Arial" w:hAnsi="Arial" w:cs="Arial"/>
          <w:i/>
          <w:sz w:val="20"/>
        </w:rPr>
        <w:t xml:space="preserve">Cette note a pour but de vous informer afin de vous permettre d’accepter le traitement qui vous est proposé en toute connaissance de cause. </w:t>
      </w:r>
      <w:r w:rsidRPr="00432A5E">
        <w:rPr>
          <w:rFonts w:ascii="Arial" w:hAnsi="Arial" w:cs="Arial"/>
          <w:i/>
          <w:sz w:val="20"/>
          <w:lang w:eastAsia="fr-FR"/>
        </w:rPr>
        <w:t xml:space="preserve"> Elle comprend :</w:t>
      </w:r>
    </w:p>
    <w:p w14:paraId="6021533F" w14:textId="37D5CF3A" w:rsidR="0051006C" w:rsidRPr="00432A5E" w:rsidRDefault="0051006C" w:rsidP="00AC468F">
      <w:pPr>
        <w:keepLines w:val="0"/>
        <w:numPr>
          <w:ilvl w:val="0"/>
          <w:numId w:val="20"/>
        </w:numPr>
        <w:autoSpaceDE w:val="0"/>
        <w:autoSpaceDN w:val="0"/>
        <w:adjustRightInd w:val="0"/>
        <w:ind w:right="306"/>
        <w:jc w:val="both"/>
        <w:rPr>
          <w:rFonts w:ascii="Arial" w:hAnsi="Arial" w:cs="Arial"/>
          <w:i/>
          <w:sz w:val="20"/>
          <w:lang w:eastAsia="fr-FR"/>
        </w:rPr>
      </w:pPr>
      <w:r w:rsidRPr="00432A5E">
        <w:rPr>
          <w:rFonts w:ascii="Arial" w:hAnsi="Arial" w:cs="Arial"/>
          <w:i/>
          <w:sz w:val="20"/>
          <w:lang w:eastAsia="fr-FR"/>
        </w:rPr>
        <w:t xml:space="preserve">des informations générales sur les </w:t>
      </w:r>
      <w:r w:rsidR="00AC468F" w:rsidRPr="00AC468F">
        <w:rPr>
          <w:rFonts w:ascii="Arial" w:hAnsi="Arial" w:cs="Arial"/>
          <w:i/>
          <w:sz w:val="20"/>
          <w:lang w:eastAsia="fr-FR"/>
        </w:rPr>
        <w:t>Cadres de Prescription Compassionnelle (CPC)</w:t>
      </w:r>
    </w:p>
    <w:p w14:paraId="79837DC9" w14:textId="207BA7F5" w:rsidR="0051006C" w:rsidRPr="00432A5E" w:rsidRDefault="0051006C" w:rsidP="0051006C">
      <w:pPr>
        <w:keepLines w:val="0"/>
        <w:numPr>
          <w:ilvl w:val="0"/>
          <w:numId w:val="20"/>
        </w:numPr>
        <w:autoSpaceDE w:val="0"/>
        <w:autoSpaceDN w:val="0"/>
        <w:adjustRightInd w:val="0"/>
        <w:ind w:right="306"/>
        <w:jc w:val="both"/>
        <w:rPr>
          <w:rFonts w:ascii="Arial" w:hAnsi="Arial" w:cs="Arial"/>
          <w:i/>
          <w:sz w:val="20"/>
          <w:lang w:eastAsia="fr-FR"/>
        </w:rPr>
      </w:pPr>
      <w:r w:rsidRPr="00432A5E">
        <w:rPr>
          <w:rFonts w:ascii="Arial" w:hAnsi="Arial" w:cs="Arial"/>
          <w:i/>
          <w:sz w:val="20"/>
          <w:lang w:eastAsia="fr-FR"/>
        </w:rPr>
        <w:t xml:space="preserve">des informations sur le médicament (notice destinée </w:t>
      </w:r>
      <w:r w:rsidR="00E874A3">
        <w:rPr>
          <w:rFonts w:ascii="Arial" w:hAnsi="Arial" w:cs="Arial"/>
          <w:i/>
          <w:sz w:val="20"/>
          <w:lang w:eastAsia="fr-FR"/>
        </w:rPr>
        <w:t>à la</w:t>
      </w:r>
      <w:r w:rsidRPr="00432A5E">
        <w:rPr>
          <w:rFonts w:ascii="Arial" w:hAnsi="Arial" w:cs="Arial"/>
          <w:i/>
          <w:sz w:val="20"/>
          <w:lang w:eastAsia="fr-FR"/>
        </w:rPr>
        <w:t xml:space="preserve"> patient</w:t>
      </w:r>
      <w:r w:rsidR="00E874A3">
        <w:rPr>
          <w:rFonts w:ascii="Arial" w:hAnsi="Arial" w:cs="Arial"/>
          <w:i/>
          <w:sz w:val="20"/>
          <w:lang w:eastAsia="fr-FR"/>
        </w:rPr>
        <w:t>e</w:t>
      </w:r>
      <w:r w:rsidRPr="00432A5E">
        <w:rPr>
          <w:rFonts w:ascii="Arial" w:hAnsi="Arial" w:cs="Arial"/>
          <w:i/>
          <w:sz w:val="20"/>
          <w:lang w:eastAsia="fr-FR"/>
        </w:rPr>
        <w:t>)</w:t>
      </w:r>
    </w:p>
    <w:p w14:paraId="447D896C" w14:textId="77777777" w:rsidR="0051006C" w:rsidRPr="00432A5E" w:rsidRDefault="0051006C" w:rsidP="0051006C">
      <w:pPr>
        <w:keepLines w:val="0"/>
        <w:numPr>
          <w:ilvl w:val="0"/>
          <w:numId w:val="20"/>
        </w:numPr>
        <w:autoSpaceDE w:val="0"/>
        <w:autoSpaceDN w:val="0"/>
        <w:adjustRightInd w:val="0"/>
        <w:ind w:right="306"/>
        <w:jc w:val="both"/>
        <w:rPr>
          <w:rFonts w:ascii="Arial" w:hAnsi="Arial" w:cs="Arial"/>
          <w:i/>
          <w:sz w:val="20"/>
          <w:lang w:eastAsia="fr-FR"/>
        </w:rPr>
      </w:pPr>
      <w:r w:rsidRPr="00432A5E">
        <w:rPr>
          <w:rFonts w:ascii="Arial" w:hAnsi="Arial" w:cs="Arial"/>
          <w:i/>
          <w:sz w:val="20"/>
          <w:lang w:eastAsia="fr-FR"/>
        </w:rPr>
        <w:t>les modalités de signalement des effets indésirables par l</w:t>
      </w:r>
      <w:r w:rsidR="00E874A3">
        <w:rPr>
          <w:rFonts w:ascii="Arial" w:hAnsi="Arial" w:cs="Arial"/>
          <w:i/>
          <w:sz w:val="20"/>
          <w:lang w:eastAsia="fr-FR"/>
        </w:rPr>
        <w:t>a</w:t>
      </w:r>
      <w:r w:rsidRPr="00432A5E">
        <w:rPr>
          <w:rFonts w:ascii="Arial" w:hAnsi="Arial" w:cs="Arial"/>
          <w:i/>
          <w:sz w:val="20"/>
          <w:lang w:eastAsia="fr-FR"/>
        </w:rPr>
        <w:t xml:space="preserve"> patient</w:t>
      </w:r>
      <w:r w:rsidR="00E874A3">
        <w:rPr>
          <w:rFonts w:ascii="Arial" w:hAnsi="Arial" w:cs="Arial"/>
          <w:i/>
          <w:sz w:val="20"/>
          <w:lang w:eastAsia="fr-FR"/>
        </w:rPr>
        <w:t>e</w:t>
      </w:r>
      <w:r w:rsidRPr="00432A5E">
        <w:rPr>
          <w:rFonts w:ascii="Arial" w:hAnsi="Arial" w:cs="Arial"/>
          <w:i/>
          <w:sz w:val="20"/>
          <w:lang w:eastAsia="fr-FR"/>
        </w:rPr>
        <w:t>.</w:t>
      </w:r>
    </w:p>
    <w:p w14:paraId="1F0DC263" w14:textId="77777777" w:rsidR="0051006C" w:rsidRPr="00432A5E" w:rsidRDefault="0051006C" w:rsidP="0051006C">
      <w:pPr>
        <w:keepLines w:val="0"/>
        <w:ind w:right="306"/>
        <w:jc w:val="both"/>
        <w:rPr>
          <w:rFonts w:ascii="Arial" w:hAnsi="Arial" w:cs="Arial"/>
          <w:i/>
          <w:sz w:val="20"/>
        </w:rPr>
      </w:pPr>
    </w:p>
    <w:p w14:paraId="6DE714BF" w14:textId="77777777" w:rsidR="0051006C" w:rsidRPr="00432A5E" w:rsidRDefault="0051006C" w:rsidP="0051006C">
      <w:pPr>
        <w:keepLines w:val="0"/>
        <w:ind w:right="306"/>
        <w:jc w:val="both"/>
        <w:rPr>
          <w:rFonts w:ascii="Arial" w:hAnsi="Arial" w:cs="Arial"/>
          <w:i/>
          <w:sz w:val="20"/>
        </w:rPr>
      </w:pPr>
      <w:r w:rsidRPr="00432A5E">
        <w:rPr>
          <w:rFonts w:ascii="Arial" w:hAnsi="Arial" w:cs="Arial"/>
          <w:i/>
          <w:sz w:val="20"/>
        </w:rPr>
        <w:t>Il est important que vous indiquiez à votre médecin ou à votre pharmacien si vous prenez ou si vous avez pris récemment un autre médicament, même s’il s’agit d’un médicament délivré sans ordonnance.</w:t>
      </w:r>
    </w:p>
    <w:p w14:paraId="5513D9D9" w14:textId="77777777" w:rsidR="0051006C" w:rsidRPr="00432A5E" w:rsidRDefault="0051006C" w:rsidP="0051006C">
      <w:pPr>
        <w:keepLines w:val="0"/>
        <w:ind w:right="306"/>
        <w:jc w:val="both"/>
        <w:rPr>
          <w:rFonts w:ascii="Arial" w:hAnsi="Arial" w:cs="Arial"/>
          <w:sz w:val="20"/>
        </w:rPr>
      </w:pPr>
    </w:p>
    <w:p w14:paraId="75993A69" w14:textId="39717BDA" w:rsidR="0051006C" w:rsidRPr="00432A5E" w:rsidRDefault="0051006C" w:rsidP="0051006C">
      <w:pPr>
        <w:keepLines w:val="0"/>
        <w:numPr>
          <w:ilvl w:val="0"/>
          <w:numId w:val="19"/>
        </w:numPr>
        <w:autoSpaceDE w:val="0"/>
        <w:autoSpaceDN w:val="0"/>
        <w:adjustRightInd w:val="0"/>
        <w:ind w:right="306"/>
        <w:rPr>
          <w:rFonts w:ascii="Arial" w:hAnsi="Arial" w:cs="Arial"/>
          <w:b/>
          <w:bCs/>
          <w:sz w:val="20"/>
          <w:lang w:eastAsia="fr-FR"/>
        </w:rPr>
      </w:pPr>
      <w:r w:rsidRPr="00432A5E">
        <w:rPr>
          <w:rFonts w:ascii="Arial" w:hAnsi="Arial" w:cs="Arial"/>
          <w:b/>
          <w:bCs/>
          <w:sz w:val="20"/>
          <w:lang w:eastAsia="fr-FR"/>
        </w:rPr>
        <w:t xml:space="preserve">Informations générales sur les </w:t>
      </w:r>
      <w:r w:rsidR="003D062E">
        <w:rPr>
          <w:rFonts w:ascii="Arial" w:hAnsi="Arial" w:cs="Arial"/>
          <w:b/>
          <w:bCs/>
          <w:sz w:val="20"/>
          <w:lang w:eastAsia="fr-FR"/>
        </w:rPr>
        <w:t>Cadre</w:t>
      </w:r>
      <w:r w:rsidR="00AC468F">
        <w:rPr>
          <w:rFonts w:ascii="Arial" w:hAnsi="Arial" w:cs="Arial"/>
          <w:b/>
          <w:bCs/>
          <w:sz w:val="20"/>
          <w:lang w:eastAsia="fr-FR"/>
        </w:rPr>
        <w:t>s</w:t>
      </w:r>
      <w:r w:rsidR="003D062E">
        <w:rPr>
          <w:rFonts w:ascii="Arial" w:hAnsi="Arial" w:cs="Arial"/>
          <w:b/>
          <w:bCs/>
          <w:sz w:val="20"/>
          <w:lang w:eastAsia="fr-FR"/>
        </w:rPr>
        <w:t xml:space="preserve"> de Prescription Compassionnelle</w:t>
      </w:r>
      <w:r w:rsidRPr="00432A5E">
        <w:rPr>
          <w:rFonts w:ascii="Arial" w:hAnsi="Arial" w:cs="Arial"/>
          <w:b/>
          <w:bCs/>
          <w:sz w:val="20"/>
          <w:lang w:eastAsia="fr-FR"/>
        </w:rPr>
        <w:t xml:space="preserve"> (</w:t>
      </w:r>
      <w:r w:rsidR="003D062E">
        <w:rPr>
          <w:rFonts w:ascii="Arial" w:hAnsi="Arial" w:cs="Arial"/>
          <w:b/>
          <w:bCs/>
          <w:sz w:val="20"/>
          <w:lang w:eastAsia="fr-FR"/>
        </w:rPr>
        <w:t>CPC</w:t>
      </w:r>
      <w:r w:rsidRPr="00432A5E">
        <w:rPr>
          <w:rFonts w:ascii="Arial" w:hAnsi="Arial" w:cs="Arial"/>
          <w:b/>
          <w:bCs/>
          <w:sz w:val="20"/>
          <w:lang w:eastAsia="fr-FR"/>
        </w:rPr>
        <w:t>)</w:t>
      </w:r>
    </w:p>
    <w:p w14:paraId="1262D385" w14:textId="77777777" w:rsidR="0051006C" w:rsidRPr="00432A5E" w:rsidRDefault="0051006C" w:rsidP="0051006C">
      <w:pPr>
        <w:keepLines w:val="0"/>
        <w:autoSpaceDE w:val="0"/>
        <w:autoSpaceDN w:val="0"/>
        <w:adjustRightInd w:val="0"/>
        <w:ind w:left="360" w:right="306"/>
        <w:rPr>
          <w:rFonts w:ascii="Arial" w:hAnsi="Arial" w:cs="Arial"/>
          <w:sz w:val="20"/>
          <w:lang w:eastAsia="fr-FR"/>
        </w:rPr>
      </w:pPr>
    </w:p>
    <w:p w14:paraId="74595514" w14:textId="2FB54E20" w:rsidR="0051006C" w:rsidRPr="00432A5E" w:rsidRDefault="00AC468F" w:rsidP="0051006C">
      <w:pPr>
        <w:keepLines w:val="0"/>
        <w:widowControl w:val="0"/>
        <w:spacing w:after="120"/>
        <w:ind w:right="306"/>
        <w:jc w:val="both"/>
        <w:rPr>
          <w:rFonts w:ascii="Arial" w:hAnsi="Arial" w:cs="Arial"/>
          <w:sz w:val="20"/>
          <w:lang w:eastAsia="fr-FR"/>
        </w:rPr>
      </w:pPr>
      <w:r>
        <w:rPr>
          <w:rFonts w:ascii="Arial" w:hAnsi="Arial" w:cs="Arial"/>
          <w:sz w:val="20"/>
        </w:rPr>
        <w:t xml:space="preserve">Le </w:t>
      </w:r>
      <w:r w:rsidRPr="00AC468F">
        <w:rPr>
          <w:rFonts w:ascii="Arial" w:hAnsi="Arial" w:cs="Arial"/>
          <w:sz w:val="20"/>
        </w:rPr>
        <w:t>Cadre de Prescription Compassionnelle (CPC)</w:t>
      </w:r>
      <w:r w:rsidR="0051006C">
        <w:rPr>
          <w:rFonts w:ascii="Arial" w:hAnsi="Arial" w:cs="Arial"/>
          <w:sz w:val="20"/>
        </w:rPr>
        <w:t xml:space="preserve"> </w:t>
      </w:r>
      <w:r w:rsidR="0051006C">
        <w:rPr>
          <w:rFonts w:ascii="Arial" w:hAnsi="Arial" w:cs="Arial"/>
          <w:sz w:val="20"/>
          <w:lang w:eastAsia="fr-FR"/>
        </w:rPr>
        <w:t xml:space="preserve">est </w:t>
      </w:r>
      <w:r w:rsidR="0051006C" w:rsidRPr="00432A5E">
        <w:rPr>
          <w:rFonts w:ascii="Arial" w:hAnsi="Arial" w:cs="Arial"/>
          <w:sz w:val="20"/>
          <w:lang w:eastAsia="fr-FR"/>
        </w:rPr>
        <w:t xml:space="preserve">un dispositif dérogatoire qui permet la mise à disposition exceptionnelle en France d’un médicament en dehors du cadre de son autorisation de mise sur le marché (AMM), lorsqu’ il existe un besoin thérapeutique et que le rapport entre les bénéfices et les risques du médicament est présumé favorable. </w:t>
      </w:r>
    </w:p>
    <w:p w14:paraId="2221D036" w14:textId="77777777" w:rsidR="0051006C" w:rsidRDefault="0051006C" w:rsidP="0051006C">
      <w:pPr>
        <w:keepLines w:val="0"/>
        <w:autoSpaceDE w:val="0"/>
        <w:autoSpaceDN w:val="0"/>
        <w:adjustRightInd w:val="0"/>
        <w:spacing w:after="120"/>
        <w:ind w:right="306"/>
        <w:jc w:val="both"/>
        <w:rPr>
          <w:rFonts w:ascii="Arial" w:hAnsi="Arial" w:cs="Arial"/>
          <w:sz w:val="20"/>
          <w:lang w:eastAsia="fr-FR"/>
        </w:rPr>
      </w:pPr>
      <w:r w:rsidRPr="00432A5E">
        <w:rPr>
          <w:rFonts w:ascii="Arial" w:hAnsi="Arial" w:cs="Arial"/>
          <w:sz w:val="20"/>
          <w:lang w:eastAsia="fr-FR"/>
        </w:rPr>
        <w:t>L’utilisation du médicament et la surveillance de tou</w:t>
      </w:r>
      <w:r>
        <w:rPr>
          <w:rFonts w:ascii="Arial" w:hAnsi="Arial" w:cs="Arial"/>
          <w:sz w:val="20"/>
          <w:lang w:eastAsia="fr-FR"/>
        </w:rPr>
        <w:t>te</w:t>
      </w:r>
      <w:r w:rsidRPr="00432A5E">
        <w:rPr>
          <w:rFonts w:ascii="Arial" w:hAnsi="Arial" w:cs="Arial"/>
          <w:sz w:val="20"/>
          <w:lang w:eastAsia="fr-FR"/>
        </w:rPr>
        <w:t>s les patient</w:t>
      </w:r>
      <w:r>
        <w:rPr>
          <w:rFonts w:ascii="Arial" w:hAnsi="Arial" w:cs="Arial"/>
          <w:sz w:val="20"/>
          <w:lang w:eastAsia="fr-FR"/>
        </w:rPr>
        <w:t>e</w:t>
      </w:r>
      <w:r w:rsidRPr="00432A5E">
        <w:rPr>
          <w:rFonts w:ascii="Arial" w:hAnsi="Arial" w:cs="Arial"/>
          <w:sz w:val="20"/>
          <w:lang w:eastAsia="fr-FR"/>
        </w:rPr>
        <w:t>s traité</w:t>
      </w:r>
      <w:r>
        <w:rPr>
          <w:rFonts w:ascii="Arial" w:hAnsi="Arial" w:cs="Arial"/>
          <w:sz w:val="20"/>
          <w:lang w:eastAsia="fr-FR"/>
        </w:rPr>
        <w:t>e</w:t>
      </w:r>
      <w:r w:rsidRPr="00432A5E">
        <w:rPr>
          <w:rFonts w:ascii="Arial" w:hAnsi="Arial" w:cs="Arial"/>
          <w:sz w:val="20"/>
          <w:lang w:eastAsia="fr-FR"/>
        </w:rPr>
        <w:t>s se fait en conformité avec le protocole de suivi validé par l’ANSM. Les données d’efficacité et de sécurité concernant les patient</w:t>
      </w:r>
      <w:r>
        <w:rPr>
          <w:rFonts w:ascii="Arial" w:hAnsi="Arial" w:cs="Arial"/>
          <w:sz w:val="20"/>
          <w:lang w:eastAsia="fr-FR"/>
        </w:rPr>
        <w:t>e</w:t>
      </w:r>
      <w:r w:rsidRPr="00432A5E">
        <w:rPr>
          <w:rFonts w:ascii="Arial" w:hAnsi="Arial" w:cs="Arial"/>
          <w:sz w:val="20"/>
          <w:lang w:eastAsia="fr-FR"/>
        </w:rPr>
        <w:t>s traité</w:t>
      </w:r>
      <w:r>
        <w:rPr>
          <w:rFonts w:ascii="Arial" w:hAnsi="Arial" w:cs="Arial"/>
          <w:sz w:val="20"/>
          <w:lang w:eastAsia="fr-FR"/>
        </w:rPr>
        <w:t>e</w:t>
      </w:r>
      <w:r w:rsidRPr="00432A5E">
        <w:rPr>
          <w:rFonts w:ascii="Arial" w:hAnsi="Arial" w:cs="Arial"/>
          <w:sz w:val="20"/>
          <w:lang w:eastAsia="fr-FR"/>
        </w:rPr>
        <w:t>s dans ce contexte seront collectées et transmises à l’ANSM périodiquement. Un résumé de ces rapports sera périodiquement publié p</w:t>
      </w:r>
      <w:r>
        <w:rPr>
          <w:rFonts w:ascii="Arial" w:hAnsi="Arial" w:cs="Arial"/>
          <w:sz w:val="20"/>
          <w:lang w:eastAsia="fr-FR"/>
        </w:rPr>
        <w:t>ar l’ANSM sur son site internet (</w:t>
      </w:r>
      <w:hyperlink r:id="rId55" w:history="1">
        <w:r w:rsidRPr="003A128A">
          <w:rPr>
            <w:rStyle w:val="Lienhypertexte"/>
            <w:rFonts w:ascii="Arial" w:hAnsi="Arial" w:cs="Arial"/>
            <w:sz w:val="20"/>
            <w:lang w:eastAsia="fr-FR"/>
          </w:rPr>
          <w:t>www.ansm.sante.fr</w:t>
        </w:r>
      </w:hyperlink>
      <w:r>
        <w:rPr>
          <w:rFonts w:ascii="Arial" w:hAnsi="Arial" w:cs="Arial"/>
          <w:sz w:val="20"/>
          <w:lang w:eastAsia="fr-FR"/>
        </w:rPr>
        <w:t>).</w:t>
      </w:r>
    </w:p>
    <w:p w14:paraId="063D697C" w14:textId="09B2B5A9" w:rsidR="0051006C" w:rsidRDefault="0051006C" w:rsidP="0051006C">
      <w:pPr>
        <w:keepLines w:val="0"/>
        <w:autoSpaceDE w:val="0"/>
        <w:autoSpaceDN w:val="0"/>
        <w:adjustRightInd w:val="0"/>
        <w:spacing w:after="120"/>
        <w:ind w:right="306"/>
        <w:jc w:val="both"/>
        <w:rPr>
          <w:rFonts w:ascii="Arial" w:hAnsi="Arial" w:cs="Arial"/>
          <w:sz w:val="20"/>
          <w:lang w:eastAsia="fr-FR"/>
        </w:rPr>
      </w:pPr>
      <w:r>
        <w:rPr>
          <w:rFonts w:ascii="Arial" w:hAnsi="Arial" w:cs="Arial"/>
          <w:bCs/>
          <w:iCs/>
          <w:sz w:val="20"/>
        </w:rPr>
        <w:t>Le m</w:t>
      </w:r>
      <w:r w:rsidRPr="00432A5E">
        <w:rPr>
          <w:rFonts w:ascii="Arial" w:hAnsi="Arial" w:cs="Arial"/>
          <w:bCs/>
          <w:iCs/>
          <w:sz w:val="20"/>
        </w:rPr>
        <w:t>éthotrexate injectable</w:t>
      </w:r>
      <w:r w:rsidRPr="00432A5E">
        <w:rPr>
          <w:rFonts w:ascii="Arial" w:hAnsi="Arial" w:cs="Arial"/>
          <w:bCs/>
          <w:i/>
          <w:iCs/>
          <w:sz w:val="20"/>
        </w:rPr>
        <w:t xml:space="preserve"> </w:t>
      </w:r>
      <w:r w:rsidRPr="00432A5E">
        <w:rPr>
          <w:rFonts w:ascii="Arial" w:hAnsi="Arial" w:cs="Arial"/>
          <w:sz w:val="20"/>
        </w:rPr>
        <w:t>est disponible pour le traitement de la grossesse extra-utérine</w:t>
      </w:r>
      <w:r>
        <w:rPr>
          <w:rFonts w:ascii="Arial" w:hAnsi="Arial" w:cs="Arial"/>
          <w:sz w:val="20"/>
        </w:rPr>
        <w:t xml:space="preserve"> (GEU)</w:t>
      </w:r>
      <w:r w:rsidRPr="00432A5E">
        <w:rPr>
          <w:rFonts w:ascii="Arial" w:hAnsi="Arial" w:cs="Arial"/>
          <w:sz w:val="20"/>
        </w:rPr>
        <w:t xml:space="preserve"> dans le </w:t>
      </w:r>
      <w:r w:rsidR="00AC468F">
        <w:rPr>
          <w:rFonts w:ascii="Arial" w:hAnsi="Arial" w:cs="Arial"/>
          <w:sz w:val="20"/>
        </w:rPr>
        <w:t>CPC</w:t>
      </w:r>
      <w:r>
        <w:rPr>
          <w:rFonts w:ascii="Arial" w:hAnsi="Arial" w:cs="Arial"/>
          <w:sz w:val="20"/>
        </w:rPr>
        <w:t>. Il est important de noter que, contrairement à une utilisation conforme à l’AMM, la sécurité et l’efficacité du méthotrexate dans la GEU sont seulement présumées à ce jour.</w:t>
      </w:r>
    </w:p>
    <w:p w14:paraId="7D04608E" w14:textId="77777777" w:rsidR="0051006C" w:rsidRPr="00432A5E" w:rsidRDefault="0051006C" w:rsidP="0051006C">
      <w:pPr>
        <w:keepLines w:val="0"/>
        <w:autoSpaceDE w:val="0"/>
        <w:autoSpaceDN w:val="0"/>
        <w:adjustRightInd w:val="0"/>
        <w:ind w:right="306"/>
        <w:jc w:val="both"/>
        <w:rPr>
          <w:rFonts w:ascii="Arial" w:hAnsi="Arial" w:cs="Arial"/>
          <w:sz w:val="20"/>
        </w:rPr>
      </w:pPr>
    </w:p>
    <w:p w14:paraId="2BF935BA" w14:textId="77777777" w:rsidR="0051006C" w:rsidRDefault="0051006C" w:rsidP="00C8271E">
      <w:pPr>
        <w:keepLines w:val="0"/>
        <w:numPr>
          <w:ilvl w:val="0"/>
          <w:numId w:val="19"/>
        </w:numPr>
        <w:autoSpaceDE w:val="0"/>
        <w:autoSpaceDN w:val="0"/>
        <w:adjustRightInd w:val="0"/>
        <w:ind w:right="306"/>
        <w:rPr>
          <w:rFonts w:ascii="Arial" w:hAnsi="Arial" w:cs="Arial"/>
          <w:b/>
          <w:bCs/>
          <w:sz w:val="20"/>
          <w:lang w:eastAsia="fr-FR"/>
        </w:rPr>
      </w:pPr>
      <w:r w:rsidRPr="00C8271E">
        <w:rPr>
          <w:rFonts w:ascii="Arial" w:hAnsi="Arial" w:cs="Arial"/>
          <w:b/>
          <w:bCs/>
          <w:sz w:val="20"/>
          <w:lang w:eastAsia="fr-FR"/>
        </w:rPr>
        <w:t>Informations sur le Méthotrexate injectable</w:t>
      </w:r>
    </w:p>
    <w:p w14:paraId="128EEA14" w14:textId="77777777" w:rsidR="00C8271E" w:rsidRPr="00C8271E" w:rsidRDefault="00C8271E" w:rsidP="00C8271E">
      <w:pPr>
        <w:keepLines w:val="0"/>
        <w:autoSpaceDE w:val="0"/>
        <w:autoSpaceDN w:val="0"/>
        <w:adjustRightInd w:val="0"/>
        <w:ind w:left="360" w:right="306"/>
        <w:rPr>
          <w:rFonts w:ascii="Arial" w:hAnsi="Arial" w:cs="Arial"/>
          <w:b/>
          <w:bCs/>
          <w:sz w:val="20"/>
          <w:lang w:eastAsia="fr-FR"/>
        </w:rPr>
      </w:pPr>
    </w:p>
    <w:p w14:paraId="0FB6BC03" w14:textId="77777777" w:rsidR="0051006C" w:rsidRDefault="0051006C" w:rsidP="0051006C">
      <w:pPr>
        <w:keepLines w:val="0"/>
        <w:spacing w:after="200" w:line="276" w:lineRule="auto"/>
        <w:ind w:right="306"/>
        <w:jc w:val="both"/>
        <w:rPr>
          <w:rFonts w:ascii="Arial" w:hAnsi="Arial" w:cs="Arial"/>
          <w:sz w:val="20"/>
        </w:rPr>
      </w:pPr>
      <w:r w:rsidRPr="00494EC3">
        <w:rPr>
          <w:rFonts w:ascii="Arial" w:hAnsi="Arial" w:cs="Arial"/>
          <w:sz w:val="20"/>
        </w:rPr>
        <w:t xml:space="preserve">Pour votre information, </w:t>
      </w:r>
      <w:r>
        <w:rPr>
          <w:rFonts w:ascii="Arial" w:hAnsi="Arial" w:cs="Arial"/>
          <w:sz w:val="20"/>
        </w:rPr>
        <w:t>le Méthotrexate</w:t>
      </w:r>
      <w:r w:rsidRPr="00494EC3">
        <w:rPr>
          <w:rFonts w:ascii="Arial" w:hAnsi="Arial" w:cs="Arial"/>
          <w:sz w:val="20"/>
        </w:rPr>
        <w:t xml:space="preserve"> est un médicament utilisé également en cancérologie</w:t>
      </w:r>
      <w:r>
        <w:rPr>
          <w:rFonts w:ascii="Arial" w:hAnsi="Arial" w:cs="Arial"/>
          <w:sz w:val="20"/>
        </w:rPr>
        <w:t>, rhumatologie et dermatologie</w:t>
      </w:r>
      <w:r w:rsidRPr="00494EC3">
        <w:rPr>
          <w:rFonts w:ascii="Arial" w:hAnsi="Arial" w:cs="Arial"/>
          <w:sz w:val="20"/>
        </w:rPr>
        <w:t xml:space="preserve"> </w:t>
      </w:r>
      <w:r>
        <w:rPr>
          <w:rFonts w:ascii="Arial" w:hAnsi="Arial" w:cs="Arial"/>
          <w:sz w:val="20"/>
        </w:rPr>
        <w:t>de façon prolongée</w:t>
      </w:r>
      <w:r w:rsidRPr="00494EC3">
        <w:rPr>
          <w:rFonts w:ascii="Arial" w:hAnsi="Arial" w:cs="Arial"/>
          <w:sz w:val="20"/>
        </w:rPr>
        <w:t>. La notice d’in</w:t>
      </w:r>
      <w:r>
        <w:rPr>
          <w:rFonts w:ascii="Arial" w:hAnsi="Arial" w:cs="Arial"/>
          <w:sz w:val="20"/>
        </w:rPr>
        <w:t>formation aux patient</w:t>
      </w:r>
      <w:r w:rsidR="00E874A3">
        <w:rPr>
          <w:rFonts w:ascii="Arial" w:hAnsi="Arial" w:cs="Arial"/>
          <w:sz w:val="20"/>
        </w:rPr>
        <w:t>e</w:t>
      </w:r>
      <w:r>
        <w:rPr>
          <w:rFonts w:ascii="Arial" w:hAnsi="Arial" w:cs="Arial"/>
          <w:sz w:val="20"/>
        </w:rPr>
        <w:t>s des différentes spécialités du méthotrexate</w:t>
      </w:r>
      <w:r w:rsidRPr="00494EC3">
        <w:rPr>
          <w:rFonts w:ascii="Arial" w:hAnsi="Arial" w:cs="Arial"/>
          <w:sz w:val="20"/>
        </w:rPr>
        <w:t xml:space="preserve"> est consultable dans la base de données publique des médicaments : </w:t>
      </w:r>
      <w:hyperlink r:id="rId56" w:history="1">
        <w:r w:rsidRPr="00E95829">
          <w:rPr>
            <w:rStyle w:val="Lienhypertexte"/>
            <w:rFonts w:ascii="Arial" w:hAnsi="Arial" w:cs="Arial"/>
            <w:sz w:val="20"/>
          </w:rPr>
          <w:t>http://base-donnees-publique.medicaments.gouv.fr/</w:t>
        </w:r>
      </w:hyperlink>
      <w:r w:rsidRPr="00264920">
        <w:rPr>
          <w:rFonts w:ascii="Arial" w:hAnsi="Arial" w:cs="Arial"/>
          <w:sz w:val="20"/>
        </w:rPr>
        <w:t xml:space="preserve"> </w:t>
      </w:r>
      <w:r w:rsidRPr="00494EC3">
        <w:rPr>
          <w:rFonts w:ascii="Arial" w:hAnsi="Arial" w:cs="Arial"/>
          <w:sz w:val="20"/>
        </w:rPr>
        <w:t>Il est important de noter que cette notice délivre des informations adaptées à l’usage d</w:t>
      </w:r>
      <w:r>
        <w:rPr>
          <w:rFonts w:ascii="Arial" w:hAnsi="Arial" w:cs="Arial"/>
          <w:sz w:val="20"/>
        </w:rPr>
        <w:t>u méthotrexate</w:t>
      </w:r>
      <w:r w:rsidRPr="00494EC3">
        <w:rPr>
          <w:rFonts w:ascii="Arial" w:hAnsi="Arial" w:cs="Arial"/>
          <w:sz w:val="20"/>
        </w:rPr>
        <w:t xml:space="preserve"> en cancérologie,</w:t>
      </w:r>
      <w:r>
        <w:rPr>
          <w:rFonts w:ascii="Arial" w:hAnsi="Arial" w:cs="Arial"/>
          <w:sz w:val="20"/>
        </w:rPr>
        <w:t xml:space="preserve"> rhumatologie ou dermatologie.</w:t>
      </w:r>
      <w:r w:rsidRPr="00494EC3">
        <w:rPr>
          <w:rFonts w:ascii="Arial" w:hAnsi="Arial" w:cs="Arial"/>
          <w:sz w:val="20"/>
        </w:rPr>
        <w:t xml:space="preserve"> </w:t>
      </w:r>
      <w:r>
        <w:rPr>
          <w:rFonts w:ascii="Arial" w:hAnsi="Arial" w:cs="Arial"/>
          <w:sz w:val="20"/>
        </w:rPr>
        <w:t>C</w:t>
      </w:r>
      <w:r w:rsidRPr="00494EC3">
        <w:rPr>
          <w:rFonts w:ascii="Arial" w:hAnsi="Arial" w:cs="Arial"/>
          <w:sz w:val="20"/>
        </w:rPr>
        <w:t xml:space="preserve">es informations ne sont pas toutes superposables à celles d’une utilisation en injection </w:t>
      </w:r>
      <w:r>
        <w:rPr>
          <w:rFonts w:ascii="Arial" w:hAnsi="Arial" w:cs="Arial"/>
          <w:sz w:val="20"/>
        </w:rPr>
        <w:t>unique intramusculaire dans le traitement de la GEU</w:t>
      </w:r>
      <w:r w:rsidRPr="00494EC3">
        <w:rPr>
          <w:rFonts w:ascii="Arial" w:hAnsi="Arial" w:cs="Arial"/>
          <w:sz w:val="20"/>
        </w:rPr>
        <w:t>.</w:t>
      </w:r>
      <w:r>
        <w:rPr>
          <w:rFonts w:ascii="Arial" w:hAnsi="Arial" w:cs="Arial"/>
          <w:sz w:val="20"/>
        </w:rPr>
        <w:t xml:space="preserve"> </w:t>
      </w:r>
    </w:p>
    <w:p w14:paraId="70578226"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Vous trouverez ci-après des informations spécifiques à l’utilisation du méthotrexate injectable dans le traitement de la GEU :</w:t>
      </w:r>
    </w:p>
    <w:p w14:paraId="6828DB72" w14:textId="77777777" w:rsidR="0051006C" w:rsidRDefault="0051006C" w:rsidP="0051006C">
      <w:pPr>
        <w:keepLines w:val="0"/>
        <w:spacing w:after="200" w:line="276" w:lineRule="auto"/>
        <w:ind w:right="306"/>
        <w:jc w:val="both"/>
        <w:rPr>
          <w:rFonts w:ascii="Arial" w:hAnsi="Arial" w:cs="Arial"/>
          <w:sz w:val="20"/>
        </w:rPr>
      </w:pPr>
      <w:r w:rsidRPr="00B706DE">
        <w:rPr>
          <w:rFonts w:ascii="Arial" w:hAnsi="Arial" w:cs="Arial"/>
          <w:b/>
          <w:sz w:val="20"/>
        </w:rPr>
        <w:t>Le Méthotrexate injectable ne doit pas vous être administré</w:t>
      </w:r>
      <w:r>
        <w:rPr>
          <w:rFonts w:ascii="Arial" w:hAnsi="Arial" w:cs="Arial"/>
          <w:sz w:val="20"/>
        </w:rPr>
        <w:t>:</w:t>
      </w:r>
    </w:p>
    <w:p w14:paraId="02779722"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rPr>
      </w:pPr>
      <w:r>
        <w:rPr>
          <w:rFonts w:ascii="Arial" w:hAnsi="Arial" w:cs="Arial"/>
          <w:sz w:val="20"/>
        </w:rPr>
        <w:t>Si vous présentez une contre-indication au Méthotrexate injectable (mentionnées sur la notice)</w:t>
      </w:r>
      <w:r w:rsidR="00D90F47">
        <w:rPr>
          <w:rFonts w:ascii="Arial" w:hAnsi="Arial" w:cs="Arial"/>
          <w:sz w:val="20"/>
        </w:rPr>
        <w:t>.</w:t>
      </w:r>
    </w:p>
    <w:p w14:paraId="40EDAA59"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rPr>
      </w:pPr>
      <w:r>
        <w:rPr>
          <w:rFonts w:ascii="Arial" w:hAnsi="Arial" w:cs="Arial"/>
          <w:sz w:val="20"/>
        </w:rPr>
        <w:t>Si vous présentez des signes suggérant une hémorragie due à la GEU : des douleurs importantes du bas ventre ou de l’abdomen ou des saignements.</w:t>
      </w:r>
    </w:p>
    <w:p w14:paraId="78ACFE9C"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rPr>
      </w:pPr>
      <w:r>
        <w:rPr>
          <w:rFonts w:ascii="Arial" w:hAnsi="Arial" w:cs="Arial"/>
          <w:sz w:val="20"/>
        </w:rPr>
        <w:t>Si votre médecin considère que le traitement par méthotrexate a une probabilité trop importante d’échouer, par exemple si le terme de votre grossesse est trop avancé. </w:t>
      </w:r>
    </w:p>
    <w:p w14:paraId="1FB09532" w14:textId="77777777" w:rsidR="005974A0" w:rsidRPr="00877D9E" w:rsidRDefault="005974A0" w:rsidP="005974A0">
      <w:pPr>
        <w:pStyle w:val="Paragraphedeliste"/>
        <w:keepLines w:val="0"/>
        <w:spacing w:after="200" w:line="276" w:lineRule="auto"/>
        <w:ind w:left="360" w:right="306"/>
        <w:jc w:val="both"/>
        <w:rPr>
          <w:rFonts w:ascii="Arial" w:hAnsi="Arial" w:cs="Arial"/>
          <w:sz w:val="20"/>
        </w:rPr>
      </w:pPr>
    </w:p>
    <w:p w14:paraId="54584FA4" w14:textId="77777777" w:rsidR="0051006C" w:rsidRPr="00B706DE" w:rsidRDefault="0051006C" w:rsidP="0051006C">
      <w:pPr>
        <w:keepLines w:val="0"/>
        <w:spacing w:after="200" w:line="276" w:lineRule="auto"/>
        <w:ind w:right="306"/>
        <w:jc w:val="both"/>
        <w:rPr>
          <w:rFonts w:ascii="Arial" w:hAnsi="Arial" w:cs="Arial"/>
          <w:b/>
          <w:sz w:val="20"/>
          <w:u w:val="single"/>
        </w:rPr>
      </w:pPr>
      <w:r w:rsidRPr="00B706DE">
        <w:rPr>
          <w:rFonts w:ascii="Arial" w:hAnsi="Arial" w:cs="Arial"/>
          <w:b/>
          <w:sz w:val="20"/>
          <w:u w:val="single"/>
        </w:rPr>
        <w:t>Avertissements et précautions</w:t>
      </w:r>
    </w:p>
    <w:p w14:paraId="5AF4346C"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Un bilan biologique doit être réalisé avant toute injection de méthotrexate (Numération Formule Sanguine, bilan de coagulation, fonction rénale, fonction hépatique).</w:t>
      </w:r>
    </w:p>
    <w:p w14:paraId="658BF803"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Informez votre médecin si vous avez déjà eu une GEU par le passé.</w:t>
      </w:r>
    </w:p>
    <w:p w14:paraId="45B670B1" w14:textId="77777777" w:rsidR="0051006C" w:rsidRDefault="0051006C" w:rsidP="00FC7D9A">
      <w:pPr>
        <w:keepLines w:val="0"/>
        <w:pBdr>
          <w:top w:val="single" w:sz="4" w:space="1" w:color="auto"/>
          <w:left w:val="single" w:sz="4" w:space="4" w:color="auto"/>
          <w:bottom w:val="single" w:sz="4" w:space="1" w:color="auto"/>
          <w:right w:val="single" w:sz="4" w:space="4" w:color="auto"/>
        </w:pBdr>
        <w:spacing w:after="200" w:line="276" w:lineRule="auto"/>
        <w:ind w:right="306"/>
        <w:jc w:val="both"/>
        <w:rPr>
          <w:rFonts w:ascii="Arial" w:hAnsi="Arial" w:cs="Arial"/>
          <w:sz w:val="20"/>
        </w:rPr>
      </w:pPr>
      <w:r>
        <w:rPr>
          <w:rFonts w:ascii="Arial" w:hAnsi="Arial" w:cs="Arial"/>
          <w:sz w:val="20"/>
        </w:rPr>
        <w:t xml:space="preserve">Veuillez prévenir immédiatement votre médecin si vous présentez des signes suggérant une hémorragie due à la GEU tels que des douleurs importantes de l’abdomen et du bas ventre et/ou des saignements. </w:t>
      </w:r>
      <w:r w:rsidR="001213BF">
        <w:rPr>
          <w:rFonts w:ascii="Arial" w:hAnsi="Arial" w:cs="Arial"/>
          <w:sz w:val="20"/>
        </w:rPr>
        <w:t>Le numéro de téléphone à joindre est le</w:t>
      </w:r>
      <w:r w:rsidR="002439A2">
        <w:rPr>
          <w:rFonts w:ascii="Arial" w:hAnsi="Arial" w:cs="Arial"/>
          <w:sz w:val="20"/>
        </w:rPr>
        <w:t xml:space="preserve"> numéro du médecin prescripteur.</w:t>
      </w:r>
    </w:p>
    <w:p w14:paraId="030E1BD5" w14:textId="230B9B0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Votre médecin peut vous prescrire un médicament antalgique en prévision de douleurs que vous pourriez ressentir après l’injection de méthotrexate. Ne prenez pas de médicament antalgique par vous-même sans avis médical ou de votre pharmacien. En effet, les médicaments antalgiques de la classe des anti-inflammatoires non stéroïdiens (AINS) (tels que l’aspirine, le kétoprofène, l’ibuprofène, le diclofénac…) ne doivent pas être utilisés dans votre situation, car ils augmentent le risque d’effets indésirables liés au méthotrexate. En cas de doute, demandez conseil à votre médecin ou votre pharmacien.</w:t>
      </w:r>
    </w:p>
    <w:p w14:paraId="0F471A90" w14:textId="2B3B9AE0" w:rsidR="0052003D" w:rsidRDefault="0052003D" w:rsidP="0051006C">
      <w:pPr>
        <w:keepLines w:val="0"/>
        <w:spacing w:after="200" w:line="276" w:lineRule="auto"/>
        <w:ind w:right="306"/>
        <w:jc w:val="both"/>
        <w:rPr>
          <w:rFonts w:ascii="Arial" w:hAnsi="Arial" w:cs="Arial"/>
          <w:sz w:val="20"/>
        </w:rPr>
      </w:pPr>
      <w:r w:rsidRPr="0052003D">
        <w:rPr>
          <w:rFonts w:ascii="Arial" w:hAnsi="Arial" w:cs="Arial"/>
          <w:sz w:val="20"/>
        </w:rPr>
        <w:t>Les rapports devront être évités avant la guérison, en raison du risque de rupture de la GEU</w:t>
      </w:r>
      <w:r>
        <w:rPr>
          <w:rFonts w:ascii="Arial" w:hAnsi="Arial" w:cs="Arial"/>
          <w:sz w:val="20"/>
        </w:rPr>
        <w:t>.</w:t>
      </w:r>
    </w:p>
    <w:p w14:paraId="4F4E7293" w14:textId="77777777" w:rsidR="0051006C" w:rsidRPr="00B706DE" w:rsidRDefault="0051006C" w:rsidP="0051006C">
      <w:pPr>
        <w:keepLines w:val="0"/>
        <w:spacing w:after="200" w:line="276" w:lineRule="auto"/>
        <w:ind w:right="306"/>
        <w:jc w:val="both"/>
        <w:rPr>
          <w:rFonts w:ascii="Arial" w:hAnsi="Arial" w:cs="Arial"/>
          <w:b/>
          <w:sz w:val="20"/>
          <w:u w:val="single"/>
        </w:rPr>
      </w:pPr>
      <w:r w:rsidRPr="0016170D">
        <w:rPr>
          <w:rFonts w:ascii="Arial" w:hAnsi="Arial" w:cs="Arial"/>
          <w:b/>
          <w:sz w:val="20"/>
          <w:u w:val="single"/>
        </w:rPr>
        <w:t>Autres médicaments</w:t>
      </w:r>
    </w:p>
    <w:p w14:paraId="0F8E5417"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 xml:space="preserve">Informez votre médecin si vous prenez, avez récemment pris ou pourriez prendre tout autre médicament, notamment  probénécide (médicament utilisé dans la goutte), triméthoprime (antibiotique), </w:t>
      </w:r>
      <w:r w:rsidR="00C84224">
        <w:rPr>
          <w:rFonts w:ascii="Arial" w:hAnsi="Arial" w:cs="Arial"/>
          <w:sz w:val="20"/>
        </w:rPr>
        <w:t>phenylbutazone,</w:t>
      </w:r>
      <w:r>
        <w:rPr>
          <w:rFonts w:ascii="Arial" w:hAnsi="Arial" w:cs="Arial"/>
          <w:sz w:val="20"/>
        </w:rPr>
        <w:t xml:space="preserve"> anti-inflammatoires non-stéroïdiens (aspirine, kétoprofène, ibuprofène, diclofénac), antisécrétoires gastriques (oméprazole, lansoprazole, rabéprazole, ésoméprazole, pantoprazole), pénicilline (antibiotique), ciprofloxacine (antibiotique), produits de contraste utilisés pour faire un scanner ou une radiographie. Ces médicaments peuvent augmenter le risque d’effets indésirables liés au méthotrexate.</w:t>
      </w:r>
    </w:p>
    <w:p w14:paraId="623CA2F0"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Signaler également toute vaccination récente ou à venir par des vaccins type vivants atténués.</w:t>
      </w:r>
    </w:p>
    <w:p w14:paraId="4B43ADF3" w14:textId="77777777" w:rsidR="0051006C" w:rsidRPr="00B706DE" w:rsidRDefault="0051006C" w:rsidP="0051006C">
      <w:pPr>
        <w:keepLines w:val="0"/>
        <w:spacing w:after="200" w:line="276" w:lineRule="auto"/>
        <w:ind w:right="306"/>
        <w:jc w:val="both"/>
        <w:rPr>
          <w:rFonts w:ascii="Arial" w:hAnsi="Arial" w:cs="Arial"/>
          <w:b/>
          <w:sz w:val="20"/>
          <w:u w:val="single"/>
        </w:rPr>
      </w:pPr>
      <w:r w:rsidRPr="00B706DE">
        <w:rPr>
          <w:rFonts w:ascii="Arial" w:hAnsi="Arial" w:cs="Arial"/>
          <w:b/>
          <w:sz w:val="20"/>
          <w:u w:val="single"/>
        </w:rPr>
        <w:t xml:space="preserve">Grossesse et allaitement </w:t>
      </w:r>
    </w:p>
    <w:p w14:paraId="760AF2E8" w14:textId="12F2B9E2" w:rsidR="00E44D09" w:rsidRDefault="009E59A1" w:rsidP="0051006C">
      <w:pPr>
        <w:keepLines w:val="0"/>
        <w:spacing w:after="200" w:line="276" w:lineRule="auto"/>
        <w:ind w:right="306"/>
        <w:jc w:val="both"/>
        <w:rPr>
          <w:rFonts w:ascii="Arial" w:hAnsi="Arial" w:cs="Arial"/>
          <w:sz w:val="20"/>
        </w:rPr>
      </w:pPr>
      <w:r w:rsidRPr="009B724C">
        <w:rPr>
          <w:rFonts w:ascii="Arial" w:hAnsi="Arial" w:cs="Arial"/>
          <w:sz w:val="20"/>
        </w:rPr>
        <w:t xml:space="preserve">Le méthotrexate peut causer des malformations du fœtus s’il est administré pendant la grossesse. </w:t>
      </w:r>
      <w:r w:rsidR="00AD3A6D" w:rsidRPr="00AD3A6D">
        <w:rPr>
          <w:rFonts w:ascii="Arial" w:hAnsi="Arial" w:cs="Arial"/>
          <w:sz w:val="20"/>
        </w:rPr>
        <w:t>Le méthotrexate est génotoxique, cela signifie qu’il peut altérer le matériel génétique notamment des gamètes (ovules et spermatozoïdes). Par mesure de précaution, il est conseillé de ne pas concevoir dans les 6 mois après administration du méthotrexate Si une grossesse survient au cours de cette période, informez votre médecin pour évaluer ensemble la situation.</w:t>
      </w:r>
    </w:p>
    <w:p w14:paraId="6F1F0A30" w14:textId="770F5E02" w:rsidR="00AD3A6D" w:rsidRPr="00492092" w:rsidRDefault="00AD3A6D" w:rsidP="0051006C">
      <w:pPr>
        <w:keepLines w:val="0"/>
        <w:spacing w:after="200" w:line="276" w:lineRule="auto"/>
        <w:ind w:right="306"/>
        <w:jc w:val="both"/>
        <w:rPr>
          <w:rFonts w:ascii="Arial" w:hAnsi="Arial" w:cs="Arial"/>
          <w:sz w:val="20"/>
        </w:rPr>
      </w:pPr>
      <w:r w:rsidRPr="00AD3A6D">
        <w:rPr>
          <w:rFonts w:ascii="Arial" w:hAnsi="Arial" w:cs="Arial"/>
          <w:sz w:val="20"/>
        </w:rPr>
        <w:t>A ce jour, les données ne montrent pas une augmentation du risque de malformation si une exposition au méthotrexate a eu lieu dans les trois mois avant la conception</w:t>
      </w:r>
      <w:r w:rsidR="00093AA7" w:rsidRPr="00517AF0">
        <w:t xml:space="preserve"> </w:t>
      </w:r>
      <w:r w:rsidRPr="00AD3A6D">
        <w:rPr>
          <w:rFonts w:ascii="Arial" w:hAnsi="Arial" w:cs="Arial"/>
          <w:sz w:val="20"/>
        </w:rPr>
        <w:t>de l’enfant à naître.</w:t>
      </w:r>
      <w:r w:rsidR="00093AA7" w:rsidRPr="00517AF0">
        <w:t xml:space="preserve"> </w:t>
      </w:r>
    </w:p>
    <w:p w14:paraId="6D2D221A"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L’allaitement est contre-indiqué en raison d’un passage du méthotrexate dans le lait maternel.</w:t>
      </w:r>
    </w:p>
    <w:p w14:paraId="778242A4" w14:textId="77777777" w:rsidR="0051006C" w:rsidRPr="00B706DE" w:rsidRDefault="0051006C" w:rsidP="0051006C">
      <w:pPr>
        <w:keepLines w:val="0"/>
        <w:spacing w:after="200" w:line="276" w:lineRule="auto"/>
        <w:ind w:right="306"/>
        <w:jc w:val="both"/>
        <w:rPr>
          <w:rFonts w:ascii="Arial" w:hAnsi="Arial" w:cs="Arial"/>
          <w:b/>
          <w:sz w:val="20"/>
          <w:u w:val="single"/>
        </w:rPr>
      </w:pPr>
      <w:r w:rsidRPr="00B706DE">
        <w:rPr>
          <w:rFonts w:ascii="Arial" w:hAnsi="Arial" w:cs="Arial"/>
          <w:b/>
          <w:sz w:val="20"/>
          <w:u w:val="single"/>
        </w:rPr>
        <w:t>Mode d’administration</w:t>
      </w:r>
    </w:p>
    <w:p w14:paraId="5B438FE1"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 xml:space="preserve">Le Méthotrexate injectable vous sera généralement administré par voie intramusculaire, sous forme d’injection unique. Une deuxième injection pourra être décidée par votre médecin. </w:t>
      </w:r>
    </w:p>
    <w:p w14:paraId="49F37FC8" w14:textId="77777777" w:rsidR="0051006C" w:rsidRDefault="0051006C" w:rsidP="0051006C">
      <w:pPr>
        <w:keepLines w:val="0"/>
        <w:spacing w:after="200" w:line="276" w:lineRule="auto"/>
        <w:ind w:right="306"/>
        <w:jc w:val="both"/>
        <w:rPr>
          <w:rFonts w:ascii="Arial" w:hAnsi="Arial" w:cs="Arial"/>
          <w:b/>
          <w:sz w:val="20"/>
          <w:u w:val="single"/>
        </w:rPr>
      </w:pPr>
      <w:r w:rsidRPr="00B706DE">
        <w:rPr>
          <w:rFonts w:ascii="Arial" w:hAnsi="Arial" w:cs="Arial"/>
          <w:b/>
          <w:sz w:val="20"/>
          <w:u w:val="single"/>
        </w:rPr>
        <w:t>Effets indésirables éventuels</w:t>
      </w:r>
    </w:p>
    <w:p w14:paraId="1D79FBB7"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 xml:space="preserve">Comme tous les médicaments, ce médicament peut provoquer des effets indésirables, mais ils ne surviennent pas systématiquement chez tout le monde. </w:t>
      </w:r>
    </w:p>
    <w:p w14:paraId="6BBA7012"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 xml:space="preserve">Les effets indésirables graves rapportés lors de l’utilisation du méthotrexate dans le traitement de la GEU sont principalement des troubles hépatiques (atteinte des cellules du foie), des troubles hématologiques (atteinte des cellules sanguines : globules rouges, plaquettes, globules blancs), des troubles cutanés (éruptions cutanées sur une grande surface du corps, pouvant être associées à un œdème, de la fièvre, des démangeaisons importantes, des bulles…), des troubles rénaux et des pneumopathies (difficultés respiratoires, douleurs thoraciques…). </w:t>
      </w:r>
    </w:p>
    <w:p w14:paraId="6A6A6583" w14:textId="77777777" w:rsidR="0051006C" w:rsidRDefault="0051006C" w:rsidP="0051006C">
      <w:pPr>
        <w:keepLines w:val="0"/>
        <w:spacing w:after="200" w:line="276" w:lineRule="auto"/>
        <w:ind w:right="306"/>
        <w:jc w:val="both"/>
        <w:rPr>
          <w:rFonts w:ascii="Arial" w:hAnsi="Arial" w:cs="Arial"/>
          <w:sz w:val="20"/>
        </w:rPr>
      </w:pPr>
      <w:r>
        <w:rPr>
          <w:rFonts w:ascii="Arial" w:hAnsi="Arial" w:cs="Arial"/>
          <w:sz w:val="20"/>
        </w:rPr>
        <w:t xml:space="preserve">Les effets indésirables non graves rapportés lors de l’utilisation du méthotrexate dans le traitement de la GEU sont principalement des douleurs de l’abdomen ou du bas-ventre, des inflammations de la muqueuse buccale, des troubles cutanés de type démangeaisons, éruptions cutanées, photosensibilisation et des troubles gastro-intestinaux.  </w:t>
      </w:r>
    </w:p>
    <w:p w14:paraId="0EC53FEA" w14:textId="77777777" w:rsidR="00A54563" w:rsidRPr="00377FA4" w:rsidRDefault="00A54563" w:rsidP="001C7629">
      <w:pPr>
        <w:keepLines w:val="0"/>
        <w:numPr>
          <w:ilvl w:val="0"/>
          <w:numId w:val="54"/>
        </w:numPr>
        <w:ind w:left="425" w:right="261" w:hanging="425"/>
        <w:jc w:val="both"/>
        <w:rPr>
          <w:rFonts w:ascii="Arial" w:hAnsi="Arial" w:cs="Arial"/>
          <w:b/>
          <w:color w:val="000000"/>
          <w:sz w:val="20"/>
        </w:rPr>
      </w:pPr>
      <w:r w:rsidRPr="00377FA4">
        <w:rPr>
          <w:rFonts w:ascii="Arial" w:hAnsi="Arial" w:cs="Arial"/>
          <w:b/>
          <w:color w:val="000000"/>
          <w:sz w:val="20"/>
        </w:rPr>
        <w:t xml:space="preserve">Information relative au traitement de vos données à caractère personnel (information destinée </w:t>
      </w:r>
      <w:r w:rsidR="00E874A3" w:rsidRPr="00377FA4">
        <w:rPr>
          <w:rFonts w:ascii="Arial" w:hAnsi="Arial" w:cs="Arial"/>
          <w:b/>
          <w:color w:val="000000"/>
          <w:sz w:val="20"/>
        </w:rPr>
        <w:t>à la patiente</w:t>
      </w:r>
      <w:r w:rsidRPr="00377FA4">
        <w:rPr>
          <w:rFonts w:ascii="Arial" w:hAnsi="Arial" w:cs="Arial"/>
          <w:b/>
          <w:color w:val="000000"/>
          <w:sz w:val="20"/>
        </w:rPr>
        <w:t>)</w:t>
      </w:r>
    </w:p>
    <w:p w14:paraId="4031A802" w14:textId="77777777" w:rsidR="00A54563" w:rsidRPr="005974A0" w:rsidRDefault="00A54563" w:rsidP="001C7629">
      <w:pPr>
        <w:ind w:right="261"/>
        <w:jc w:val="both"/>
        <w:rPr>
          <w:rFonts w:ascii="Arial" w:hAnsi="Arial" w:cs="Arial"/>
          <w:color w:val="000000"/>
          <w:sz w:val="20"/>
        </w:rPr>
      </w:pPr>
    </w:p>
    <w:p w14:paraId="4C0730D0" w14:textId="717E6026" w:rsidR="00A54563" w:rsidRPr="005974A0" w:rsidRDefault="00A54563" w:rsidP="001C7629">
      <w:pPr>
        <w:ind w:right="261"/>
        <w:jc w:val="both"/>
        <w:rPr>
          <w:rFonts w:ascii="Arial" w:hAnsi="Arial" w:cs="Arial"/>
          <w:color w:val="000000"/>
          <w:sz w:val="20"/>
        </w:rPr>
      </w:pPr>
      <w:r w:rsidRPr="005974A0">
        <w:rPr>
          <w:rFonts w:ascii="Arial" w:hAnsi="Arial" w:cs="Arial"/>
          <w:color w:val="000000"/>
          <w:sz w:val="20"/>
        </w:rPr>
        <w:t xml:space="preserve">Votre médecin devra remplir des documents qui permettront de recueillir des informations notamment sur la sécurité d’emploi </w:t>
      </w:r>
      <w:r>
        <w:rPr>
          <w:rFonts w:ascii="Arial" w:hAnsi="Arial" w:cs="Arial"/>
          <w:color w:val="000000"/>
          <w:sz w:val="20"/>
        </w:rPr>
        <w:t>du méthotrexate</w:t>
      </w:r>
      <w:r w:rsidRPr="005974A0">
        <w:rPr>
          <w:rFonts w:ascii="Arial" w:hAnsi="Arial" w:cs="Arial"/>
          <w:color w:val="000000"/>
          <w:sz w:val="20"/>
        </w:rPr>
        <w:t xml:space="preserve"> lors de votre traitement. </w:t>
      </w:r>
      <w:r w:rsidR="00D34DB0">
        <w:rPr>
          <w:rFonts w:ascii="Arial" w:hAnsi="Arial" w:cs="Arial"/>
          <w:color w:val="000000"/>
          <w:sz w:val="20"/>
        </w:rPr>
        <w:t>Ces</w:t>
      </w:r>
      <w:r w:rsidRPr="005974A0">
        <w:rPr>
          <w:rFonts w:ascii="Arial" w:hAnsi="Arial" w:cs="Arial"/>
          <w:color w:val="000000"/>
          <w:sz w:val="20"/>
        </w:rPr>
        <w:t xml:space="preserve"> </w:t>
      </w:r>
      <w:r w:rsidR="00D34DB0">
        <w:rPr>
          <w:rFonts w:ascii="Arial" w:hAnsi="Arial" w:cs="Arial"/>
          <w:color w:val="000000"/>
          <w:sz w:val="20"/>
        </w:rPr>
        <w:t>données personnelles</w:t>
      </w:r>
      <w:r w:rsidRPr="005974A0">
        <w:rPr>
          <w:rFonts w:ascii="Arial" w:hAnsi="Arial" w:cs="Arial"/>
          <w:color w:val="000000"/>
          <w:sz w:val="20"/>
        </w:rPr>
        <w:t xml:space="preserve"> seront transmises à </w:t>
      </w:r>
      <w:r w:rsidRPr="00A827FE">
        <w:rPr>
          <w:rFonts w:ascii="Arial" w:hAnsi="Arial" w:cs="Arial"/>
          <w:bCs/>
          <w:sz w:val="20"/>
          <w:lang w:eastAsia="fr-FR"/>
        </w:rPr>
        <w:t xml:space="preserve">la </w:t>
      </w:r>
      <w:r>
        <w:rPr>
          <w:rFonts w:ascii="Arial" w:hAnsi="Arial" w:cs="Arial"/>
          <w:bCs/>
          <w:sz w:val="20"/>
          <w:lang w:eastAsia="fr-FR"/>
        </w:rPr>
        <w:t xml:space="preserve">CRO </w:t>
      </w:r>
      <w:r w:rsidR="00BC010A">
        <w:rPr>
          <w:rFonts w:ascii="Arial" w:hAnsi="Arial" w:cs="Arial"/>
          <w:bCs/>
          <w:sz w:val="20"/>
          <w:lang w:eastAsia="fr-FR"/>
        </w:rPr>
        <w:t>EURAXI PHARMA</w:t>
      </w:r>
      <w:r w:rsidRPr="00A54563">
        <w:rPr>
          <w:rFonts w:ascii="Arial" w:hAnsi="Arial" w:cs="Arial"/>
          <w:color w:val="000000"/>
          <w:sz w:val="20"/>
        </w:rPr>
        <w:t xml:space="preserve"> </w:t>
      </w:r>
      <w:r w:rsidR="00D34DB0">
        <w:rPr>
          <w:rFonts w:ascii="Arial" w:hAnsi="Arial" w:cs="Arial"/>
          <w:sz w:val="20"/>
        </w:rPr>
        <w:t xml:space="preserve">mandatée </w:t>
      </w:r>
      <w:r w:rsidR="00D34DB0" w:rsidRPr="005974A0">
        <w:rPr>
          <w:rFonts w:ascii="Arial" w:hAnsi="Arial" w:cs="Arial"/>
          <w:sz w:val="20"/>
        </w:rPr>
        <w:t>par le</w:t>
      </w:r>
      <w:r w:rsidR="00D34DB0">
        <w:rPr>
          <w:rFonts w:ascii="Arial" w:hAnsi="Arial" w:cs="Arial"/>
          <w:sz w:val="20"/>
        </w:rPr>
        <w:t>s</w:t>
      </w:r>
      <w:r w:rsidR="00D34DB0" w:rsidRPr="005974A0">
        <w:rPr>
          <w:rFonts w:ascii="Arial" w:hAnsi="Arial" w:cs="Arial"/>
          <w:sz w:val="20"/>
        </w:rPr>
        <w:t xml:space="preserve"> laboratoire</w:t>
      </w:r>
      <w:r w:rsidR="00D34DB0">
        <w:rPr>
          <w:rFonts w:ascii="Arial" w:hAnsi="Arial" w:cs="Arial"/>
          <w:sz w:val="20"/>
        </w:rPr>
        <w:t>s</w:t>
      </w:r>
      <w:r w:rsidR="00D34DB0" w:rsidRPr="005974A0">
        <w:rPr>
          <w:rFonts w:ascii="Arial" w:hAnsi="Arial" w:cs="Arial"/>
          <w:sz w:val="20"/>
        </w:rPr>
        <w:t xml:space="preserve"> </w:t>
      </w:r>
      <w:r w:rsidR="00BC010A">
        <w:rPr>
          <w:rFonts w:ascii="Arial" w:hAnsi="Arial" w:cs="Arial"/>
          <w:sz w:val="20"/>
        </w:rPr>
        <w:t>ACCORD HEALTHCARE, VIATRIS SANTE</w:t>
      </w:r>
      <w:r w:rsidR="00420E3A">
        <w:rPr>
          <w:rFonts w:ascii="Arial" w:hAnsi="Arial" w:cs="Arial"/>
          <w:color w:val="000000"/>
          <w:sz w:val="20"/>
        </w:rPr>
        <w:t xml:space="preserve"> et TEVA </w:t>
      </w:r>
      <w:r w:rsidR="00CB016C">
        <w:rPr>
          <w:rFonts w:ascii="Arial" w:hAnsi="Arial" w:cs="Arial"/>
          <w:color w:val="000000"/>
          <w:sz w:val="20"/>
        </w:rPr>
        <w:t>SANTE</w:t>
      </w:r>
      <w:r w:rsidR="00D34DB0" w:rsidRPr="005974A0">
        <w:rPr>
          <w:rFonts w:ascii="Arial" w:hAnsi="Arial" w:cs="Arial"/>
          <w:color w:val="000000"/>
          <w:sz w:val="20"/>
        </w:rPr>
        <w:t xml:space="preserve"> </w:t>
      </w:r>
      <w:r w:rsidRPr="005974A0">
        <w:rPr>
          <w:rFonts w:ascii="Arial" w:hAnsi="Arial" w:cs="Arial"/>
          <w:color w:val="000000"/>
          <w:sz w:val="20"/>
        </w:rPr>
        <w:t>et feront l’objet d’un traitement</w:t>
      </w:r>
      <w:r w:rsidR="00420E3A">
        <w:rPr>
          <w:rFonts w:ascii="Arial" w:hAnsi="Arial" w:cs="Arial"/>
          <w:color w:val="000000"/>
          <w:sz w:val="20"/>
        </w:rPr>
        <w:t xml:space="preserve"> de données personnelles</w:t>
      </w:r>
      <w:r w:rsidRPr="005974A0">
        <w:rPr>
          <w:rFonts w:ascii="Arial" w:hAnsi="Arial" w:cs="Arial"/>
          <w:color w:val="000000"/>
          <w:sz w:val="20"/>
        </w:rPr>
        <w:t xml:space="preserve">. </w:t>
      </w:r>
    </w:p>
    <w:p w14:paraId="4AE87E78" w14:textId="77777777" w:rsidR="00A54563" w:rsidRPr="005974A0" w:rsidRDefault="00A54563" w:rsidP="001C7629">
      <w:pPr>
        <w:ind w:right="261"/>
        <w:jc w:val="both"/>
        <w:rPr>
          <w:rFonts w:ascii="Arial" w:hAnsi="Arial" w:cs="Arial"/>
          <w:color w:val="000000"/>
          <w:sz w:val="20"/>
        </w:rPr>
      </w:pPr>
    </w:p>
    <w:p w14:paraId="54489271" w14:textId="7DA14B36" w:rsidR="00A54563" w:rsidRPr="005974A0" w:rsidRDefault="00D34DB0" w:rsidP="001C7629">
      <w:pPr>
        <w:ind w:right="261"/>
        <w:jc w:val="both"/>
        <w:rPr>
          <w:rFonts w:ascii="Arial" w:hAnsi="Arial" w:cs="Arial"/>
          <w:color w:val="000000"/>
          <w:sz w:val="20"/>
        </w:rPr>
      </w:pPr>
      <w:r>
        <w:rPr>
          <w:rFonts w:ascii="Arial" w:hAnsi="Arial" w:cs="Arial"/>
          <w:bCs/>
          <w:sz w:val="20"/>
          <w:lang w:eastAsia="fr-FR"/>
        </w:rPr>
        <w:t>Les laboratoires</w:t>
      </w:r>
      <w:r w:rsidR="00BC010A" w:rsidRPr="00BC010A">
        <w:rPr>
          <w:rFonts w:ascii="Arial" w:hAnsi="Arial" w:cs="Arial"/>
          <w:sz w:val="20"/>
        </w:rPr>
        <w:t xml:space="preserve"> </w:t>
      </w:r>
      <w:r w:rsidR="00BC010A">
        <w:rPr>
          <w:rFonts w:ascii="Arial" w:hAnsi="Arial" w:cs="Arial"/>
          <w:sz w:val="20"/>
        </w:rPr>
        <w:t xml:space="preserve">ACCORD HEALTHCARE, </w:t>
      </w:r>
      <w:r w:rsidR="00BC010A">
        <w:rPr>
          <w:rFonts w:ascii="Arial" w:hAnsi="Arial" w:cs="Arial"/>
          <w:color w:val="000000"/>
          <w:sz w:val="20"/>
        </w:rPr>
        <w:t>VIATRIS SANTE</w:t>
      </w:r>
      <w:r w:rsidR="00D4364D">
        <w:rPr>
          <w:rFonts w:ascii="Arial" w:hAnsi="Arial" w:cs="Arial"/>
          <w:color w:val="000000"/>
          <w:sz w:val="20"/>
        </w:rPr>
        <w:t xml:space="preserve"> et TEVA </w:t>
      </w:r>
      <w:r w:rsidR="00CB016C">
        <w:rPr>
          <w:rFonts w:ascii="Arial" w:hAnsi="Arial" w:cs="Arial"/>
          <w:color w:val="000000"/>
          <w:sz w:val="20"/>
        </w:rPr>
        <w:t>SANTE</w:t>
      </w:r>
      <w:r w:rsidR="00A54563" w:rsidRPr="005974A0">
        <w:rPr>
          <w:rFonts w:ascii="Arial" w:hAnsi="Arial" w:cs="Arial"/>
          <w:color w:val="000000"/>
          <w:sz w:val="20"/>
        </w:rPr>
        <w:t xml:space="preserve"> traite</w:t>
      </w:r>
      <w:r>
        <w:rPr>
          <w:rFonts w:ascii="Arial" w:hAnsi="Arial" w:cs="Arial"/>
          <w:color w:val="000000"/>
          <w:sz w:val="20"/>
        </w:rPr>
        <w:t>nt, en qualité de responsables conjoints du traitement,</w:t>
      </w:r>
      <w:r w:rsidR="00A54563" w:rsidRPr="005974A0">
        <w:rPr>
          <w:rFonts w:ascii="Arial" w:hAnsi="Arial" w:cs="Arial"/>
          <w:color w:val="000000"/>
          <w:sz w:val="20"/>
        </w:rPr>
        <w:t xml:space="preserve"> vos données </w:t>
      </w:r>
      <w:r w:rsidR="00D7285F">
        <w:rPr>
          <w:rFonts w:ascii="Arial" w:hAnsi="Arial" w:cs="Arial"/>
          <w:color w:val="000000"/>
          <w:sz w:val="20"/>
        </w:rPr>
        <w:t xml:space="preserve">personnelles </w:t>
      </w:r>
      <w:r w:rsidR="00A54563" w:rsidRPr="005974A0">
        <w:rPr>
          <w:rFonts w:ascii="Arial" w:hAnsi="Arial" w:cs="Arial"/>
          <w:color w:val="000000"/>
          <w:sz w:val="20"/>
        </w:rPr>
        <w:t xml:space="preserve">en conformité avec le </w:t>
      </w:r>
      <w:r w:rsidR="00420E3A" w:rsidRPr="005974A0">
        <w:rPr>
          <w:rFonts w:ascii="Arial" w:hAnsi="Arial" w:cs="Arial"/>
          <w:sz w:val="20"/>
        </w:rPr>
        <w:t xml:space="preserve">Règlement 2016/679/UE </w:t>
      </w:r>
      <w:r w:rsidR="00420E3A">
        <w:rPr>
          <w:rFonts w:ascii="Arial" w:eastAsia="Calibri" w:hAnsi="Arial" w:cs="Arial"/>
          <w:sz w:val="20"/>
          <w:szCs w:val="22"/>
        </w:rPr>
        <w:t xml:space="preserve">du 27 avril 2016 </w:t>
      </w:r>
      <w:r w:rsidR="00420E3A" w:rsidRPr="005974A0">
        <w:rPr>
          <w:rFonts w:ascii="Arial" w:eastAsia="Calibri" w:hAnsi="Arial" w:cs="Arial"/>
          <w:sz w:val="20"/>
          <w:szCs w:val="22"/>
        </w:rPr>
        <w:t>(</w:t>
      </w:r>
      <w:r w:rsidR="00420E3A">
        <w:rPr>
          <w:rFonts w:ascii="Arial" w:eastAsia="Calibri" w:hAnsi="Arial" w:cs="Arial"/>
          <w:sz w:val="20"/>
          <w:szCs w:val="22"/>
        </w:rPr>
        <w:t>« </w:t>
      </w:r>
      <w:r w:rsidR="00420E3A" w:rsidRPr="001C7629">
        <w:rPr>
          <w:rFonts w:ascii="Arial" w:eastAsia="Calibri" w:hAnsi="Arial"/>
          <w:sz w:val="20"/>
        </w:rPr>
        <w:t>RGPD</w:t>
      </w:r>
      <w:r w:rsidR="00420E3A">
        <w:rPr>
          <w:rFonts w:ascii="Arial" w:eastAsia="Calibri" w:hAnsi="Arial" w:cs="Arial"/>
          <w:sz w:val="20"/>
          <w:szCs w:val="22"/>
        </w:rPr>
        <w:t> »</w:t>
      </w:r>
      <w:r w:rsidR="00420E3A" w:rsidRPr="005974A0">
        <w:rPr>
          <w:rFonts w:ascii="Arial" w:eastAsia="Calibri" w:hAnsi="Arial" w:cs="Arial"/>
          <w:sz w:val="20"/>
          <w:szCs w:val="22"/>
        </w:rPr>
        <w:t xml:space="preserve">) </w:t>
      </w:r>
      <w:r w:rsidR="00A54563" w:rsidRPr="005974A0">
        <w:rPr>
          <w:rFonts w:ascii="Arial" w:hAnsi="Arial" w:cs="Arial"/>
          <w:color w:val="000000"/>
          <w:sz w:val="20"/>
        </w:rPr>
        <w:t xml:space="preserve"> et la loi </w:t>
      </w:r>
      <w:r>
        <w:rPr>
          <w:rFonts w:ascii="Arial" w:hAnsi="Arial" w:cs="Arial"/>
          <w:color w:val="000000"/>
          <w:sz w:val="20"/>
        </w:rPr>
        <w:t xml:space="preserve">n° 78-17 du 6 janvier 1978 </w:t>
      </w:r>
      <w:r w:rsidR="00A54563" w:rsidRPr="005974A0">
        <w:rPr>
          <w:rFonts w:ascii="Arial" w:hAnsi="Arial" w:cs="Arial"/>
          <w:color w:val="000000"/>
          <w:sz w:val="20"/>
        </w:rPr>
        <w:t xml:space="preserve">« Informatique et Libertés » modifiée. </w:t>
      </w:r>
    </w:p>
    <w:p w14:paraId="7F26D283" w14:textId="77777777" w:rsidR="00A54563" w:rsidRPr="005974A0" w:rsidRDefault="00A54563" w:rsidP="001C7629">
      <w:pPr>
        <w:ind w:right="261"/>
        <w:jc w:val="both"/>
        <w:rPr>
          <w:rFonts w:ascii="Arial" w:hAnsi="Arial" w:cs="Arial"/>
          <w:color w:val="000000"/>
          <w:sz w:val="20"/>
        </w:rPr>
      </w:pPr>
    </w:p>
    <w:p w14:paraId="0F66E726" w14:textId="77777777" w:rsidR="00A54563" w:rsidRPr="005974A0" w:rsidRDefault="00A54563" w:rsidP="001C7629">
      <w:pPr>
        <w:ind w:right="261"/>
        <w:jc w:val="both"/>
        <w:rPr>
          <w:rFonts w:ascii="Arial" w:hAnsi="Arial" w:cs="Arial"/>
          <w:b/>
          <w:color w:val="000000"/>
          <w:sz w:val="20"/>
          <w:u w:val="single"/>
        </w:rPr>
      </w:pPr>
      <w:r w:rsidRPr="005974A0">
        <w:rPr>
          <w:rFonts w:ascii="Arial" w:hAnsi="Arial" w:cs="Arial"/>
          <w:b/>
          <w:color w:val="000000"/>
          <w:sz w:val="20"/>
          <w:u w:val="single"/>
        </w:rPr>
        <w:t>Finalité</w:t>
      </w:r>
      <w:r w:rsidR="00420E3A">
        <w:rPr>
          <w:rFonts w:ascii="Arial" w:hAnsi="Arial" w:cs="Arial"/>
          <w:b/>
          <w:color w:val="000000"/>
          <w:sz w:val="20"/>
          <w:u w:val="single"/>
        </w:rPr>
        <w:t xml:space="preserve"> et base juridique</w:t>
      </w:r>
    </w:p>
    <w:p w14:paraId="79BE6482" w14:textId="3BA773D5" w:rsidR="00A54563" w:rsidRPr="005974A0" w:rsidRDefault="00A54563" w:rsidP="001C7629">
      <w:pPr>
        <w:ind w:right="261"/>
        <w:jc w:val="both"/>
        <w:rPr>
          <w:rFonts w:ascii="Arial" w:hAnsi="Arial" w:cs="Arial"/>
          <w:color w:val="000000"/>
          <w:sz w:val="20"/>
        </w:rPr>
      </w:pPr>
      <w:r w:rsidRPr="005974A0">
        <w:rPr>
          <w:rFonts w:ascii="Arial" w:hAnsi="Arial" w:cs="Arial"/>
          <w:color w:val="000000"/>
          <w:sz w:val="20"/>
        </w:rPr>
        <w:t>Le traitement de vos données à caractère personnel a pour finalité l’analyse</w:t>
      </w:r>
      <w:r w:rsidR="00420E3A">
        <w:rPr>
          <w:rFonts w:ascii="Arial" w:hAnsi="Arial" w:cs="Arial"/>
          <w:color w:val="000000"/>
          <w:sz w:val="20"/>
        </w:rPr>
        <w:t xml:space="preserve"> et</w:t>
      </w:r>
      <w:r w:rsidR="00420E3A" w:rsidRPr="005974A0">
        <w:rPr>
          <w:rFonts w:ascii="Arial" w:hAnsi="Arial" w:cs="Arial"/>
          <w:color w:val="000000"/>
          <w:sz w:val="20"/>
        </w:rPr>
        <w:t xml:space="preserve"> </w:t>
      </w:r>
      <w:r w:rsidRPr="005974A0">
        <w:rPr>
          <w:rFonts w:ascii="Arial" w:hAnsi="Arial" w:cs="Arial"/>
          <w:color w:val="000000"/>
          <w:sz w:val="20"/>
        </w:rPr>
        <w:t xml:space="preserve">le suivi des données </w:t>
      </w:r>
      <w:r w:rsidR="00420E3A">
        <w:rPr>
          <w:rFonts w:ascii="Arial" w:hAnsi="Arial" w:cs="Arial"/>
          <w:color w:val="000000"/>
          <w:sz w:val="20"/>
        </w:rPr>
        <w:t>liées</w:t>
      </w:r>
      <w:r w:rsidR="00420E3A" w:rsidRPr="005974A0">
        <w:rPr>
          <w:rFonts w:ascii="Arial" w:hAnsi="Arial" w:cs="Arial"/>
          <w:color w:val="000000"/>
          <w:sz w:val="20"/>
        </w:rPr>
        <w:t xml:space="preserve"> </w:t>
      </w:r>
      <w:r w:rsidRPr="005974A0">
        <w:rPr>
          <w:rFonts w:ascii="Arial" w:hAnsi="Arial" w:cs="Arial"/>
          <w:color w:val="000000"/>
          <w:sz w:val="20"/>
        </w:rPr>
        <w:t xml:space="preserve">à l’accès, à l’initiation, au suivi et à l’arrêt des prescriptions de </w:t>
      </w:r>
      <w:r>
        <w:rPr>
          <w:rFonts w:ascii="Arial" w:hAnsi="Arial" w:cs="Arial"/>
          <w:color w:val="000000"/>
          <w:sz w:val="20"/>
        </w:rPr>
        <w:t>méthotrexate</w:t>
      </w:r>
      <w:r w:rsidRPr="005974A0">
        <w:rPr>
          <w:rFonts w:ascii="Arial" w:hAnsi="Arial" w:cs="Arial"/>
          <w:color w:val="000000"/>
          <w:sz w:val="20"/>
        </w:rPr>
        <w:t xml:space="preserve"> dans le cadre d</w:t>
      </w:r>
      <w:r w:rsidR="003D062E">
        <w:rPr>
          <w:rFonts w:ascii="Arial" w:hAnsi="Arial" w:cs="Arial"/>
          <w:color w:val="000000"/>
          <w:sz w:val="20"/>
        </w:rPr>
        <w:t>u</w:t>
      </w:r>
      <w:r w:rsidRPr="005974A0">
        <w:rPr>
          <w:rFonts w:ascii="Arial" w:hAnsi="Arial" w:cs="Arial"/>
          <w:color w:val="000000"/>
          <w:sz w:val="20"/>
        </w:rPr>
        <w:t xml:space="preserve"> présent</w:t>
      </w:r>
      <w:r w:rsidR="003D062E">
        <w:rPr>
          <w:rFonts w:ascii="Arial" w:hAnsi="Arial" w:cs="Arial"/>
          <w:color w:val="000000"/>
          <w:sz w:val="20"/>
        </w:rPr>
        <w:t xml:space="preserve"> CPC</w:t>
      </w:r>
      <w:r w:rsidRPr="005974A0">
        <w:rPr>
          <w:rFonts w:ascii="Arial" w:hAnsi="Arial" w:cs="Arial"/>
          <w:color w:val="000000"/>
          <w:sz w:val="20"/>
        </w:rPr>
        <w:t xml:space="preserve">. </w:t>
      </w:r>
    </w:p>
    <w:p w14:paraId="1822C8EA" w14:textId="77777777" w:rsidR="00A54563" w:rsidRPr="005974A0" w:rsidRDefault="00A54563" w:rsidP="001C7629">
      <w:pPr>
        <w:ind w:right="261"/>
        <w:jc w:val="both"/>
        <w:rPr>
          <w:rFonts w:ascii="Arial" w:hAnsi="Arial" w:cs="Arial"/>
          <w:color w:val="000000"/>
          <w:sz w:val="20"/>
        </w:rPr>
      </w:pPr>
    </w:p>
    <w:p w14:paraId="09826BE3" w14:textId="77777777" w:rsidR="00A54563" w:rsidRPr="005974A0" w:rsidRDefault="00D34DB0" w:rsidP="001C7629">
      <w:pPr>
        <w:ind w:right="261"/>
        <w:jc w:val="both"/>
        <w:rPr>
          <w:rFonts w:ascii="Arial" w:hAnsi="Arial" w:cs="Arial"/>
          <w:color w:val="000000"/>
          <w:sz w:val="20"/>
        </w:rPr>
      </w:pPr>
      <w:r>
        <w:rPr>
          <w:rFonts w:ascii="Arial" w:hAnsi="Arial" w:cs="Arial"/>
          <w:color w:val="000000"/>
          <w:sz w:val="20"/>
        </w:rPr>
        <w:t>Ce traitement se fonde</w:t>
      </w:r>
      <w:r w:rsidR="00A54563" w:rsidRPr="005974A0">
        <w:rPr>
          <w:rFonts w:ascii="Arial" w:hAnsi="Arial" w:cs="Arial"/>
          <w:color w:val="000000"/>
          <w:sz w:val="20"/>
        </w:rPr>
        <w:t xml:space="preserve"> sur le respect de</w:t>
      </w:r>
      <w:r w:rsidR="00B513B9">
        <w:rPr>
          <w:rFonts w:ascii="Arial" w:hAnsi="Arial" w:cs="Arial"/>
          <w:color w:val="000000"/>
          <w:sz w:val="20"/>
        </w:rPr>
        <w:t>s</w:t>
      </w:r>
      <w:r w:rsidR="00A54563" w:rsidRPr="005974A0">
        <w:rPr>
          <w:rFonts w:ascii="Arial" w:hAnsi="Arial" w:cs="Arial"/>
          <w:color w:val="000000"/>
          <w:sz w:val="20"/>
        </w:rPr>
        <w:t xml:space="preserve"> obligations légales des articles L5121-12-1 et suivants du code de la santé publique</w:t>
      </w:r>
      <w:r>
        <w:rPr>
          <w:rFonts w:ascii="Arial" w:hAnsi="Arial" w:cs="Arial"/>
          <w:color w:val="000000"/>
          <w:sz w:val="20"/>
        </w:rPr>
        <w:t xml:space="preserve"> auxquel</w:t>
      </w:r>
      <w:r w:rsidR="003F09A9">
        <w:rPr>
          <w:rFonts w:ascii="Arial" w:hAnsi="Arial" w:cs="Arial"/>
          <w:color w:val="000000"/>
          <w:sz w:val="20"/>
        </w:rPr>
        <w:t>le</w:t>
      </w:r>
      <w:r>
        <w:rPr>
          <w:rFonts w:ascii="Arial" w:hAnsi="Arial" w:cs="Arial"/>
          <w:color w:val="000000"/>
          <w:sz w:val="20"/>
        </w:rPr>
        <w:t>s les laboratoires concernés sont soumis</w:t>
      </w:r>
      <w:r w:rsidR="00A54563" w:rsidRPr="005974A0">
        <w:rPr>
          <w:rFonts w:ascii="Arial" w:hAnsi="Arial" w:cs="Arial"/>
          <w:color w:val="000000"/>
          <w:sz w:val="20"/>
        </w:rPr>
        <w:t xml:space="preserve">. </w:t>
      </w:r>
    </w:p>
    <w:p w14:paraId="6B71A3C0" w14:textId="77777777" w:rsidR="00A54563" w:rsidRPr="005974A0" w:rsidRDefault="00A54563" w:rsidP="001C7629">
      <w:pPr>
        <w:ind w:right="261"/>
        <w:jc w:val="both"/>
        <w:rPr>
          <w:rFonts w:ascii="Arial" w:hAnsi="Arial" w:cs="Arial"/>
          <w:color w:val="000000"/>
          <w:sz w:val="20"/>
        </w:rPr>
      </w:pPr>
    </w:p>
    <w:p w14:paraId="01A3F71D" w14:textId="77777777" w:rsidR="00A54563" w:rsidRPr="005974A0" w:rsidRDefault="00A54563" w:rsidP="001C7629">
      <w:pPr>
        <w:ind w:right="261"/>
        <w:jc w:val="both"/>
        <w:rPr>
          <w:rFonts w:ascii="Arial" w:hAnsi="Arial" w:cs="Arial"/>
          <w:b/>
          <w:color w:val="000000"/>
          <w:sz w:val="20"/>
          <w:u w:val="single"/>
        </w:rPr>
      </w:pPr>
      <w:r w:rsidRPr="005974A0">
        <w:rPr>
          <w:rFonts w:ascii="Arial" w:hAnsi="Arial" w:cs="Arial"/>
          <w:b/>
          <w:color w:val="000000"/>
          <w:sz w:val="20"/>
          <w:u w:val="single"/>
        </w:rPr>
        <w:t>Quelles sont les données collectées</w:t>
      </w:r>
    </w:p>
    <w:p w14:paraId="0A4BB87A" w14:textId="77777777" w:rsidR="00DB1863" w:rsidRDefault="00A54563" w:rsidP="001C7629">
      <w:pPr>
        <w:ind w:right="261"/>
        <w:jc w:val="both"/>
        <w:rPr>
          <w:rFonts w:ascii="Arial" w:hAnsi="Arial" w:cs="Arial"/>
          <w:color w:val="000000"/>
          <w:sz w:val="20"/>
        </w:rPr>
      </w:pPr>
      <w:r w:rsidRPr="005974A0">
        <w:rPr>
          <w:rFonts w:ascii="Arial" w:hAnsi="Arial" w:cs="Arial"/>
          <w:color w:val="000000"/>
          <w:sz w:val="20"/>
        </w:rPr>
        <w:t xml:space="preserve">Votre médecin prescripteur devra </w:t>
      </w:r>
      <w:r w:rsidR="00DB1863">
        <w:rPr>
          <w:rFonts w:ascii="Arial" w:hAnsi="Arial" w:cs="Arial"/>
          <w:color w:val="000000"/>
          <w:sz w:val="20"/>
        </w:rPr>
        <w:t>renseigner l</w:t>
      </w:r>
      <w:r w:rsidRPr="005974A0">
        <w:rPr>
          <w:rFonts w:ascii="Arial" w:hAnsi="Arial" w:cs="Arial"/>
          <w:color w:val="000000"/>
          <w:sz w:val="20"/>
        </w:rPr>
        <w:t>es informations vous concernant, relatives</w:t>
      </w:r>
      <w:r w:rsidR="00DB1863">
        <w:rPr>
          <w:rFonts w:ascii="Arial" w:hAnsi="Arial" w:cs="Arial"/>
          <w:color w:val="000000"/>
          <w:sz w:val="20"/>
        </w:rPr>
        <w:t> :</w:t>
      </w:r>
    </w:p>
    <w:p w14:paraId="15F0E8DB" w14:textId="77777777" w:rsidR="00DB1863" w:rsidRDefault="00DB1863" w:rsidP="001C7629">
      <w:pPr>
        <w:ind w:right="261"/>
        <w:jc w:val="both"/>
        <w:rPr>
          <w:rFonts w:ascii="Arial" w:hAnsi="Arial" w:cs="Arial"/>
          <w:color w:val="000000"/>
          <w:sz w:val="20"/>
        </w:rPr>
      </w:pPr>
      <w:r>
        <w:rPr>
          <w:rFonts w:ascii="Arial" w:hAnsi="Arial" w:cs="Arial"/>
          <w:color w:val="000000"/>
          <w:sz w:val="20"/>
        </w:rPr>
        <w:t>-</w:t>
      </w:r>
      <w:r w:rsidR="00A54563" w:rsidRPr="005974A0">
        <w:rPr>
          <w:rFonts w:ascii="Arial" w:hAnsi="Arial" w:cs="Arial"/>
          <w:color w:val="000000"/>
          <w:sz w:val="20"/>
        </w:rPr>
        <w:t xml:space="preserve"> à votre état de santé lors de la demande d’accès au traitement, comme l’histoire de la maladie et son diagnostic, la posologie de </w:t>
      </w:r>
      <w:r w:rsidR="00A54563">
        <w:rPr>
          <w:rFonts w:ascii="Arial" w:hAnsi="Arial" w:cs="Arial"/>
          <w:color w:val="000000"/>
          <w:sz w:val="20"/>
        </w:rPr>
        <w:t xml:space="preserve">méthotrexate </w:t>
      </w:r>
      <w:r w:rsidR="00A54563" w:rsidRPr="005974A0">
        <w:rPr>
          <w:rFonts w:ascii="Arial" w:hAnsi="Arial" w:cs="Arial"/>
          <w:color w:val="000000"/>
          <w:sz w:val="20"/>
        </w:rPr>
        <w:t>et les traitements associés, l’existence ou non des effets indésirables nécessitant ou non l’arrêt du traitement</w:t>
      </w:r>
      <w:r>
        <w:rPr>
          <w:rFonts w:ascii="Arial" w:hAnsi="Arial" w:cs="Arial"/>
          <w:color w:val="000000"/>
          <w:sz w:val="20"/>
        </w:rPr>
        <w:t> ; et</w:t>
      </w:r>
    </w:p>
    <w:p w14:paraId="5621D1F1" w14:textId="77777777" w:rsidR="00A54563" w:rsidRPr="005974A0" w:rsidRDefault="00DB1863" w:rsidP="001C7629">
      <w:pPr>
        <w:ind w:right="261"/>
        <w:jc w:val="both"/>
        <w:rPr>
          <w:rFonts w:ascii="Arial" w:hAnsi="Arial" w:cs="Arial"/>
          <w:color w:val="000000"/>
          <w:sz w:val="20"/>
        </w:rPr>
      </w:pPr>
      <w:r>
        <w:rPr>
          <w:rFonts w:ascii="Arial" w:hAnsi="Arial" w:cs="Arial"/>
          <w:color w:val="000000"/>
          <w:sz w:val="20"/>
        </w:rPr>
        <w:t>-  à votre identification</w:t>
      </w:r>
      <w:r w:rsidR="00A54563" w:rsidRPr="005974A0">
        <w:rPr>
          <w:rFonts w:ascii="Arial" w:hAnsi="Arial" w:cs="Arial"/>
          <w:color w:val="000000"/>
          <w:sz w:val="20"/>
        </w:rPr>
        <w:t>.</w:t>
      </w:r>
      <w:r>
        <w:rPr>
          <w:rFonts w:ascii="Arial" w:hAnsi="Arial" w:cs="Arial"/>
          <w:color w:val="000000"/>
          <w:sz w:val="20"/>
        </w:rPr>
        <w:t xml:space="preserve"> </w:t>
      </w:r>
      <w:r w:rsidR="00A54563" w:rsidRPr="005974A0">
        <w:rPr>
          <w:rFonts w:ascii="Arial" w:hAnsi="Arial" w:cs="Arial"/>
          <w:color w:val="000000"/>
          <w:sz w:val="20"/>
        </w:rPr>
        <w:t xml:space="preserve">Sur tout courrier vous concernant, vous ne serez identifié que par les </w:t>
      </w:r>
      <w:r w:rsidR="00291D32">
        <w:rPr>
          <w:rFonts w:ascii="Arial" w:hAnsi="Arial" w:cs="Arial"/>
          <w:color w:val="000000"/>
          <w:sz w:val="20"/>
        </w:rPr>
        <w:t>trois</w:t>
      </w:r>
      <w:r w:rsidR="00A54563" w:rsidRPr="005974A0">
        <w:rPr>
          <w:rFonts w:ascii="Arial" w:hAnsi="Arial" w:cs="Arial"/>
          <w:color w:val="000000"/>
          <w:sz w:val="20"/>
        </w:rPr>
        <w:t xml:space="preserve"> premières lettres de votre nom et la première lettre de votre prénom, ainsi que par votre mois et année de naissance.  Seul votre médecin prescripteur conservera une liste de correspondance permettant de relier ce code à votre identité. </w:t>
      </w:r>
    </w:p>
    <w:p w14:paraId="6A7FEB78" w14:textId="77777777" w:rsidR="00A54563" w:rsidRPr="005974A0" w:rsidRDefault="00A54563" w:rsidP="001C7629">
      <w:pPr>
        <w:ind w:right="261"/>
        <w:jc w:val="both"/>
        <w:rPr>
          <w:rFonts w:ascii="Arial" w:hAnsi="Arial" w:cs="Arial"/>
          <w:color w:val="000000"/>
          <w:sz w:val="20"/>
        </w:rPr>
      </w:pPr>
    </w:p>
    <w:p w14:paraId="487945BE" w14:textId="77777777" w:rsidR="00A54563" w:rsidRPr="00CD5ED2" w:rsidRDefault="00A54563" w:rsidP="001C7629">
      <w:pPr>
        <w:ind w:right="261"/>
        <w:jc w:val="both"/>
        <w:rPr>
          <w:rFonts w:ascii="Arial" w:hAnsi="Arial"/>
          <w:b/>
          <w:color w:val="000000"/>
          <w:sz w:val="20"/>
          <w:u w:val="single"/>
        </w:rPr>
      </w:pPr>
      <w:r w:rsidRPr="001C7629">
        <w:rPr>
          <w:rFonts w:ascii="Arial" w:hAnsi="Arial"/>
          <w:b/>
          <w:color w:val="000000"/>
          <w:sz w:val="20"/>
          <w:u w:val="single"/>
        </w:rPr>
        <w:t>Les destinataires</w:t>
      </w:r>
    </w:p>
    <w:p w14:paraId="6F755A1F" w14:textId="77777777" w:rsidR="00D4364D" w:rsidRPr="003128CD" w:rsidRDefault="00AA4DCC" w:rsidP="001C7629">
      <w:pPr>
        <w:ind w:right="261"/>
        <w:jc w:val="both"/>
        <w:rPr>
          <w:rFonts w:ascii="Arial" w:hAnsi="Arial" w:cs="Arial"/>
          <w:color w:val="000000"/>
          <w:sz w:val="20"/>
        </w:rPr>
      </w:pPr>
      <w:r w:rsidRPr="003128CD">
        <w:rPr>
          <w:rFonts w:ascii="Arial" w:hAnsi="Arial" w:cs="Arial"/>
          <w:color w:val="000000"/>
          <w:sz w:val="20"/>
        </w:rPr>
        <w:t xml:space="preserve">Vos </w:t>
      </w:r>
      <w:r w:rsidRPr="00CD5ED2">
        <w:rPr>
          <w:rFonts w:ascii="Arial" w:hAnsi="Arial"/>
          <w:color w:val="000000"/>
          <w:sz w:val="20"/>
        </w:rPr>
        <w:t xml:space="preserve">données </w:t>
      </w:r>
      <w:r w:rsidRPr="003128CD">
        <w:rPr>
          <w:rFonts w:ascii="Arial" w:hAnsi="Arial" w:cs="Arial"/>
          <w:color w:val="000000"/>
          <w:sz w:val="20"/>
        </w:rPr>
        <w:t>sont communiquées</w:t>
      </w:r>
      <w:r w:rsidR="00D4364D" w:rsidRPr="003128CD">
        <w:rPr>
          <w:rFonts w:ascii="Arial" w:hAnsi="Arial" w:cs="Arial"/>
          <w:color w:val="000000"/>
          <w:sz w:val="20"/>
        </w:rPr>
        <w:t> :</w:t>
      </w:r>
    </w:p>
    <w:p w14:paraId="040F37C6" w14:textId="22137C43" w:rsidR="00722170" w:rsidRDefault="002C40E3" w:rsidP="00CD5ED2">
      <w:pPr>
        <w:pStyle w:val="Paragraphedeliste"/>
        <w:numPr>
          <w:ilvl w:val="0"/>
          <w:numId w:val="59"/>
        </w:numPr>
        <w:ind w:left="720" w:right="261"/>
        <w:jc w:val="both"/>
        <w:rPr>
          <w:rFonts w:ascii="Arial" w:hAnsi="Arial" w:cs="Arial"/>
          <w:color w:val="000000"/>
          <w:sz w:val="20"/>
        </w:rPr>
      </w:pPr>
      <w:r w:rsidRPr="003128CD">
        <w:rPr>
          <w:rFonts w:ascii="Arial" w:hAnsi="Arial" w:cs="Arial"/>
          <w:color w:val="000000"/>
          <w:sz w:val="20"/>
        </w:rPr>
        <w:t>aux</w:t>
      </w:r>
      <w:r w:rsidRPr="00CD5ED2">
        <w:rPr>
          <w:rFonts w:ascii="Arial" w:hAnsi="Arial"/>
          <w:color w:val="000000"/>
          <w:sz w:val="20"/>
        </w:rPr>
        <w:t xml:space="preserve"> </w:t>
      </w:r>
      <w:r w:rsidR="00A54563" w:rsidRPr="00CD5ED2">
        <w:rPr>
          <w:rFonts w:ascii="Arial" w:hAnsi="Arial"/>
          <w:color w:val="000000"/>
          <w:sz w:val="20"/>
        </w:rPr>
        <w:t>services suivants</w:t>
      </w:r>
      <w:r w:rsidR="006725B5" w:rsidRPr="00CD5ED2">
        <w:rPr>
          <w:rFonts w:ascii="Arial" w:hAnsi="Arial"/>
          <w:color w:val="000000"/>
          <w:sz w:val="20"/>
        </w:rPr>
        <w:t xml:space="preserve"> des laboratoires</w:t>
      </w:r>
      <w:r w:rsidR="006725B5" w:rsidRPr="003128CD">
        <w:rPr>
          <w:rFonts w:ascii="Arial" w:hAnsi="Arial" w:cs="Arial"/>
          <w:color w:val="000000"/>
          <w:sz w:val="20"/>
        </w:rPr>
        <w:t xml:space="preserve"> </w:t>
      </w:r>
      <w:r w:rsidR="003D062E">
        <w:rPr>
          <w:rFonts w:ascii="Arial" w:hAnsi="Arial" w:cs="Arial"/>
          <w:color w:val="000000"/>
          <w:sz w:val="20"/>
        </w:rPr>
        <w:t xml:space="preserve">ACCORD HEALTHCARE, </w:t>
      </w:r>
      <w:r w:rsidR="00BC010A">
        <w:rPr>
          <w:rFonts w:ascii="Arial" w:hAnsi="Arial" w:cs="Arial"/>
          <w:color w:val="000000"/>
          <w:sz w:val="20"/>
        </w:rPr>
        <w:t>VIATRIS SANTE</w:t>
      </w:r>
      <w:r w:rsidR="00D4364D" w:rsidRPr="003128CD">
        <w:rPr>
          <w:rFonts w:ascii="Arial" w:hAnsi="Arial" w:cs="Arial"/>
          <w:color w:val="000000"/>
          <w:sz w:val="20"/>
        </w:rPr>
        <w:t xml:space="preserve"> et TEVA</w:t>
      </w:r>
      <w:r w:rsidR="00D4364D" w:rsidRPr="00CD5ED2">
        <w:rPr>
          <w:rFonts w:ascii="Arial" w:hAnsi="Arial"/>
          <w:color w:val="000000"/>
          <w:sz w:val="20"/>
        </w:rPr>
        <w:t xml:space="preserve"> </w:t>
      </w:r>
      <w:r w:rsidR="00CB016C">
        <w:rPr>
          <w:rFonts w:ascii="Arial" w:hAnsi="Arial"/>
          <w:color w:val="000000"/>
          <w:sz w:val="20"/>
        </w:rPr>
        <w:t>SANTE</w:t>
      </w:r>
      <w:r w:rsidR="00142FD0" w:rsidRPr="003128CD">
        <w:rPr>
          <w:rFonts w:ascii="Arial" w:hAnsi="Arial"/>
          <w:color w:val="000000"/>
          <w:sz w:val="20"/>
        </w:rPr>
        <w:t xml:space="preserve"> : </w:t>
      </w:r>
      <w:r w:rsidR="00722170" w:rsidRPr="00CD5ED2">
        <w:rPr>
          <w:rFonts w:ascii="Arial" w:hAnsi="Arial" w:cs="Arial"/>
          <w:color w:val="000000"/>
          <w:sz w:val="20"/>
        </w:rPr>
        <w:t>Pharmacovigilance ;</w:t>
      </w:r>
      <w:r w:rsidR="00142FD0" w:rsidRPr="00CD5ED2">
        <w:rPr>
          <w:rFonts w:ascii="Arial" w:hAnsi="Arial" w:cs="Arial"/>
          <w:color w:val="000000"/>
          <w:sz w:val="20"/>
        </w:rPr>
        <w:t xml:space="preserve"> </w:t>
      </w:r>
      <w:r w:rsidR="00722170" w:rsidRPr="00CD5ED2">
        <w:rPr>
          <w:rFonts w:ascii="Arial" w:hAnsi="Arial" w:cs="Arial"/>
          <w:color w:val="000000"/>
          <w:sz w:val="20"/>
        </w:rPr>
        <w:t>Médical ;</w:t>
      </w:r>
    </w:p>
    <w:p w14:paraId="56DB589B" w14:textId="7AE4E221" w:rsidR="00050423" w:rsidRDefault="00050423" w:rsidP="00CD5ED2">
      <w:pPr>
        <w:pStyle w:val="Paragraphedeliste"/>
        <w:numPr>
          <w:ilvl w:val="0"/>
          <w:numId w:val="59"/>
        </w:numPr>
        <w:ind w:left="720" w:right="261"/>
        <w:jc w:val="both"/>
        <w:rPr>
          <w:rFonts w:ascii="Arial" w:hAnsi="Arial" w:cs="Arial"/>
          <w:color w:val="000000"/>
          <w:sz w:val="20"/>
        </w:rPr>
      </w:pPr>
      <w:r w:rsidRPr="00815920">
        <w:rPr>
          <w:rFonts w:ascii="Arial" w:hAnsi="Arial" w:cs="Arial"/>
          <w:bCs/>
          <w:sz w:val="20"/>
          <w:lang w:eastAsia="fr-FR"/>
        </w:rPr>
        <w:t xml:space="preserve">la </w:t>
      </w:r>
      <w:r w:rsidR="003D062E">
        <w:rPr>
          <w:rFonts w:ascii="Arial" w:hAnsi="Arial" w:cs="Arial"/>
          <w:bCs/>
          <w:sz w:val="20"/>
          <w:lang w:eastAsia="fr-FR"/>
        </w:rPr>
        <w:t>CRO EURAXI PHARMA</w:t>
      </w:r>
      <w:r w:rsidRPr="00815920">
        <w:rPr>
          <w:rFonts w:ascii="Arial" w:hAnsi="Arial" w:cs="Arial"/>
          <w:color w:val="000000"/>
          <w:sz w:val="20"/>
        </w:rPr>
        <w:t xml:space="preserve"> intervenant dans la mise en œuvre d</w:t>
      </w:r>
      <w:r w:rsidR="003D062E">
        <w:rPr>
          <w:rFonts w:ascii="Arial" w:hAnsi="Arial" w:cs="Arial"/>
          <w:color w:val="000000"/>
          <w:sz w:val="20"/>
        </w:rPr>
        <w:t>u CPC ;</w:t>
      </w:r>
    </w:p>
    <w:p w14:paraId="37E31C8F" w14:textId="39C3FD81" w:rsidR="00050423" w:rsidRPr="00CD5ED2" w:rsidRDefault="00050423" w:rsidP="00CD5ED2">
      <w:pPr>
        <w:pStyle w:val="Paragraphedeliste"/>
        <w:numPr>
          <w:ilvl w:val="0"/>
          <w:numId w:val="59"/>
        </w:numPr>
        <w:ind w:left="720" w:right="261"/>
        <w:jc w:val="both"/>
        <w:rPr>
          <w:rFonts w:ascii="Arial" w:hAnsi="Arial" w:cs="Arial"/>
          <w:color w:val="000000"/>
          <w:sz w:val="20"/>
        </w:rPr>
      </w:pPr>
      <w:r>
        <w:rPr>
          <w:rFonts w:ascii="Arial" w:hAnsi="Arial" w:cs="Arial"/>
          <w:color w:val="000000"/>
          <w:sz w:val="20"/>
        </w:rPr>
        <w:t>aux</w:t>
      </w:r>
      <w:r w:rsidRPr="005974A0">
        <w:rPr>
          <w:rFonts w:ascii="Arial" w:hAnsi="Arial" w:cs="Arial"/>
          <w:color w:val="000000"/>
          <w:sz w:val="20"/>
        </w:rPr>
        <w:t xml:space="preserve"> organismes publics communautaires, nationaux ou locaux en charge de la surveillance des médicaments sous </w:t>
      </w:r>
      <w:r w:rsidR="003D062E">
        <w:rPr>
          <w:rFonts w:ascii="Arial" w:hAnsi="Arial" w:cs="Arial"/>
          <w:color w:val="000000"/>
          <w:sz w:val="20"/>
        </w:rPr>
        <w:t>CPC</w:t>
      </w:r>
      <w:r w:rsidRPr="005974A0">
        <w:rPr>
          <w:rFonts w:ascii="Arial" w:hAnsi="Arial" w:cs="Arial"/>
          <w:color w:val="000000"/>
          <w:sz w:val="20"/>
        </w:rPr>
        <w:t>, dans le cadre de l'exercice de leurs missions, notamment l'ANSM, les centres régionaux de pharmacovigilance et les centres anti-poison.</w:t>
      </w:r>
    </w:p>
    <w:p w14:paraId="1ECB6328" w14:textId="77777777" w:rsidR="00A54563" w:rsidRPr="00050423" w:rsidRDefault="00A54563" w:rsidP="00CD5ED2">
      <w:pPr>
        <w:pStyle w:val="Paragraphedeliste"/>
        <w:ind w:right="261"/>
        <w:jc w:val="both"/>
        <w:rPr>
          <w:rFonts w:ascii="Arial" w:hAnsi="Arial" w:cs="Arial"/>
          <w:color w:val="000000"/>
          <w:sz w:val="20"/>
        </w:rPr>
      </w:pPr>
    </w:p>
    <w:p w14:paraId="7BA7BAC3" w14:textId="2EE11EE6" w:rsidR="00A54563" w:rsidRPr="005974A0" w:rsidRDefault="00A54563" w:rsidP="00CD5ED2">
      <w:pPr>
        <w:ind w:right="261"/>
        <w:jc w:val="both"/>
        <w:rPr>
          <w:rFonts w:ascii="Arial" w:hAnsi="Arial" w:cs="Arial"/>
          <w:color w:val="000000"/>
          <w:sz w:val="20"/>
        </w:rPr>
      </w:pPr>
      <w:r w:rsidRPr="005974A0">
        <w:rPr>
          <w:rFonts w:ascii="Arial" w:hAnsi="Arial" w:cs="Arial"/>
          <w:color w:val="000000"/>
          <w:sz w:val="20"/>
        </w:rPr>
        <w:t>Les données d</w:t>
      </w:r>
      <w:r w:rsidR="003D062E">
        <w:rPr>
          <w:rFonts w:ascii="Arial" w:hAnsi="Arial" w:cs="Arial"/>
          <w:color w:val="000000"/>
          <w:sz w:val="20"/>
        </w:rPr>
        <w:t>u CPC</w:t>
      </w:r>
      <w:r w:rsidRPr="005974A0">
        <w:rPr>
          <w:rFonts w:ascii="Arial" w:hAnsi="Arial" w:cs="Arial"/>
          <w:color w:val="000000"/>
          <w:sz w:val="20"/>
        </w:rPr>
        <w:t xml:space="preserve"> sont susceptibles d'être analysées et faire l'objet de publications scientifiques. Toutefois, ces publications ne comportent en aucun cas des données identifiantes. </w:t>
      </w:r>
    </w:p>
    <w:p w14:paraId="6CB4C4BF" w14:textId="77777777" w:rsidR="00A54563" w:rsidRPr="005974A0" w:rsidRDefault="00A54563" w:rsidP="00CD5ED2">
      <w:pPr>
        <w:ind w:right="261"/>
        <w:jc w:val="both"/>
        <w:rPr>
          <w:rFonts w:ascii="Arial" w:hAnsi="Arial" w:cs="Arial"/>
          <w:color w:val="000000"/>
          <w:sz w:val="20"/>
        </w:rPr>
      </w:pPr>
    </w:p>
    <w:p w14:paraId="6DECC19B" w14:textId="77777777" w:rsidR="00A54563" w:rsidRPr="005974A0" w:rsidRDefault="00A54563" w:rsidP="00CD5ED2">
      <w:pPr>
        <w:ind w:right="261"/>
        <w:jc w:val="both"/>
        <w:rPr>
          <w:rFonts w:ascii="Arial" w:hAnsi="Arial" w:cs="Arial"/>
          <w:b/>
          <w:color w:val="000000"/>
          <w:sz w:val="20"/>
          <w:u w:val="single"/>
        </w:rPr>
      </w:pPr>
      <w:r w:rsidRPr="005974A0">
        <w:rPr>
          <w:rFonts w:ascii="Arial" w:hAnsi="Arial" w:cs="Arial"/>
          <w:b/>
          <w:color w:val="000000"/>
          <w:sz w:val="20"/>
          <w:u w:val="single"/>
        </w:rPr>
        <w:t>L’exercice de vos droits individuels</w:t>
      </w:r>
    </w:p>
    <w:p w14:paraId="2ECC38A4" w14:textId="77777777" w:rsidR="00A54563" w:rsidRPr="005974A0" w:rsidRDefault="00A54563" w:rsidP="00CD5ED2">
      <w:pPr>
        <w:ind w:right="261"/>
        <w:jc w:val="both"/>
        <w:rPr>
          <w:rFonts w:ascii="Arial" w:hAnsi="Arial" w:cs="Arial"/>
          <w:color w:val="000000"/>
          <w:sz w:val="20"/>
        </w:rPr>
      </w:pPr>
      <w:r w:rsidRPr="005974A0">
        <w:rPr>
          <w:rFonts w:ascii="Arial" w:hAnsi="Arial" w:cs="Arial"/>
          <w:color w:val="000000"/>
          <w:sz w:val="20"/>
        </w:rPr>
        <w:t>Vous bénéficiez d’un droit d’accès</w:t>
      </w:r>
      <w:r w:rsidR="006D17C6">
        <w:rPr>
          <w:rFonts w:ascii="Arial" w:hAnsi="Arial" w:cs="Arial"/>
          <w:color w:val="000000"/>
          <w:sz w:val="20"/>
        </w:rPr>
        <w:t xml:space="preserve"> et</w:t>
      </w:r>
      <w:r w:rsidRPr="005974A0">
        <w:rPr>
          <w:rFonts w:ascii="Arial" w:hAnsi="Arial" w:cs="Arial"/>
          <w:color w:val="000000"/>
          <w:sz w:val="20"/>
        </w:rPr>
        <w:t xml:space="preserve"> de rectification</w:t>
      </w:r>
      <w:r w:rsidR="006D17C6">
        <w:rPr>
          <w:rFonts w:ascii="Arial" w:hAnsi="Arial" w:cs="Arial"/>
          <w:color w:val="000000"/>
          <w:sz w:val="20"/>
        </w:rPr>
        <w:t xml:space="preserve"> </w:t>
      </w:r>
      <w:r w:rsidRPr="005974A0">
        <w:rPr>
          <w:rFonts w:ascii="Arial" w:hAnsi="Arial" w:cs="Arial"/>
          <w:color w:val="000000"/>
          <w:sz w:val="20"/>
        </w:rPr>
        <w:t xml:space="preserve">des données </w:t>
      </w:r>
      <w:r w:rsidR="00841897">
        <w:rPr>
          <w:rFonts w:ascii="Arial" w:hAnsi="Arial" w:cs="Arial"/>
          <w:color w:val="000000"/>
          <w:sz w:val="20"/>
        </w:rPr>
        <w:t xml:space="preserve">personnelles </w:t>
      </w:r>
      <w:r w:rsidRPr="005974A0">
        <w:rPr>
          <w:rFonts w:ascii="Arial" w:hAnsi="Arial" w:cs="Arial"/>
          <w:color w:val="000000"/>
          <w:sz w:val="20"/>
        </w:rPr>
        <w:t>vous concernant</w:t>
      </w:r>
      <w:r w:rsidR="00841897">
        <w:rPr>
          <w:rFonts w:ascii="Arial" w:hAnsi="Arial" w:cs="Arial"/>
          <w:color w:val="000000"/>
          <w:sz w:val="20"/>
        </w:rPr>
        <w:t xml:space="preserve">. </w:t>
      </w:r>
      <w:r w:rsidRPr="005974A0">
        <w:rPr>
          <w:rFonts w:ascii="Arial" w:hAnsi="Arial" w:cs="Arial"/>
          <w:color w:val="000000"/>
          <w:sz w:val="20"/>
        </w:rPr>
        <w:t>Vous bénéficiez également d’un droit à la limitation du traitement</w:t>
      </w:r>
      <w:r w:rsidR="006D17C6">
        <w:rPr>
          <w:rFonts w:ascii="Arial" w:hAnsi="Arial" w:cs="Arial"/>
          <w:color w:val="000000"/>
          <w:sz w:val="20"/>
        </w:rPr>
        <w:t xml:space="preserve"> de vos données personnelles</w:t>
      </w:r>
      <w:r w:rsidR="00841897">
        <w:rPr>
          <w:rFonts w:ascii="Arial" w:hAnsi="Arial" w:cs="Arial"/>
          <w:color w:val="000000"/>
          <w:sz w:val="20"/>
        </w:rPr>
        <w:t xml:space="preserve"> et du droit de</w:t>
      </w:r>
      <w:r w:rsidRPr="005974A0">
        <w:rPr>
          <w:rFonts w:ascii="Arial" w:hAnsi="Arial" w:cs="Arial"/>
          <w:color w:val="000000"/>
          <w:sz w:val="20"/>
        </w:rPr>
        <w:t xml:space="preserve"> définir des directives </w:t>
      </w:r>
      <w:r w:rsidR="00841897">
        <w:rPr>
          <w:rFonts w:ascii="Arial" w:hAnsi="Arial" w:cs="Arial"/>
          <w:color w:val="000000"/>
          <w:sz w:val="20"/>
        </w:rPr>
        <w:t>relatives au</w:t>
      </w:r>
      <w:r w:rsidRPr="005974A0">
        <w:rPr>
          <w:rFonts w:ascii="Arial" w:hAnsi="Arial" w:cs="Arial"/>
          <w:color w:val="000000"/>
          <w:sz w:val="20"/>
        </w:rPr>
        <w:t xml:space="preserve"> sort de vos données après votre décès. </w:t>
      </w:r>
    </w:p>
    <w:p w14:paraId="6BA5C39E" w14:textId="77777777" w:rsidR="00841897" w:rsidRDefault="00841897" w:rsidP="00CD5ED2">
      <w:pPr>
        <w:ind w:right="261"/>
        <w:jc w:val="both"/>
        <w:rPr>
          <w:rFonts w:ascii="Arial" w:hAnsi="Arial" w:cs="Arial"/>
          <w:color w:val="000000"/>
          <w:sz w:val="20"/>
        </w:rPr>
      </w:pPr>
    </w:p>
    <w:p w14:paraId="514E6EA5" w14:textId="77777777" w:rsidR="00A54563" w:rsidRPr="005974A0" w:rsidRDefault="00A54563" w:rsidP="00CD5ED2">
      <w:pPr>
        <w:ind w:right="261"/>
        <w:jc w:val="both"/>
        <w:rPr>
          <w:rFonts w:ascii="Arial" w:hAnsi="Arial" w:cs="Arial"/>
          <w:color w:val="000000"/>
          <w:sz w:val="20"/>
        </w:rPr>
      </w:pPr>
      <w:r w:rsidRPr="005974A0">
        <w:rPr>
          <w:rFonts w:ascii="Arial" w:hAnsi="Arial" w:cs="Arial"/>
          <w:color w:val="000000"/>
          <w:sz w:val="20"/>
        </w:rPr>
        <w:t xml:space="preserve">Si vous souhaitez exercer l'un des droits décrits ci-dessus, il convient de vous rapprocher de votre médecin prescripteur. </w:t>
      </w:r>
    </w:p>
    <w:p w14:paraId="48F79FA9" w14:textId="77777777" w:rsidR="00A54563" w:rsidRDefault="00A54563" w:rsidP="00CD5ED2">
      <w:pPr>
        <w:ind w:right="261"/>
        <w:jc w:val="both"/>
        <w:rPr>
          <w:rFonts w:ascii="Arial" w:hAnsi="Arial" w:cs="Arial"/>
          <w:color w:val="000000"/>
          <w:sz w:val="20"/>
        </w:rPr>
      </w:pPr>
    </w:p>
    <w:p w14:paraId="74B25E4E" w14:textId="77777777" w:rsidR="009870B1" w:rsidRDefault="009870B1" w:rsidP="009870B1">
      <w:pPr>
        <w:pStyle w:val="NormalWeb"/>
        <w:shd w:val="clear" w:color="auto" w:fill="FFFFFF"/>
        <w:ind w:right="45"/>
        <w:rPr>
          <w:rFonts w:ascii="Segoe UI" w:hAnsi="Segoe UI" w:cs="Segoe UI"/>
          <w:color w:val="242424"/>
          <w:sz w:val="21"/>
          <w:szCs w:val="21"/>
        </w:rPr>
      </w:pPr>
      <w:r w:rsidRPr="00377FA4">
        <w:rPr>
          <w:rFonts w:ascii="Segoe UI" w:hAnsi="Segoe UI" w:cs="Segoe UI"/>
          <w:color w:val="242424"/>
          <w:sz w:val="20"/>
          <w:szCs w:val="20"/>
        </w:rPr>
        <w:t>Vous pouvez également, </w:t>
      </w:r>
      <w:r w:rsidRPr="00377FA4">
        <w:rPr>
          <w:rFonts w:ascii="Segoe UI" w:hAnsi="Segoe UI" w:cs="Segoe UI"/>
          <w:color w:val="000000"/>
          <w:sz w:val="20"/>
          <w:szCs w:val="20"/>
        </w:rPr>
        <w:t>si vous le souhaitez,</w:t>
      </w:r>
      <w:r w:rsidRPr="00377FA4">
        <w:rPr>
          <w:rFonts w:ascii="Segoe UI" w:hAnsi="Segoe UI" w:cs="Segoe UI"/>
          <w:color w:val="242424"/>
          <w:sz w:val="20"/>
          <w:szCs w:val="20"/>
        </w:rPr>
        <w:t> exercer vos droits par courrier électronique auprès du Délégué à la Protection des Données (DPO) de l’un des laboratoires, à l’une des adresses suivantes :</w:t>
      </w:r>
    </w:p>
    <w:p w14:paraId="00EFE67C" w14:textId="77777777" w:rsidR="00D714E2" w:rsidRPr="002B4A5E" w:rsidRDefault="00D714E2" w:rsidP="00D714E2">
      <w:pPr>
        <w:pStyle w:val="Paragraphedeliste"/>
        <w:numPr>
          <w:ilvl w:val="0"/>
          <w:numId w:val="64"/>
        </w:numPr>
        <w:ind w:right="46"/>
        <w:jc w:val="both"/>
        <w:rPr>
          <w:rFonts w:ascii="Arial" w:hAnsi="Arial" w:cs="Arial"/>
          <w:sz w:val="20"/>
          <w:lang w:val="en-GB"/>
        </w:rPr>
      </w:pPr>
      <w:r w:rsidRPr="002B4A5E">
        <w:rPr>
          <w:rFonts w:ascii="Arial" w:hAnsi="Arial" w:cs="Arial"/>
          <w:sz w:val="20"/>
          <w:lang w:val="en-GB"/>
        </w:rPr>
        <w:t xml:space="preserve">ACCORD HEALTHCARE FRANCE : </w:t>
      </w:r>
      <w:hyperlink r:id="rId57" w:history="1">
        <w:r w:rsidRPr="002B4A5E">
          <w:rPr>
            <w:rStyle w:val="Lienhypertexte"/>
            <w:rFonts w:ascii="Arial" w:eastAsiaTheme="minorHAnsi" w:hAnsi="Arial" w:cs="Arial"/>
            <w:sz w:val="20"/>
            <w:lang w:val="en-GB"/>
          </w:rPr>
          <w:t>dpo_france@accord-healthcare.com</w:t>
        </w:r>
      </w:hyperlink>
    </w:p>
    <w:p w14:paraId="0E69CD03" w14:textId="77777777" w:rsidR="00D714E2" w:rsidRPr="00BC3C09" w:rsidRDefault="00D714E2" w:rsidP="00D714E2">
      <w:pPr>
        <w:pStyle w:val="Paragraphedeliste"/>
        <w:numPr>
          <w:ilvl w:val="0"/>
          <w:numId w:val="64"/>
        </w:numPr>
        <w:ind w:right="46"/>
        <w:jc w:val="both"/>
        <w:rPr>
          <w:rFonts w:ascii="Arial" w:hAnsi="Arial" w:cs="Arial"/>
          <w:sz w:val="20"/>
        </w:rPr>
      </w:pPr>
      <w:r w:rsidRPr="00BC3C09">
        <w:rPr>
          <w:rFonts w:ascii="Arial" w:hAnsi="Arial" w:cs="Arial"/>
          <w:sz w:val="20"/>
        </w:rPr>
        <w:t xml:space="preserve">VIATRIS SANTE : </w:t>
      </w:r>
      <w:hyperlink r:id="rId58" w:history="1">
        <w:r w:rsidRPr="00BC3C09">
          <w:rPr>
            <w:rStyle w:val="Lienhypertexte"/>
            <w:rFonts w:ascii="Arial" w:eastAsiaTheme="minorHAnsi" w:hAnsi="Arial" w:cs="Arial"/>
            <w:sz w:val="20"/>
          </w:rPr>
          <w:t>dataprivacy@viatris.com</w:t>
        </w:r>
      </w:hyperlink>
    </w:p>
    <w:p w14:paraId="7DE4ED63" w14:textId="7577DE3A" w:rsidR="009870B1" w:rsidRPr="00BC3C09" w:rsidRDefault="00BC3C09" w:rsidP="00954624">
      <w:pPr>
        <w:pStyle w:val="Paragraphedeliste"/>
        <w:numPr>
          <w:ilvl w:val="0"/>
          <w:numId w:val="64"/>
        </w:numPr>
        <w:ind w:right="46"/>
        <w:jc w:val="both"/>
        <w:rPr>
          <w:rFonts w:ascii="Arial" w:hAnsi="Arial" w:cs="Arial"/>
          <w:sz w:val="20"/>
        </w:rPr>
      </w:pPr>
      <w:r w:rsidRPr="00BC3C09">
        <w:rPr>
          <w:rFonts w:ascii="Arial" w:hAnsi="Arial" w:cs="Arial"/>
          <w:sz w:val="20"/>
        </w:rPr>
        <w:t xml:space="preserve">TEVA SANTE : </w:t>
      </w:r>
      <w:hyperlink r:id="rId59" w:history="1">
        <w:r w:rsidRPr="00BC3C09">
          <w:rPr>
            <w:rFonts w:ascii="Arial" w:hAnsi="Arial" w:cs="Arial"/>
            <w:sz w:val="20"/>
          </w:rPr>
          <w:t>EUPrivacy@tevaEU.com</w:t>
        </w:r>
      </w:hyperlink>
      <w:r w:rsidRPr="00BC3C09">
        <w:rPr>
          <w:rFonts w:ascii="Arial" w:hAnsi="Arial" w:cs="Arial"/>
          <w:sz w:val="20"/>
        </w:rPr>
        <w:t xml:space="preserve"> </w:t>
      </w:r>
    </w:p>
    <w:p w14:paraId="257A8120" w14:textId="31048F0A" w:rsidR="009870B1" w:rsidRPr="00292E05" w:rsidRDefault="009870B1" w:rsidP="009870B1">
      <w:pPr>
        <w:ind w:right="261"/>
        <w:jc w:val="both"/>
        <w:rPr>
          <w:color w:val="000000"/>
          <w:sz w:val="20"/>
        </w:rPr>
      </w:pPr>
    </w:p>
    <w:p w14:paraId="280EC631" w14:textId="0204B939" w:rsidR="00063928" w:rsidRDefault="00063928" w:rsidP="00CD5ED2">
      <w:pPr>
        <w:ind w:right="261"/>
        <w:jc w:val="both"/>
        <w:rPr>
          <w:color w:val="000000"/>
          <w:sz w:val="20"/>
        </w:rPr>
      </w:pPr>
    </w:p>
    <w:p w14:paraId="5EB4E990" w14:textId="6E615BE1" w:rsidR="0051578A" w:rsidRPr="00954624" w:rsidRDefault="0051578A" w:rsidP="00CD5ED2">
      <w:pPr>
        <w:ind w:right="261"/>
        <w:jc w:val="both"/>
        <w:rPr>
          <w:rFonts w:ascii="Arial" w:hAnsi="Arial" w:cs="Arial"/>
          <w:color w:val="000000"/>
          <w:sz w:val="20"/>
        </w:rPr>
      </w:pPr>
      <w:r w:rsidRPr="00954624">
        <w:rPr>
          <w:rFonts w:ascii="Arial" w:hAnsi="Arial" w:cs="Arial"/>
          <w:color w:val="000000"/>
          <w:sz w:val="20"/>
        </w:rPr>
        <w:t>Dans ce cas, votre identité complète (prénom, nom) sera rendue accessible au DPO.</w:t>
      </w:r>
    </w:p>
    <w:p w14:paraId="5D712AFA" w14:textId="77777777" w:rsidR="0051578A" w:rsidRPr="005974A0" w:rsidRDefault="0051578A" w:rsidP="00CD5ED2">
      <w:pPr>
        <w:ind w:right="261"/>
        <w:jc w:val="both"/>
        <w:rPr>
          <w:rFonts w:ascii="Arial" w:hAnsi="Arial" w:cs="Arial"/>
          <w:color w:val="000000"/>
          <w:sz w:val="20"/>
        </w:rPr>
      </w:pPr>
    </w:p>
    <w:p w14:paraId="598AA7B7" w14:textId="77777777" w:rsidR="00A54563" w:rsidRPr="005974A0" w:rsidRDefault="00A54563" w:rsidP="00CD5ED2">
      <w:pPr>
        <w:ind w:right="261"/>
        <w:jc w:val="both"/>
        <w:rPr>
          <w:rFonts w:ascii="Arial" w:hAnsi="Arial" w:cs="Arial"/>
          <w:color w:val="000000"/>
          <w:sz w:val="20"/>
        </w:rPr>
      </w:pPr>
      <w:r w:rsidRPr="005974A0">
        <w:rPr>
          <w:rFonts w:ascii="Arial" w:hAnsi="Arial" w:cs="Arial"/>
          <w:color w:val="000000"/>
          <w:sz w:val="20"/>
        </w:rPr>
        <w:t>Enfin, vous disposez également du droit d’introduire une réclamation auprès de la Commission Nationale de l’Informatique et des Libertés (CNIL) en ligne ou par courrier postal au 3 Place de Fontenoy - TSA 80715 - 75334 PARIS CEDEX 07.</w:t>
      </w:r>
    </w:p>
    <w:p w14:paraId="3750EABA" w14:textId="77777777" w:rsidR="00A54563" w:rsidRPr="005974A0" w:rsidRDefault="00A54563" w:rsidP="00CD5ED2">
      <w:pPr>
        <w:ind w:right="261"/>
        <w:jc w:val="both"/>
        <w:rPr>
          <w:rFonts w:ascii="Arial" w:hAnsi="Arial" w:cs="Arial"/>
          <w:color w:val="000000"/>
          <w:sz w:val="20"/>
        </w:rPr>
      </w:pPr>
    </w:p>
    <w:p w14:paraId="3649B3D8" w14:textId="77777777" w:rsidR="00A54563" w:rsidRPr="005974A0" w:rsidRDefault="00A54563" w:rsidP="00CD5ED2">
      <w:pPr>
        <w:ind w:right="261"/>
        <w:jc w:val="both"/>
        <w:rPr>
          <w:rFonts w:ascii="Arial" w:hAnsi="Arial" w:cs="Arial"/>
          <w:b/>
          <w:color w:val="000000"/>
          <w:sz w:val="20"/>
          <w:u w:val="single"/>
        </w:rPr>
      </w:pPr>
      <w:r w:rsidRPr="005974A0">
        <w:rPr>
          <w:rFonts w:ascii="Arial" w:hAnsi="Arial" w:cs="Arial"/>
          <w:b/>
          <w:color w:val="000000"/>
          <w:sz w:val="20"/>
          <w:u w:val="single"/>
        </w:rPr>
        <w:t xml:space="preserve">Durée de conservation </w:t>
      </w:r>
    </w:p>
    <w:p w14:paraId="448529E1" w14:textId="77777777" w:rsidR="00A54563" w:rsidRPr="005974A0" w:rsidRDefault="00A54563" w:rsidP="00CD5ED2">
      <w:pPr>
        <w:ind w:right="261"/>
        <w:jc w:val="both"/>
        <w:rPr>
          <w:rFonts w:ascii="Arial" w:hAnsi="Arial" w:cs="Arial"/>
          <w:color w:val="000000"/>
          <w:sz w:val="20"/>
        </w:rPr>
      </w:pPr>
      <w:r w:rsidRPr="005974A0">
        <w:rPr>
          <w:rFonts w:ascii="Arial" w:hAnsi="Arial" w:cs="Arial"/>
          <w:color w:val="000000"/>
          <w:sz w:val="20"/>
        </w:rPr>
        <w:t>Nous conserverons vos données dans la limite de deux ans suivant l’approbation par l’ANSM du dernier rapport de synthèse que doi</w:t>
      </w:r>
      <w:r w:rsidR="003128CD">
        <w:rPr>
          <w:rFonts w:ascii="Arial" w:hAnsi="Arial" w:cs="Arial"/>
          <w:color w:val="000000"/>
          <w:sz w:val="20"/>
        </w:rPr>
        <w:t>ven</w:t>
      </w:r>
      <w:r w:rsidRPr="005974A0">
        <w:rPr>
          <w:rFonts w:ascii="Arial" w:hAnsi="Arial" w:cs="Arial"/>
          <w:color w:val="000000"/>
          <w:sz w:val="20"/>
        </w:rPr>
        <w:t xml:space="preserve">t lui envoyer </w:t>
      </w:r>
      <w:r w:rsidR="006725B5">
        <w:rPr>
          <w:rFonts w:ascii="Arial" w:hAnsi="Arial" w:cs="Arial"/>
          <w:color w:val="000000"/>
          <w:sz w:val="20"/>
        </w:rPr>
        <w:t>les laboratoires</w:t>
      </w:r>
      <w:r w:rsidRPr="005974A0">
        <w:rPr>
          <w:rFonts w:ascii="Arial" w:hAnsi="Arial" w:cs="Arial"/>
          <w:color w:val="000000"/>
          <w:sz w:val="20"/>
        </w:rPr>
        <w:t xml:space="preserve">. Ces données seront ensuite archivées en base intermédiaire pendant </w:t>
      </w:r>
      <w:r w:rsidR="0027130E">
        <w:rPr>
          <w:rFonts w:ascii="Arial" w:hAnsi="Arial" w:cs="Arial"/>
          <w:color w:val="000000"/>
          <w:sz w:val="20"/>
        </w:rPr>
        <w:t>dix</w:t>
      </w:r>
      <w:r w:rsidRPr="005974A0">
        <w:rPr>
          <w:rFonts w:ascii="Arial" w:hAnsi="Arial" w:cs="Arial"/>
          <w:color w:val="000000"/>
          <w:sz w:val="20"/>
        </w:rPr>
        <w:t xml:space="preserve"> ans après l’expiration de l’autorisation de mise sur le marché de </w:t>
      </w:r>
      <w:r w:rsidR="006725B5">
        <w:rPr>
          <w:rFonts w:ascii="Arial" w:hAnsi="Arial" w:cs="Arial"/>
          <w:color w:val="000000"/>
          <w:sz w:val="20"/>
        </w:rPr>
        <w:t>méthotrexate.</w:t>
      </w:r>
    </w:p>
    <w:p w14:paraId="43A4705C" w14:textId="77777777" w:rsidR="00A54563" w:rsidRPr="005974A0" w:rsidRDefault="00A54563" w:rsidP="00CD5ED2">
      <w:pPr>
        <w:ind w:right="261"/>
        <w:jc w:val="both"/>
        <w:rPr>
          <w:rFonts w:ascii="Arial" w:hAnsi="Arial" w:cs="Arial"/>
          <w:color w:val="000000"/>
          <w:sz w:val="20"/>
        </w:rPr>
      </w:pPr>
    </w:p>
    <w:p w14:paraId="1677482D" w14:textId="77777777" w:rsidR="00A54563" w:rsidRPr="005974A0" w:rsidRDefault="00A54563" w:rsidP="00CD5ED2">
      <w:pPr>
        <w:ind w:right="261"/>
        <w:jc w:val="both"/>
        <w:rPr>
          <w:rFonts w:ascii="Arial" w:hAnsi="Arial" w:cs="Arial"/>
          <w:b/>
          <w:color w:val="000000"/>
          <w:sz w:val="20"/>
          <w:u w:val="single"/>
        </w:rPr>
      </w:pPr>
      <w:r w:rsidRPr="005974A0">
        <w:rPr>
          <w:rFonts w:ascii="Arial" w:hAnsi="Arial" w:cs="Arial"/>
          <w:b/>
          <w:color w:val="000000"/>
          <w:sz w:val="20"/>
          <w:u w:val="single"/>
        </w:rPr>
        <w:t xml:space="preserve">Transferts hors de l’Union Européenne </w:t>
      </w:r>
    </w:p>
    <w:p w14:paraId="79189626" w14:textId="77777777" w:rsidR="00A54563" w:rsidRPr="005974A0" w:rsidRDefault="00A54563" w:rsidP="00CD5ED2">
      <w:pPr>
        <w:ind w:right="261"/>
        <w:jc w:val="both"/>
        <w:rPr>
          <w:rFonts w:ascii="Arial" w:hAnsi="Arial" w:cs="Arial"/>
          <w:b/>
          <w:color w:val="000000"/>
          <w:sz w:val="20"/>
        </w:rPr>
      </w:pPr>
      <w:r w:rsidRPr="005974A0">
        <w:rPr>
          <w:rFonts w:ascii="Arial" w:hAnsi="Arial" w:cs="Arial"/>
          <w:color w:val="000000"/>
          <w:sz w:val="20"/>
        </w:rPr>
        <w:t>Par dérogation aux règles régissant les transferts,</w:t>
      </w:r>
      <w:r w:rsidR="006725B5">
        <w:rPr>
          <w:rFonts w:ascii="Arial" w:hAnsi="Arial" w:cs="Arial"/>
          <w:color w:val="000000"/>
          <w:sz w:val="20"/>
        </w:rPr>
        <w:t xml:space="preserve"> les laboratoires</w:t>
      </w:r>
      <w:r w:rsidRPr="005974A0">
        <w:rPr>
          <w:rFonts w:ascii="Arial" w:hAnsi="Arial" w:cs="Arial"/>
          <w:color w:val="000000"/>
          <w:sz w:val="20"/>
        </w:rPr>
        <w:t xml:space="preserve"> peu</w:t>
      </w:r>
      <w:r w:rsidR="006725B5">
        <w:rPr>
          <w:rFonts w:ascii="Arial" w:hAnsi="Arial" w:cs="Arial"/>
          <w:color w:val="000000"/>
          <w:sz w:val="20"/>
        </w:rPr>
        <w:t>ven</w:t>
      </w:r>
      <w:r w:rsidRPr="005974A0">
        <w:rPr>
          <w:rFonts w:ascii="Arial" w:hAnsi="Arial" w:cs="Arial"/>
          <w:color w:val="000000"/>
          <w:sz w:val="20"/>
        </w:rPr>
        <w:t>t être amené</w:t>
      </w:r>
      <w:r w:rsidR="006725B5">
        <w:rPr>
          <w:rFonts w:ascii="Arial" w:hAnsi="Arial" w:cs="Arial"/>
          <w:color w:val="000000"/>
          <w:sz w:val="20"/>
        </w:rPr>
        <w:t>s</w:t>
      </w:r>
      <w:r w:rsidRPr="005974A0">
        <w:rPr>
          <w:rFonts w:ascii="Arial" w:hAnsi="Arial" w:cs="Arial"/>
          <w:color w:val="000000"/>
          <w:sz w:val="20"/>
        </w:rPr>
        <w:t xml:space="preserve"> à transférer vos données à des autorités publiques sanitaires situés hors de l’Union européenne</w:t>
      </w:r>
      <w:r w:rsidR="00AC0602">
        <w:rPr>
          <w:rFonts w:ascii="Arial" w:hAnsi="Arial" w:cs="Arial"/>
          <w:color w:val="000000"/>
          <w:sz w:val="20"/>
        </w:rPr>
        <w:t xml:space="preserve"> – dans des pays ne bénéficiant pas forcément d’une décision d’adéquation rendue par la Commission européenne – </w:t>
      </w:r>
      <w:r w:rsidRPr="005974A0">
        <w:rPr>
          <w:rFonts w:ascii="Arial" w:hAnsi="Arial" w:cs="Arial"/>
          <w:color w:val="000000"/>
          <w:sz w:val="20"/>
        </w:rPr>
        <w:t xml:space="preserve"> seulement si ce transfert est justifié par un motif important d’intérêt public reconnu par le droit de l’Union.</w:t>
      </w:r>
    </w:p>
    <w:p w14:paraId="3F452BA9" w14:textId="77777777" w:rsidR="0086616E" w:rsidRPr="0086616E" w:rsidRDefault="0086616E" w:rsidP="0086616E">
      <w:pPr>
        <w:ind w:right="-1"/>
        <w:jc w:val="both"/>
        <w:rPr>
          <w:rFonts w:ascii="Arial" w:hAnsi="Arial" w:cs="Arial"/>
          <w:sz w:val="20"/>
        </w:rPr>
      </w:pPr>
      <w:r w:rsidRPr="00DA1506">
        <w:rPr>
          <w:rFonts w:ascii="Arial" w:hAnsi="Arial" w:cs="Arial"/>
          <w:color w:val="000000"/>
          <w:sz w:val="20"/>
        </w:rPr>
        <w:t>Po</w:t>
      </w:r>
      <w:r>
        <w:rPr>
          <w:rFonts w:ascii="Arial" w:hAnsi="Arial" w:cs="Arial"/>
          <w:color w:val="000000"/>
          <w:sz w:val="20"/>
        </w:rPr>
        <w:t>ur toute question relative au transfert, vous pouvez vous adresser au DPO dont les coo</w:t>
      </w:r>
      <w:r w:rsidR="00AC0602">
        <w:rPr>
          <w:rFonts w:ascii="Arial" w:hAnsi="Arial" w:cs="Arial"/>
          <w:color w:val="000000"/>
          <w:sz w:val="20"/>
        </w:rPr>
        <w:t>rdonnées sont indiquées ci-dess</w:t>
      </w:r>
      <w:r>
        <w:rPr>
          <w:rFonts w:ascii="Arial" w:hAnsi="Arial" w:cs="Arial"/>
          <w:color w:val="000000"/>
          <w:sz w:val="20"/>
        </w:rPr>
        <w:t xml:space="preserve">us. </w:t>
      </w:r>
    </w:p>
    <w:p w14:paraId="5BA8D5F9" w14:textId="77777777" w:rsidR="0051006C" w:rsidRPr="00420E4C" w:rsidRDefault="0051006C" w:rsidP="00CD5ED2">
      <w:pPr>
        <w:keepLines w:val="0"/>
        <w:autoSpaceDE w:val="0"/>
        <w:autoSpaceDN w:val="0"/>
        <w:adjustRightInd w:val="0"/>
        <w:ind w:right="261"/>
        <w:rPr>
          <w:rFonts w:ascii="Arial" w:hAnsi="Arial" w:cs="Arial"/>
          <w:sz w:val="20"/>
          <w:lang w:eastAsia="fr-FR"/>
        </w:rPr>
      </w:pPr>
    </w:p>
    <w:p w14:paraId="77259AA7" w14:textId="77777777" w:rsidR="0051006C" w:rsidRPr="00420E4C" w:rsidRDefault="006725B5" w:rsidP="00CD5ED2">
      <w:pPr>
        <w:keepLines w:val="0"/>
        <w:autoSpaceDE w:val="0"/>
        <w:autoSpaceDN w:val="0"/>
        <w:adjustRightInd w:val="0"/>
        <w:ind w:right="261" w:hanging="480"/>
        <w:rPr>
          <w:rFonts w:ascii="Arial" w:hAnsi="Arial" w:cs="Arial"/>
          <w:b/>
          <w:bCs/>
          <w:sz w:val="20"/>
          <w:lang w:eastAsia="fr-FR"/>
        </w:rPr>
      </w:pPr>
      <w:r>
        <w:rPr>
          <w:rFonts w:ascii="Arial" w:hAnsi="Arial" w:cs="Arial"/>
          <w:b/>
          <w:bCs/>
          <w:sz w:val="20"/>
          <w:lang w:eastAsia="fr-FR"/>
        </w:rPr>
        <w:t>4</w:t>
      </w:r>
      <w:r w:rsidR="0051006C" w:rsidRPr="00420E4C">
        <w:rPr>
          <w:rFonts w:ascii="Arial" w:hAnsi="Arial" w:cs="Arial"/>
          <w:b/>
          <w:bCs/>
          <w:sz w:val="20"/>
          <w:lang w:eastAsia="fr-FR"/>
        </w:rPr>
        <w:t>)</w:t>
      </w:r>
      <w:r w:rsidR="0051006C" w:rsidRPr="00420E4C">
        <w:rPr>
          <w:rFonts w:ascii="Arial" w:hAnsi="Arial" w:cs="Arial"/>
          <w:b/>
          <w:bCs/>
          <w:sz w:val="20"/>
          <w:lang w:eastAsia="fr-FR"/>
        </w:rPr>
        <w:tab/>
        <w:t>Modalités de signalement des effets indésirables par l</w:t>
      </w:r>
      <w:r w:rsidR="00E874A3">
        <w:rPr>
          <w:rFonts w:ascii="Arial" w:hAnsi="Arial" w:cs="Arial"/>
          <w:b/>
          <w:bCs/>
          <w:sz w:val="20"/>
          <w:lang w:eastAsia="fr-FR"/>
        </w:rPr>
        <w:t>a</w:t>
      </w:r>
      <w:r w:rsidR="0051006C" w:rsidRPr="00420E4C">
        <w:rPr>
          <w:rFonts w:ascii="Arial" w:hAnsi="Arial" w:cs="Arial"/>
          <w:b/>
          <w:bCs/>
          <w:sz w:val="20"/>
          <w:lang w:eastAsia="fr-FR"/>
        </w:rPr>
        <w:t xml:space="preserve"> patient</w:t>
      </w:r>
      <w:r w:rsidR="00E874A3">
        <w:rPr>
          <w:rFonts w:ascii="Arial" w:hAnsi="Arial" w:cs="Arial"/>
          <w:b/>
          <w:bCs/>
          <w:sz w:val="20"/>
          <w:lang w:eastAsia="fr-FR"/>
        </w:rPr>
        <w:t>e</w:t>
      </w:r>
    </w:p>
    <w:p w14:paraId="78AAF9C4" w14:textId="77777777" w:rsidR="0051006C" w:rsidRPr="00420E4C" w:rsidRDefault="0051006C" w:rsidP="00CD5ED2">
      <w:pPr>
        <w:keepLines w:val="0"/>
        <w:autoSpaceDE w:val="0"/>
        <w:autoSpaceDN w:val="0"/>
        <w:adjustRightInd w:val="0"/>
        <w:ind w:right="261" w:hanging="480"/>
        <w:rPr>
          <w:rFonts w:ascii="Arial" w:hAnsi="Arial" w:cs="Arial"/>
          <w:sz w:val="20"/>
          <w:lang w:eastAsia="fr-FR"/>
        </w:rPr>
      </w:pPr>
    </w:p>
    <w:p w14:paraId="523CD335" w14:textId="658D7D08" w:rsidR="006725B5" w:rsidRPr="005974A0" w:rsidRDefault="006725B5" w:rsidP="00CD5ED2">
      <w:pPr>
        <w:ind w:right="261"/>
        <w:jc w:val="both"/>
        <w:rPr>
          <w:rFonts w:ascii="Arial" w:hAnsi="Arial" w:cs="Arial"/>
          <w:sz w:val="20"/>
        </w:rPr>
      </w:pPr>
      <w:r w:rsidRPr="005974A0">
        <w:rPr>
          <w:rFonts w:ascii="Arial" w:hAnsi="Arial" w:cs="Arial"/>
          <w:sz w:val="20"/>
        </w:rPr>
        <w:t>Si vous ressentez un quelconque effet indésirable, parlez-en à votre médecin ou à votre pharmacien. Ceci s'applique aussi à tout effet indésirable qui ne serait pas mentionné dans la notice. Vous avez également la possibilité de signaler directement tout effet indésirable susceptible d'être lié à ce médicament (</w:t>
      </w:r>
      <w:r w:rsidRPr="005974A0">
        <w:rPr>
          <w:rFonts w:ascii="Arial" w:hAnsi="Arial" w:cs="Arial"/>
          <w:iCs/>
          <w:sz w:val="20"/>
        </w:rPr>
        <w:t xml:space="preserve">en précisant que vous êtes pris en charge dans </w:t>
      </w:r>
      <w:r w:rsidR="003D062E">
        <w:rPr>
          <w:rFonts w:ascii="Arial" w:hAnsi="Arial" w:cs="Arial"/>
          <w:iCs/>
          <w:sz w:val="20"/>
        </w:rPr>
        <w:t>un</w:t>
      </w:r>
      <w:r w:rsidR="003D062E" w:rsidRPr="005974A0">
        <w:rPr>
          <w:rFonts w:ascii="Arial" w:hAnsi="Arial" w:cs="Arial"/>
          <w:iCs/>
          <w:sz w:val="20"/>
        </w:rPr>
        <w:t xml:space="preserve"> </w:t>
      </w:r>
      <w:r w:rsidR="003D062E">
        <w:rPr>
          <w:rFonts w:ascii="Arial" w:hAnsi="Arial" w:cs="Arial"/>
          <w:iCs/>
          <w:sz w:val="20"/>
        </w:rPr>
        <w:t>CPC</w:t>
      </w:r>
      <w:r w:rsidRPr="005974A0">
        <w:rPr>
          <w:rFonts w:ascii="Arial" w:hAnsi="Arial" w:cs="Arial"/>
          <w:iCs/>
          <w:sz w:val="20"/>
        </w:rPr>
        <w:t xml:space="preserve">) </w:t>
      </w:r>
      <w:r w:rsidRPr="005974A0">
        <w:rPr>
          <w:rFonts w:ascii="Arial" w:hAnsi="Arial" w:cs="Arial"/>
          <w:sz w:val="20"/>
        </w:rPr>
        <w:t xml:space="preserve">directement sur le site </w:t>
      </w:r>
      <w:hyperlink r:id="rId60" w:tgtFrame="_blank" w:history="1">
        <w:r w:rsidRPr="005974A0">
          <w:rPr>
            <w:rStyle w:val="Lienhypertexte"/>
            <w:rFonts w:ascii="Arial" w:hAnsi="Arial" w:cs="Arial"/>
            <w:bCs/>
            <w:color w:val="4BACC6" w:themeColor="accent5"/>
            <w:sz w:val="20"/>
          </w:rPr>
          <w:t>signalement-sante</w:t>
        </w:r>
      </w:hyperlink>
      <w:r w:rsidRPr="005974A0">
        <w:rPr>
          <w:rFonts w:ascii="Arial" w:hAnsi="Arial" w:cs="Arial"/>
          <w:bCs/>
          <w:color w:val="4BACC6" w:themeColor="accent5"/>
          <w:sz w:val="20"/>
          <w:u w:val="single"/>
        </w:rPr>
        <w:t>.gouv.fr, rubrique « </w:t>
      </w:r>
      <w:r w:rsidR="00A03C3E">
        <w:rPr>
          <w:rFonts w:ascii="Arial" w:hAnsi="Arial" w:cs="Arial"/>
          <w:bCs/>
          <w:color w:val="4BACC6" w:themeColor="accent5"/>
          <w:sz w:val="20"/>
          <w:u w:val="single"/>
        </w:rPr>
        <w:t>signaler un évènement</w:t>
      </w:r>
      <w:r w:rsidRPr="005974A0">
        <w:rPr>
          <w:rFonts w:ascii="Arial" w:hAnsi="Arial" w:cs="Arial"/>
          <w:bCs/>
          <w:color w:val="4BACC6" w:themeColor="accent5"/>
          <w:sz w:val="20"/>
          <w:u w:val="single"/>
        </w:rPr>
        <w:t xml:space="preserve"> indésirable »</w:t>
      </w:r>
      <w:r w:rsidR="00A03C3E">
        <w:rPr>
          <w:rFonts w:ascii="Arial" w:hAnsi="Arial" w:cs="Arial"/>
          <w:sz w:val="20"/>
        </w:rPr>
        <w:t>.</w:t>
      </w:r>
      <w:r w:rsidRPr="005974A0">
        <w:rPr>
          <w:rFonts w:ascii="Arial" w:hAnsi="Arial" w:cs="Arial"/>
          <w:sz w:val="20"/>
        </w:rPr>
        <w:t xml:space="preserve"> En signalant les effets indésirables, vous contribuez à fournir davantage d'informations sur la sécurité de ce médicament.</w:t>
      </w:r>
    </w:p>
    <w:p w14:paraId="027F6D9A" w14:textId="77777777" w:rsidR="006725B5" w:rsidRDefault="006725B5" w:rsidP="00CD5ED2">
      <w:pPr>
        <w:ind w:right="261"/>
        <w:jc w:val="both"/>
        <w:rPr>
          <w:rFonts w:ascii="Arial" w:hAnsi="Arial" w:cs="Arial"/>
          <w:sz w:val="20"/>
        </w:rPr>
      </w:pPr>
    </w:p>
    <w:p w14:paraId="6D9C5C26" w14:textId="77777777" w:rsidR="005974A0" w:rsidRPr="005974A0" w:rsidRDefault="005974A0" w:rsidP="005974A0">
      <w:pPr>
        <w:ind w:right="1221"/>
        <w:jc w:val="both"/>
        <w:rPr>
          <w:rFonts w:ascii="Arial" w:hAnsi="Arial" w:cs="Arial"/>
          <w:sz w:val="20"/>
        </w:rPr>
        <w:sectPr w:rsidR="005974A0" w:rsidRPr="005974A0" w:rsidSect="00A122E7">
          <w:pgSz w:w="11907" w:h="16839" w:code="9"/>
          <w:pgMar w:top="720" w:right="720" w:bottom="720" w:left="720" w:header="709" w:footer="709" w:gutter="0"/>
          <w:cols w:space="708"/>
          <w:docGrid w:linePitch="360"/>
        </w:sectPr>
      </w:pPr>
    </w:p>
    <w:p w14:paraId="22880848" w14:textId="77777777" w:rsidR="00F64B90" w:rsidRPr="005974A0" w:rsidRDefault="00F64B90" w:rsidP="005974A0">
      <w:pPr>
        <w:keepLines w:val="0"/>
        <w:spacing w:after="200" w:line="276" w:lineRule="auto"/>
        <w:jc w:val="center"/>
        <w:rPr>
          <w:rFonts w:ascii="Arial" w:hAnsi="Arial" w:cs="Arial"/>
          <w:b/>
          <w:bCs/>
          <w:sz w:val="20"/>
        </w:rPr>
      </w:pPr>
      <w:bookmarkStart w:id="13" w:name="_Toc142278944"/>
      <w:bookmarkEnd w:id="13"/>
      <w:r>
        <w:rPr>
          <w:rFonts w:ascii="Arial" w:hAnsi="Arial" w:cs="Arial"/>
          <w:b/>
          <w:bCs/>
          <w:sz w:val="20"/>
        </w:rPr>
        <w:t>ANNEXE</w:t>
      </w:r>
      <w:r w:rsidRPr="00420E4C">
        <w:rPr>
          <w:rFonts w:ascii="Arial" w:hAnsi="Arial" w:cs="Arial"/>
          <w:b/>
          <w:bCs/>
          <w:sz w:val="20"/>
        </w:rPr>
        <w:t xml:space="preserve"> V</w:t>
      </w:r>
    </w:p>
    <w:p w14:paraId="57B280E8" w14:textId="1454A324" w:rsidR="00F64B90" w:rsidRPr="00420E4C" w:rsidRDefault="00F64B90" w:rsidP="00F64B90">
      <w:pPr>
        <w:pStyle w:val="Titre4"/>
        <w:spacing w:before="120"/>
        <w:ind w:right="306"/>
        <w:jc w:val="center"/>
        <w:rPr>
          <w:rFonts w:ascii="Arial" w:hAnsi="Arial" w:cs="Arial"/>
          <w:bCs w:val="0"/>
          <w:color w:val="auto"/>
          <w:sz w:val="20"/>
          <w:u w:val="single"/>
        </w:rPr>
      </w:pPr>
      <w:r w:rsidRPr="0027130E">
        <w:rPr>
          <w:rFonts w:ascii="Arial" w:hAnsi="Arial"/>
          <w:sz w:val="20"/>
          <w:u w:val="single"/>
        </w:rPr>
        <w:t>Rappel sur les modalités de recueil des effets indésirables</w:t>
      </w:r>
      <w:r w:rsidR="00C84224" w:rsidRPr="006473ED">
        <w:rPr>
          <w:rFonts w:ascii="Arial" w:hAnsi="Arial" w:cs="Arial"/>
          <w:sz w:val="20"/>
          <w:u w:val="single"/>
        </w:rPr>
        <w:t xml:space="preserve"> </w:t>
      </w:r>
    </w:p>
    <w:p w14:paraId="76081A72" w14:textId="77777777" w:rsidR="00F64B90" w:rsidRPr="00420E4C" w:rsidRDefault="00F64B90" w:rsidP="00F64B90">
      <w:pPr>
        <w:pStyle w:val="Titre3"/>
        <w:numPr>
          <w:ilvl w:val="2"/>
          <w:numId w:val="0"/>
        </w:numPr>
        <w:tabs>
          <w:tab w:val="num" w:pos="1008"/>
        </w:tabs>
        <w:spacing w:before="120"/>
        <w:ind w:right="66"/>
        <w:jc w:val="both"/>
        <w:rPr>
          <w:rFonts w:ascii="Arial" w:hAnsi="Arial" w:cs="Arial"/>
          <w:bCs w:val="0"/>
          <w:sz w:val="20"/>
        </w:rPr>
      </w:pPr>
    </w:p>
    <w:p w14:paraId="2FEB8346" w14:textId="77777777" w:rsidR="003B0179" w:rsidRPr="005974A0" w:rsidRDefault="003B0179" w:rsidP="003B0179">
      <w:pPr>
        <w:pStyle w:val="Titre3"/>
        <w:numPr>
          <w:ilvl w:val="2"/>
          <w:numId w:val="0"/>
        </w:numPr>
        <w:tabs>
          <w:tab w:val="left" w:pos="6086"/>
        </w:tabs>
        <w:spacing w:before="100" w:beforeAutospacing="1" w:after="100" w:afterAutospacing="1"/>
        <w:ind w:left="851" w:right="1221"/>
        <w:jc w:val="both"/>
        <w:rPr>
          <w:rFonts w:ascii="Arial" w:hAnsi="Arial" w:cs="Arial"/>
          <w:b w:val="0"/>
          <w:bCs w:val="0"/>
          <w:color w:val="auto"/>
          <w:sz w:val="20"/>
        </w:rPr>
      </w:pPr>
      <w:r w:rsidRPr="005974A0">
        <w:rPr>
          <w:rFonts w:ascii="Arial" w:hAnsi="Arial" w:cs="Arial"/>
          <w:b w:val="0"/>
          <w:color w:val="auto"/>
          <w:sz w:val="20"/>
        </w:rPr>
        <w:t>Qui déclare ?</w:t>
      </w:r>
    </w:p>
    <w:p w14:paraId="7917D1A5" w14:textId="2CE18D3D" w:rsidR="003B0179" w:rsidRPr="005974A0" w:rsidRDefault="003B0179" w:rsidP="003B0179">
      <w:pPr>
        <w:spacing w:before="120"/>
        <w:ind w:left="851" w:right="1221"/>
        <w:jc w:val="both"/>
        <w:rPr>
          <w:rFonts w:ascii="Arial" w:hAnsi="Arial" w:cs="Arial"/>
          <w:sz w:val="20"/>
        </w:rPr>
      </w:pPr>
      <w:r w:rsidRPr="005974A0">
        <w:rPr>
          <w:rFonts w:ascii="Arial" w:hAnsi="Arial" w:cs="Arial"/>
          <w:sz w:val="20"/>
        </w:rPr>
        <w:t>Tout médecin, chirurgien-dentiste, sage-femme</w:t>
      </w:r>
      <w:r w:rsidR="0063697C">
        <w:rPr>
          <w:rFonts w:ascii="Arial" w:hAnsi="Arial" w:cs="Arial"/>
          <w:sz w:val="20"/>
        </w:rPr>
        <w:t>, infirmier</w:t>
      </w:r>
      <w:r w:rsidRPr="005974A0">
        <w:rPr>
          <w:rFonts w:ascii="Arial" w:hAnsi="Arial" w:cs="Arial"/>
          <w:sz w:val="20"/>
        </w:rPr>
        <w:t xml:space="preserve"> ou pharmacien ayant eu connaissance d’un effet indésirable susceptible d’être dû au médicament, doit en faire la déclaration. </w:t>
      </w:r>
    </w:p>
    <w:p w14:paraId="21D29025" w14:textId="77777777" w:rsidR="003B0179" w:rsidRDefault="003B0179" w:rsidP="003B0179">
      <w:pPr>
        <w:pStyle w:val="Text"/>
        <w:ind w:left="851" w:right="1221"/>
        <w:rPr>
          <w:rFonts w:ascii="Arial" w:hAnsi="Arial" w:cs="Arial"/>
          <w:sz w:val="20"/>
        </w:rPr>
      </w:pPr>
      <w:r w:rsidRPr="00EA32AF">
        <w:rPr>
          <w:rFonts w:ascii="Arial" w:hAnsi="Arial" w:cs="Arial"/>
          <w:sz w:val="20"/>
        </w:rPr>
        <w:t>Les autres professionnels de santé peuvent également déclarer tout effet indésirable suspecté d'être dû au médicament dont ils ont connaissance.</w:t>
      </w:r>
    </w:p>
    <w:p w14:paraId="0A84D607" w14:textId="25138789" w:rsidR="00D54508" w:rsidRPr="00EA32AF" w:rsidRDefault="00D54508" w:rsidP="003B0179">
      <w:pPr>
        <w:pStyle w:val="Text"/>
        <w:ind w:left="851" w:right="1221"/>
        <w:rPr>
          <w:rFonts w:ascii="Arial" w:hAnsi="Arial" w:cs="Arial"/>
          <w:sz w:val="20"/>
        </w:rPr>
      </w:pPr>
      <w:r w:rsidRPr="002A79D5">
        <w:rPr>
          <w:rFonts w:ascii="Arial" w:eastAsia="Calibri" w:hAnsi="Arial" w:cs="Arial"/>
          <w:sz w:val="20"/>
        </w:rPr>
        <w:t xml:space="preserve">En outre, les professionnels de santé sont encouragés à déclarer </w:t>
      </w:r>
      <w:r>
        <w:rPr>
          <w:rFonts w:ascii="Arial" w:eastAsia="Calibri" w:hAnsi="Arial" w:cs="Arial"/>
          <w:sz w:val="20"/>
        </w:rPr>
        <w:t xml:space="preserve">toute situation particulière </w:t>
      </w:r>
      <w:r>
        <w:rPr>
          <w:rFonts w:ascii="Arial" w:hAnsi="Arial" w:cs="Arial"/>
          <w:sz w:val="20"/>
        </w:rPr>
        <w:t>(cf. paragraphe ci-dessous « Que déclarer ? »)</w:t>
      </w:r>
      <w:r>
        <w:rPr>
          <w:rFonts w:ascii="Arial" w:eastAsia="Calibri" w:hAnsi="Arial" w:cs="Arial"/>
          <w:sz w:val="20"/>
        </w:rPr>
        <w:t>.</w:t>
      </w:r>
    </w:p>
    <w:p w14:paraId="25F08FD1" w14:textId="35B6DDFF" w:rsidR="003B0179" w:rsidRPr="005974A0" w:rsidRDefault="003B0179" w:rsidP="003B0179">
      <w:pPr>
        <w:spacing w:before="120"/>
        <w:ind w:left="851" w:right="1221"/>
        <w:jc w:val="both"/>
        <w:rPr>
          <w:rFonts w:ascii="Arial" w:hAnsi="Arial" w:cs="Arial"/>
          <w:sz w:val="20"/>
        </w:rPr>
      </w:pPr>
      <w:r w:rsidRPr="005974A0">
        <w:rPr>
          <w:rFonts w:ascii="Arial" w:hAnsi="Arial" w:cs="Arial"/>
          <w:sz w:val="20"/>
        </w:rPr>
        <w:t>L</w:t>
      </w:r>
      <w:r w:rsidR="00E874A3">
        <w:rPr>
          <w:rFonts w:ascii="Arial" w:hAnsi="Arial" w:cs="Arial"/>
          <w:sz w:val="20"/>
        </w:rPr>
        <w:t>a</w:t>
      </w:r>
      <w:r w:rsidRPr="005974A0">
        <w:rPr>
          <w:rFonts w:ascii="Arial" w:hAnsi="Arial" w:cs="Arial"/>
          <w:sz w:val="20"/>
        </w:rPr>
        <w:t xml:space="preserve"> patient</w:t>
      </w:r>
      <w:r w:rsidR="00E874A3">
        <w:rPr>
          <w:rFonts w:ascii="Arial" w:hAnsi="Arial" w:cs="Arial"/>
          <w:sz w:val="20"/>
        </w:rPr>
        <w:t>e</w:t>
      </w:r>
      <w:r w:rsidRPr="005974A0">
        <w:rPr>
          <w:rFonts w:ascii="Arial" w:hAnsi="Arial" w:cs="Arial"/>
          <w:sz w:val="20"/>
        </w:rPr>
        <w:t xml:space="preserve"> ou son représentant mandaté (personne de confiance qu’il a désignée, associations agréées sollicitées par l</w:t>
      </w:r>
      <w:r w:rsidR="00E874A3">
        <w:rPr>
          <w:rFonts w:ascii="Arial" w:hAnsi="Arial" w:cs="Arial"/>
          <w:sz w:val="20"/>
        </w:rPr>
        <w:t>a</w:t>
      </w:r>
      <w:r w:rsidRPr="005974A0">
        <w:rPr>
          <w:rFonts w:ascii="Arial" w:hAnsi="Arial" w:cs="Arial"/>
          <w:sz w:val="20"/>
        </w:rPr>
        <w:t xml:space="preserve"> patient</w:t>
      </w:r>
      <w:r w:rsidR="00E874A3">
        <w:rPr>
          <w:rFonts w:ascii="Arial" w:hAnsi="Arial" w:cs="Arial"/>
          <w:sz w:val="20"/>
        </w:rPr>
        <w:t>e</w:t>
      </w:r>
      <w:r w:rsidRPr="005974A0">
        <w:rPr>
          <w:rFonts w:ascii="Arial" w:hAnsi="Arial" w:cs="Arial"/>
          <w:sz w:val="20"/>
        </w:rPr>
        <w:t xml:space="preserve">) </w:t>
      </w:r>
      <w:r w:rsidR="00404FE5" w:rsidRPr="005974A0">
        <w:rPr>
          <w:rFonts w:ascii="Arial" w:hAnsi="Arial" w:cs="Arial"/>
          <w:sz w:val="20"/>
        </w:rPr>
        <w:t>p</w:t>
      </w:r>
      <w:r w:rsidR="00404FE5" w:rsidRPr="00404FE5">
        <w:rPr>
          <w:rFonts w:ascii="Arial" w:hAnsi="Arial" w:cs="Arial"/>
          <w:sz w:val="20"/>
        </w:rPr>
        <w:t>eu</w:t>
      </w:r>
      <w:r w:rsidR="00404FE5">
        <w:rPr>
          <w:rFonts w:ascii="Arial" w:hAnsi="Arial" w:cs="Arial"/>
          <w:sz w:val="20"/>
        </w:rPr>
        <w:t>t</w:t>
      </w:r>
      <w:r w:rsidR="00404FE5" w:rsidRPr="005974A0">
        <w:rPr>
          <w:rFonts w:ascii="Arial" w:hAnsi="Arial" w:cs="Arial"/>
          <w:sz w:val="20"/>
        </w:rPr>
        <w:t xml:space="preserve"> </w:t>
      </w:r>
      <w:r w:rsidRPr="005974A0">
        <w:rPr>
          <w:rFonts w:ascii="Arial" w:hAnsi="Arial" w:cs="Arial"/>
          <w:sz w:val="20"/>
        </w:rPr>
        <w:t>déclarer les effets indésirables</w:t>
      </w:r>
      <w:r w:rsidR="00517AF0" w:rsidRPr="00517AF0">
        <w:rPr>
          <w:rFonts w:ascii="Arial" w:hAnsi="Arial" w:cs="Arial"/>
          <w:sz w:val="20"/>
        </w:rPr>
        <w:t>/ situations particulières (cf. paragraphe ci-dessous « Que déclarer ? »)</w:t>
      </w:r>
      <w:r w:rsidR="00517AF0" w:rsidRPr="00D54508">
        <w:rPr>
          <w:rFonts w:ascii="Arial" w:hAnsi="Arial" w:cs="Arial"/>
          <w:sz w:val="20"/>
        </w:rPr>
        <w:t xml:space="preserve"> </w:t>
      </w:r>
      <w:r w:rsidRPr="005974A0">
        <w:rPr>
          <w:rFonts w:ascii="Arial" w:hAnsi="Arial" w:cs="Arial"/>
          <w:sz w:val="20"/>
        </w:rPr>
        <w:t xml:space="preserve"> qu'il, ou son entourage, suspecte d’être liés à l’utilisation du médicament.</w:t>
      </w:r>
    </w:p>
    <w:p w14:paraId="18CA1D7E" w14:textId="77777777" w:rsidR="005F461C" w:rsidRPr="005974A0" w:rsidRDefault="005F461C" w:rsidP="003B0179">
      <w:pPr>
        <w:spacing w:before="120"/>
        <w:ind w:left="851" w:right="1221"/>
        <w:jc w:val="both"/>
        <w:rPr>
          <w:rFonts w:ascii="Arial" w:hAnsi="Arial" w:cs="Arial"/>
          <w:sz w:val="20"/>
        </w:rPr>
      </w:pPr>
    </w:p>
    <w:p w14:paraId="1CDA3913"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rPr>
      </w:pPr>
      <w:r w:rsidRPr="005974A0">
        <w:rPr>
          <w:rFonts w:ascii="Arial" w:hAnsi="Arial" w:cs="Arial"/>
          <w:b w:val="0"/>
          <w:color w:val="auto"/>
          <w:sz w:val="20"/>
        </w:rPr>
        <w:t>Que déclarer ?</w:t>
      </w:r>
    </w:p>
    <w:p w14:paraId="2A95A0C2" w14:textId="77777777" w:rsidR="00517AF0" w:rsidRPr="00D54508" w:rsidRDefault="00517AF0" w:rsidP="00D54508">
      <w:pPr>
        <w:spacing w:before="120"/>
        <w:ind w:left="851" w:right="1221"/>
        <w:jc w:val="both"/>
        <w:rPr>
          <w:rFonts w:ascii="Arial" w:hAnsi="Arial" w:cs="Arial"/>
          <w:sz w:val="20"/>
        </w:rPr>
      </w:pPr>
      <w:r w:rsidRPr="00517AF0">
        <w:rPr>
          <w:rFonts w:ascii="Arial" w:hAnsi="Arial" w:cs="Arial"/>
          <w:sz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w:t>
      </w:r>
      <w:r w:rsidRPr="00D54508">
        <w:rPr>
          <w:rFonts w:ascii="Arial" w:hAnsi="Arial" w:cs="Arial"/>
          <w:sz w:val="20"/>
        </w:rPr>
        <w:t>aternelle ou via le sperme), d’une exposition paternelle (altération potentielle des spermatozoïdes), d’une exposition au cours de l’allaitement.</w:t>
      </w:r>
    </w:p>
    <w:p w14:paraId="4944FCE1" w14:textId="77777777" w:rsidR="00517AF0" w:rsidRDefault="00517AF0" w:rsidP="00D54508">
      <w:pPr>
        <w:spacing w:before="120"/>
        <w:ind w:left="851" w:right="1221"/>
        <w:jc w:val="both"/>
        <w:rPr>
          <w:rFonts w:ascii="Arial" w:hAnsi="Arial" w:cs="Arial"/>
          <w:sz w:val="20"/>
        </w:rPr>
      </w:pPr>
      <w:r w:rsidRPr="00D54508">
        <w:rPr>
          <w:rFonts w:ascii="Arial" w:hAnsi="Arial" w:cs="Arial"/>
          <w:sz w:val="20"/>
        </w:rPr>
        <w:t>En outre, il convient également de déclarer toute situation particulière :</w:t>
      </w:r>
    </w:p>
    <w:p w14:paraId="3DAE6226" w14:textId="77777777" w:rsidR="00D54508" w:rsidRPr="00D54508" w:rsidRDefault="00D54508" w:rsidP="00D54508">
      <w:pPr>
        <w:spacing w:before="120"/>
        <w:ind w:left="851" w:right="1221"/>
        <w:jc w:val="both"/>
        <w:rPr>
          <w:rFonts w:ascii="Arial" w:hAnsi="Arial" w:cs="Arial"/>
          <w:sz w:val="20"/>
        </w:rPr>
      </w:pPr>
    </w:p>
    <w:p w14:paraId="76A62BBC" w14:textId="77777777" w:rsidR="00517AF0" w:rsidRPr="00D54508" w:rsidRDefault="00517AF0" w:rsidP="00D54508">
      <w:pPr>
        <w:pStyle w:val="Paragraphedeliste"/>
        <w:keepLines w:val="0"/>
        <w:numPr>
          <w:ilvl w:val="0"/>
          <w:numId w:val="74"/>
        </w:numPr>
        <w:spacing w:before="40" w:after="20" w:line="288" w:lineRule="auto"/>
        <w:ind w:left="1134" w:right="1273"/>
        <w:contextualSpacing w:val="0"/>
        <w:jc w:val="both"/>
        <w:rPr>
          <w:rFonts w:ascii="Arial" w:hAnsi="Arial" w:cs="Arial"/>
          <w:sz w:val="20"/>
        </w:rPr>
      </w:pPr>
      <w:r w:rsidRPr="00D54508">
        <w:rPr>
          <w:rFonts w:ascii="Arial" w:hAnsi="Arial" w:cs="Arial"/>
          <w:sz w:val="20"/>
        </w:rPr>
        <w:t xml:space="preserve">toute erreur médicamenteuse sans effet indésirable, qu’elle soit avérée, potentielle ou latente, </w:t>
      </w:r>
    </w:p>
    <w:p w14:paraId="5FE8CFFE" w14:textId="77777777" w:rsidR="00517AF0" w:rsidRPr="00404FE5" w:rsidRDefault="00517AF0" w:rsidP="00D54508">
      <w:pPr>
        <w:pStyle w:val="Paragraphedeliste"/>
        <w:keepLines w:val="0"/>
        <w:numPr>
          <w:ilvl w:val="0"/>
          <w:numId w:val="74"/>
        </w:numPr>
        <w:spacing w:before="40" w:after="20" w:line="288" w:lineRule="auto"/>
        <w:ind w:left="1134" w:right="1273"/>
        <w:contextualSpacing w:val="0"/>
        <w:jc w:val="both"/>
        <w:rPr>
          <w:rFonts w:ascii="Arial" w:hAnsi="Arial" w:cs="Arial"/>
          <w:sz w:val="20"/>
        </w:rPr>
      </w:pPr>
      <w:r w:rsidRPr="00404FE5">
        <w:rPr>
          <w:rFonts w:ascii="Arial" w:hAnsi="Arial" w:cs="Arial"/>
          <w:sz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0180377E" w14:textId="77777777" w:rsidR="00517AF0" w:rsidRPr="00404FE5" w:rsidRDefault="00517AF0" w:rsidP="00D54508">
      <w:pPr>
        <w:pStyle w:val="Paragraphedeliste"/>
        <w:keepLines w:val="0"/>
        <w:numPr>
          <w:ilvl w:val="0"/>
          <w:numId w:val="74"/>
        </w:numPr>
        <w:spacing w:before="40" w:after="20" w:line="288" w:lineRule="auto"/>
        <w:ind w:left="1134" w:right="1273"/>
        <w:contextualSpacing w:val="0"/>
        <w:jc w:val="both"/>
        <w:rPr>
          <w:rFonts w:ascii="Arial" w:hAnsi="Arial" w:cs="Arial"/>
          <w:sz w:val="20"/>
        </w:rPr>
      </w:pPr>
      <w:r w:rsidRPr="00404FE5">
        <w:rPr>
          <w:rFonts w:ascii="Arial" w:hAnsi="Arial" w:cs="Arial"/>
          <w:sz w:val="20"/>
        </w:rPr>
        <w:t xml:space="preserve">toute suspicion de transmission d’agents infectieux liée à un médicament ou à un produit, </w:t>
      </w:r>
    </w:p>
    <w:p w14:paraId="2EDD85B0" w14:textId="77777777" w:rsidR="00517AF0" w:rsidRPr="00404FE5" w:rsidRDefault="00517AF0" w:rsidP="00D54508">
      <w:pPr>
        <w:pStyle w:val="Paragraphedeliste"/>
        <w:keepLines w:val="0"/>
        <w:numPr>
          <w:ilvl w:val="0"/>
          <w:numId w:val="74"/>
        </w:numPr>
        <w:spacing w:before="40" w:after="20" w:line="288" w:lineRule="auto"/>
        <w:ind w:left="1134" w:right="1273"/>
        <w:contextualSpacing w:val="0"/>
        <w:jc w:val="both"/>
        <w:rPr>
          <w:rFonts w:ascii="Arial" w:hAnsi="Arial" w:cs="Arial"/>
          <w:sz w:val="20"/>
        </w:rPr>
      </w:pPr>
      <w:r w:rsidRPr="00404FE5">
        <w:rPr>
          <w:rFonts w:ascii="Arial" w:hAnsi="Arial" w:cs="Arial"/>
          <w:sz w:val="20"/>
        </w:rPr>
        <w:t>toute exposition à un médicament au cours de la grossesse ou de l’allaitement sans survenue d’effet indésirable ;</w:t>
      </w:r>
    </w:p>
    <w:p w14:paraId="035E6B29" w14:textId="77777777" w:rsidR="00517AF0" w:rsidRPr="00E44D09" w:rsidRDefault="00517AF0" w:rsidP="00D54508">
      <w:pPr>
        <w:pStyle w:val="Paragraphedeliste"/>
        <w:keepLines w:val="0"/>
        <w:numPr>
          <w:ilvl w:val="0"/>
          <w:numId w:val="74"/>
        </w:numPr>
        <w:spacing w:before="40" w:after="20" w:line="288" w:lineRule="auto"/>
        <w:ind w:left="1134" w:right="1273"/>
        <w:contextualSpacing w:val="0"/>
        <w:jc w:val="both"/>
        <w:rPr>
          <w:rFonts w:ascii="Arial" w:hAnsi="Arial" w:cs="Arial"/>
          <w:sz w:val="20"/>
        </w:rPr>
      </w:pPr>
      <w:r w:rsidRPr="00E44D09">
        <w:rPr>
          <w:rFonts w:ascii="Arial" w:hAnsi="Arial" w:cs="Arial"/>
          <w:sz w:val="20"/>
        </w:rPr>
        <w:t>toute situation jugée pertinente de déclarer.</w:t>
      </w:r>
    </w:p>
    <w:p w14:paraId="5989FB84" w14:textId="77777777" w:rsidR="003B0179" w:rsidRPr="005974A0" w:rsidRDefault="003B0179" w:rsidP="003B0179">
      <w:pPr>
        <w:spacing w:before="120"/>
        <w:ind w:left="851" w:right="1221"/>
        <w:jc w:val="both"/>
        <w:rPr>
          <w:rFonts w:ascii="Arial" w:hAnsi="Arial" w:cs="Arial"/>
          <w:caps/>
          <w:sz w:val="20"/>
        </w:rPr>
      </w:pPr>
    </w:p>
    <w:p w14:paraId="1D82CEEC"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rPr>
      </w:pPr>
      <w:r w:rsidRPr="005974A0">
        <w:rPr>
          <w:rFonts w:ascii="Arial" w:hAnsi="Arial" w:cs="Arial"/>
          <w:b w:val="0"/>
          <w:color w:val="auto"/>
          <w:sz w:val="20"/>
        </w:rPr>
        <w:t>Quand déclarer ?</w:t>
      </w:r>
    </w:p>
    <w:p w14:paraId="3E48F0A7" w14:textId="75DB9657" w:rsidR="003B0179" w:rsidRPr="005974A0" w:rsidRDefault="003B0179" w:rsidP="003B0179">
      <w:pPr>
        <w:autoSpaceDE w:val="0"/>
        <w:autoSpaceDN w:val="0"/>
        <w:adjustRightInd w:val="0"/>
        <w:spacing w:before="120"/>
        <w:ind w:left="851" w:right="1221"/>
        <w:jc w:val="both"/>
        <w:rPr>
          <w:rFonts w:ascii="Arial" w:hAnsi="Arial" w:cs="Arial"/>
          <w:sz w:val="20"/>
        </w:rPr>
      </w:pPr>
      <w:r w:rsidRPr="005974A0">
        <w:rPr>
          <w:rFonts w:ascii="Arial" w:hAnsi="Arial" w:cs="Arial"/>
          <w:sz w:val="20"/>
        </w:rPr>
        <w:t>Tous les effets indésirables</w:t>
      </w:r>
      <w:r w:rsidR="00517AF0" w:rsidRPr="001F1809">
        <w:rPr>
          <w:rFonts w:ascii="Arial" w:eastAsia="Calibri" w:hAnsi="Arial" w:cs="Arial"/>
          <w:sz w:val="20"/>
        </w:rPr>
        <w:t>/</w:t>
      </w:r>
      <w:r w:rsidR="00517AF0" w:rsidRPr="001F1809">
        <w:rPr>
          <w:rFonts w:ascii="Arial" w:hAnsi="Arial" w:cs="Arial"/>
          <w:sz w:val="20"/>
        </w:rPr>
        <w:t xml:space="preserve"> situations particulières</w:t>
      </w:r>
      <w:r w:rsidRPr="005974A0">
        <w:rPr>
          <w:rFonts w:ascii="Arial" w:hAnsi="Arial" w:cs="Arial"/>
          <w:sz w:val="20"/>
        </w:rPr>
        <w:t xml:space="preserve"> doivent être déclarés dès que le professionnel de santé ou l</w:t>
      </w:r>
      <w:r w:rsidR="00E874A3">
        <w:rPr>
          <w:rFonts w:ascii="Arial" w:hAnsi="Arial" w:cs="Arial"/>
          <w:sz w:val="20"/>
        </w:rPr>
        <w:t>a</w:t>
      </w:r>
      <w:r w:rsidRPr="005974A0">
        <w:rPr>
          <w:rFonts w:ascii="Arial" w:hAnsi="Arial" w:cs="Arial"/>
          <w:sz w:val="20"/>
        </w:rPr>
        <w:t xml:space="preserve"> patient</w:t>
      </w:r>
      <w:r w:rsidR="00E874A3">
        <w:rPr>
          <w:rFonts w:ascii="Arial" w:hAnsi="Arial" w:cs="Arial"/>
          <w:sz w:val="20"/>
        </w:rPr>
        <w:t>e</w:t>
      </w:r>
      <w:r w:rsidRPr="005974A0">
        <w:rPr>
          <w:rFonts w:ascii="Arial" w:hAnsi="Arial" w:cs="Arial"/>
          <w:sz w:val="20"/>
        </w:rPr>
        <w:t xml:space="preserve"> en a connaissance.</w:t>
      </w:r>
    </w:p>
    <w:p w14:paraId="0F4503FF"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Cs w:val="0"/>
          <w:color w:val="auto"/>
          <w:sz w:val="20"/>
        </w:rPr>
      </w:pPr>
    </w:p>
    <w:p w14:paraId="65B7127E" w14:textId="34D9051F"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rPr>
      </w:pPr>
      <w:r w:rsidRPr="005974A0">
        <w:rPr>
          <w:rFonts w:ascii="Arial" w:hAnsi="Arial" w:cs="Arial"/>
          <w:b w:val="0"/>
          <w:color w:val="auto"/>
          <w:sz w:val="20"/>
        </w:rPr>
        <w:t>Comment déclarer </w:t>
      </w:r>
      <w:r w:rsidR="004E117C" w:rsidRPr="004E117C">
        <w:rPr>
          <w:rFonts w:ascii="Arial" w:hAnsi="Arial" w:cs="Arial"/>
          <w:b w:val="0"/>
          <w:color w:val="auto"/>
          <w:sz w:val="20"/>
        </w:rPr>
        <w:t>et à qui déclarer </w:t>
      </w:r>
      <w:r w:rsidRPr="005974A0">
        <w:rPr>
          <w:rFonts w:ascii="Arial" w:hAnsi="Arial" w:cs="Arial"/>
          <w:b w:val="0"/>
          <w:color w:val="auto"/>
          <w:sz w:val="20"/>
        </w:rPr>
        <w:t>?</w:t>
      </w:r>
    </w:p>
    <w:p w14:paraId="3B4D6934" w14:textId="77777777" w:rsidR="003B0179" w:rsidRPr="005974A0" w:rsidRDefault="003B0179"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u w:val="single"/>
        </w:rPr>
      </w:pPr>
      <w:r w:rsidRPr="005974A0">
        <w:rPr>
          <w:rFonts w:ascii="Arial" w:hAnsi="Arial" w:cs="Arial"/>
          <w:sz w:val="20"/>
          <w:u w:val="single"/>
        </w:rPr>
        <w:t>Pour les professionnels de santé :</w:t>
      </w:r>
    </w:p>
    <w:p w14:paraId="23C9CC47" w14:textId="6BAEDEB7" w:rsidR="003B0179" w:rsidRDefault="003B0179"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rPr>
      </w:pPr>
      <w:r w:rsidRPr="005974A0">
        <w:rPr>
          <w:rFonts w:ascii="Arial" w:hAnsi="Arial" w:cs="Arial"/>
          <w:sz w:val="20"/>
        </w:rPr>
        <w:t>La déclaration se fait</w:t>
      </w:r>
      <w:r w:rsidR="004E117C">
        <w:rPr>
          <w:rFonts w:ascii="Arial" w:hAnsi="Arial" w:cs="Arial"/>
          <w:sz w:val="20"/>
        </w:rPr>
        <w:t xml:space="preserve"> </w:t>
      </w:r>
      <w:r w:rsidR="004E117C">
        <w:rPr>
          <w:rFonts w:ascii="Arial" w:eastAsia="Calibri" w:hAnsi="Arial" w:cs="Arial"/>
          <w:sz w:val="20"/>
        </w:rPr>
        <w:t>préférentiellement</w:t>
      </w:r>
      <w:r w:rsidRPr="005974A0">
        <w:rPr>
          <w:rFonts w:ascii="Arial" w:hAnsi="Arial" w:cs="Arial"/>
          <w:sz w:val="20"/>
        </w:rPr>
        <w:t xml:space="preserve"> directement sur le </w:t>
      </w:r>
      <w:r w:rsidR="004E117C" w:rsidRPr="001F1809">
        <w:rPr>
          <w:rFonts w:ascii="Arial" w:eastAsia="Calibri" w:hAnsi="Arial" w:cs="Arial"/>
          <w:sz w:val="20"/>
        </w:rPr>
        <w:t>le portail de signalement</w:t>
      </w:r>
      <w:r w:rsidR="004E117C">
        <w:rPr>
          <w:rFonts w:ascii="Arial" w:eastAsia="Calibri" w:hAnsi="Arial" w:cs="Arial"/>
          <w:sz w:val="20"/>
        </w:rPr>
        <w:t xml:space="preserve"> : </w:t>
      </w:r>
      <w:r w:rsidRPr="005974A0">
        <w:rPr>
          <w:rFonts w:ascii="Arial" w:hAnsi="Arial" w:cs="Arial"/>
          <w:sz w:val="20"/>
        </w:rPr>
        <w:t xml:space="preserve"> </w:t>
      </w:r>
      <w:r w:rsidR="004E117C" w:rsidRPr="009171FC">
        <w:rPr>
          <w:rFonts w:ascii="Arial" w:eastAsia="Calibri" w:hAnsi="Arial" w:cs="Arial"/>
          <w:color w:val="0000FF"/>
          <w:sz w:val="20"/>
          <w:u w:val="single"/>
        </w:rPr>
        <w:t>signalement.social-sante.gouv.fr/</w:t>
      </w:r>
      <w:r w:rsidR="004E117C" w:rsidRPr="009171FC">
        <w:rPr>
          <w:rFonts w:ascii="Arial" w:eastAsia="Calibri" w:hAnsi="Arial" w:cs="Arial"/>
          <w:sz w:val="20"/>
        </w:rPr>
        <w:t>.</w:t>
      </w:r>
      <w:r w:rsidR="004E117C" w:rsidRPr="001F1809">
        <w:rPr>
          <w:rFonts w:ascii="Arial" w:eastAsia="Calibri" w:hAnsi="Arial" w:cs="Arial"/>
          <w:sz w:val="20"/>
        </w:rPr>
        <w:t xml:space="preserve"> </w:t>
      </w:r>
      <w:r w:rsidRPr="005974A0">
        <w:rPr>
          <w:rFonts w:cs="Arial"/>
        </w:rPr>
        <w:t xml:space="preserve"> ou </w:t>
      </w:r>
      <w:r w:rsidRPr="005974A0">
        <w:rPr>
          <w:rFonts w:ascii="Arial" w:hAnsi="Arial" w:cs="Arial"/>
          <w:sz w:val="20"/>
        </w:rPr>
        <w:t xml:space="preserve">à l’aide du formulaire de déclaration disponible sur le site Internet de l’ANSM : </w:t>
      </w:r>
      <w:hyperlink r:id="rId61" w:history="1">
        <w:r w:rsidRPr="005974A0">
          <w:rPr>
            <w:rStyle w:val="Lienhypertexte"/>
            <w:rFonts w:ascii="Arial" w:hAnsi="Arial" w:cs="Arial"/>
            <w:sz w:val="20"/>
          </w:rPr>
          <w:t>www.ansm.sante.fr</w:t>
        </w:r>
      </w:hyperlink>
      <w:r w:rsidRPr="005974A0">
        <w:rPr>
          <w:rFonts w:ascii="Arial" w:hAnsi="Arial" w:cs="Arial"/>
          <w:sz w:val="20"/>
        </w:rPr>
        <w:t xml:space="preserve"> (rubrique Déclarer un effet indésirable). La déclaration doit clairement indiquer que la prescription a été faite dans le </w:t>
      </w:r>
      <w:r w:rsidR="003D062E">
        <w:rPr>
          <w:rFonts w:ascii="Arial" w:hAnsi="Arial" w:cs="Arial"/>
          <w:sz w:val="20"/>
        </w:rPr>
        <w:t>CPC</w:t>
      </w:r>
      <w:r w:rsidRPr="005974A0">
        <w:rPr>
          <w:rFonts w:ascii="Arial" w:hAnsi="Arial" w:cs="Arial"/>
          <w:sz w:val="20"/>
        </w:rPr>
        <w:t>.</w:t>
      </w:r>
    </w:p>
    <w:p w14:paraId="6C6F517F" w14:textId="77777777" w:rsidR="00517AF0" w:rsidRDefault="00517AF0" w:rsidP="00517AF0">
      <w:pPr>
        <w:ind w:left="709" w:right="260"/>
        <w:jc w:val="both"/>
        <w:rPr>
          <w:rFonts w:ascii="Arial" w:eastAsia="Calibri" w:hAnsi="Arial" w:cs="Arial"/>
          <w:sz w:val="20"/>
        </w:rPr>
      </w:pPr>
    </w:p>
    <w:p w14:paraId="6A8787BD" w14:textId="77777777" w:rsidR="00517AF0" w:rsidRPr="00517AF0" w:rsidRDefault="00517AF0" w:rsidP="00517AF0">
      <w:pPr>
        <w:autoSpaceDE w:val="0"/>
        <w:autoSpaceDN w:val="0"/>
        <w:adjustRightInd w:val="0"/>
        <w:spacing w:before="120"/>
        <w:ind w:left="851" w:right="1221"/>
        <w:jc w:val="both"/>
        <w:rPr>
          <w:rFonts w:ascii="Arial" w:hAnsi="Arial" w:cs="Arial"/>
          <w:sz w:val="20"/>
        </w:rPr>
      </w:pPr>
      <w:r w:rsidRPr="00517AF0">
        <w:rPr>
          <w:rFonts w:ascii="Arial" w:hAnsi="Arial" w:cs="Arial"/>
          <w:sz w:val="20"/>
        </w:rPr>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046324CD" w14:textId="77777777" w:rsidR="00517AF0" w:rsidRPr="005974A0" w:rsidRDefault="00517AF0"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rPr>
      </w:pPr>
    </w:p>
    <w:p w14:paraId="38120FFB" w14:textId="77777777" w:rsidR="003B0179" w:rsidRPr="005974A0" w:rsidRDefault="003B0179" w:rsidP="003B0179">
      <w:pPr>
        <w:autoSpaceDE w:val="0"/>
        <w:autoSpaceDN w:val="0"/>
        <w:adjustRightInd w:val="0"/>
        <w:spacing w:before="120"/>
        <w:ind w:left="851" w:right="1221"/>
        <w:jc w:val="both"/>
        <w:rPr>
          <w:rFonts w:ascii="Arial" w:hAnsi="Arial" w:cs="Arial"/>
          <w:sz w:val="20"/>
        </w:rPr>
      </w:pPr>
      <w:r w:rsidRPr="005974A0">
        <w:rPr>
          <w:rFonts w:ascii="Arial" w:hAnsi="Arial" w:cs="Arial"/>
          <w:sz w:val="20"/>
        </w:rPr>
        <w:t>En cas d’effet indésirable ayant conduit à un arrêt de traitement, remplir également la fiche d’arrêt de traitement.</w:t>
      </w:r>
    </w:p>
    <w:p w14:paraId="5108C0B6" w14:textId="77777777" w:rsidR="00517AF0" w:rsidRDefault="00517AF0" w:rsidP="003B0179">
      <w:pPr>
        <w:autoSpaceDE w:val="0"/>
        <w:autoSpaceDN w:val="0"/>
        <w:adjustRightInd w:val="0"/>
        <w:spacing w:before="120"/>
        <w:ind w:left="851" w:right="1221"/>
        <w:jc w:val="both"/>
        <w:rPr>
          <w:rFonts w:ascii="Arial" w:hAnsi="Arial" w:cs="Arial"/>
          <w:sz w:val="20"/>
          <w:u w:val="single"/>
        </w:rPr>
      </w:pPr>
    </w:p>
    <w:p w14:paraId="27FBEB26" w14:textId="2EA305DF" w:rsidR="003B0179" w:rsidRPr="005974A0" w:rsidRDefault="003B0179" w:rsidP="003B0179">
      <w:pPr>
        <w:autoSpaceDE w:val="0"/>
        <w:autoSpaceDN w:val="0"/>
        <w:adjustRightInd w:val="0"/>
        <w:spacing w:before="120"/>
        <w:ind w:left="851" w:right="1221"/>
        <w:jc w:val="both"/>
        <w:rPr>
          <w:rFonts w:ascii="Arial" w:hAnsi="Arial" w:cs="Arial"/>
          <w:sz w:val="20"/>
          <w:u w:val="single"/>
        </w:rPr>
      </w:pPr>
      <w:r w:rsidRPr="005974A0">
        <w:rPr>
          <w:rFonts w:ascii="Arial" w:hAnsi="Arial" w:cs="Arial"/>
          <w:sz w:val="20"/>
          <w:u w:val="single"/>
        </w:rPr>
        <w:t>Pour les patient</w:t>
      </w:r>
      <w:r>
        <w:rPr>
          <w:rFonts w:ascii="Arial" w:hAnsi="Arial" w:cs="Arial"/>
          <w:sz w:val="20"/>
          <w:u w:val="single"/>
        </w:rPr>
        <w:t>e</w:t>
      </w:r>
      <w:r w:rsidRPr="005974A0">
        <w:rPr>
          <w:rFonts w:ascii="Arial" w:hAnsi="Arial" w:cs="Arial"/>
          <w:sz w:val="20"/>
          <w:u w:val="single"/>
        </w:rPr>
        <w:t>s</w:t>
      </w:r>
      <w:r w:rsidR="004E117C" w:rsidRPr="004E117C">
        <w:rPr>
          <w:rFonts w:ascii="Arial" w:hAnsi="Arial" w:cs="Arial"/>
          <w:sz w:val="20"/>
        </w:rPr>
        <w:t xml:space="preserve"> </w:t>
      </w:r>
      <w:r w:rsidR="004E117C" w:rsidRPr="00F374AF">
        <w:rPr>
          <w:rFonts w:ascii="Arial" w:hAnsi="Arial" w:cs="Arial"/>
          <w:sz w:val="20"/>
        </w:rPr>
        <w:t>et/ou les associations de patients </w:t>
      </w:r>
      <w:r w:rsidRPr="005974A0">
        <w:rPr>
          <w:rFonts w:ascii="Arial" w:hAnsi="Arial" w:cs="Arial"/>
          <w:sz w:val="20"/>
          <w:u w:val="single"/>
        </w:rPr>
        <w:t>:</w:t>
      </w:r>
    </w:p>
    <w:p w14:paraId="6BF5AA88" w14:textId="77777777" w:rsidR="00404FE5" w:rsidRDefault="00404FE5"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rPr>
      </w:pPr>
      <w:r w:rsidRPr="001F1809">
        <w:rPr>
          <w:rFonts w:ascii="Arial" w:hAnsi="Arial" w:cs="Arial"/>
          <w:sz w:val="20"/>
        </w:rPr>
        <w:t>Le plus tôt possible, après la survenue du ou des effets indésirables / situations particulières auprès du médecin, du pharmacien ou de l’infirmier/ère.</w:t>
      </w:r>
      <w:r>
        <w:rPr>
          <w:rFonts w:ascii="Arial" w:hAnsi="Arial" w:cs="Arial"/>
          <w:sz w:val="20"/>
        </w:rPr>
        <w:t xml:space="preserve"> </w:t>
      </w:r>
      <w:r w:rsidRPr="001F1809">
        <w:rPr>
          <w:rFonts w:ascii="Arial" w:hAnsi="Arial" w:cs="Arial"/>
          <w:sz w:val="20"/>
        </w:rPr>
        <w:t>Il est également possible de déclarer les effets</w:t>
      </w:r>
      <w:r w:rsidRPr="0093672E">
        <w:t xml:space="preserve"> </w:t>
      </w:r>
      <w:r w:rsidRPr="00732874">
        <w:rPr>
          <w:rFonts w:ascii="Arial" w:hAnsi="Arial" w:cs="Arial"/>
          <w:sz w:val="20"/>
        </w:rPr>
        <w:t>indésirables/situations particulières directement via le portail de signalement</w:t>
      </w:r>
      <w:r w:rsidRPr="0093672E">
        <w:t xml:space="preserve"> : </w:t>
      </w:r>
      <w:r w:rsidRPr="009171FC">
        <w:rPr>
          <w:rFonts w:ascii="Arial" w:eastAsia="Calibri" w:hAnsi="Arial" w:cs="Arial"/>
          <w:color w:val="0000FF"/>
          <w:sz w:val="20"/>
          <w:u w:val="single"/>
        </w:rPr>
        <w:t>signalement.social-sante.gouv.fr</w:t>
      </w:r>
      <w:r w:rsidRPr="0093672E">
        <w:t xml:space="preserve"> </w:t>
      </w:r>
      <w:r w:rsidRPr="00732874">
        <w:rPr>
          <w:rFonts w:ascii="Arial" w:hAnsi="Arial" w:cs="Arial"/>
          <w:sz w:val="20"/>
        </w:rPr>
        <w:t xml:space="preserve">en précisant que le traitement est administré dans le contexte d’un cadre de prescription compassionnelle (CPC). </w:t>
      </w:r>
    </w:p>
    <w:p w14:paraId="0678D7EA" w14:textId="64969E04" w:rsidR="003B0179" w:rsidRPr="005974A0" w:rsidRDefault="00404FE5"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rPr>
      </w:pPr>
      <w:r w:rsidRPr="001F1809">
        <w:rPr>
          <w:rFonts w:ascii="Arial" w:hAnsi="Arial" w:cs="Arial"/>
          <w:sz w:val="20"/>
        </w:rPr>
        <w:t xml:space="preserve"> </w:t>
      </w:r>
    </w:p>
    <w:p w14:paraId="64FFEDF1" w14:textId="4722103F" w:rsidR="003B0179" w:rsidRPr="005974A0" w:rsidRDefault="00404FE5" w:rsidP="003B0179">
      <w:pPr>
        <w:autoSpaceDE w:val="0"/>
        <w:autoSpaceDN w:val="0"/>
        <w:adjustRightInd w:val="0"/>
        <w:spacing w:before="120"/>
        <w:ind w:left="851" w:right="1221"/>
        <w:jc w:val="both"/>
        <w:rPr>
          <w:rFonts w:ascii="Arial" w:hAnsi="Arial" w:cs="Arial"/>
          <w:sz w:val="20"/>
        </w:rPr>
      </w:pPr>
      <w:r w:rsidRPr="002A79D5">
        <w:rPr>
          <w:rFonts w:ascii="Arial" w:eastAsia="Calibri" w:hAnsi="Arial" w:cs="Arial"/>
          <w:color w:val="000000"/>
          <w:sz w:val="20"/>
        </w:rPr>
        <w:t>D’autres supports de déclaration peuvent être utilisés, tels qu’un courrier, un courriel, ou un appel téléphonique,</w:t>
      </w:r>
      <w:r>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p>
    <w:p w14:paraId="3581F028" w14:textId="77777777" w:rsidR="003B0179" w:rsidRPr="005974A0" w:rsidRDefault="003B0179" w:rsidP="003B0179">
      <w:pPr>
        <w:spacing w:before="120"/>
        <w:ind w:left="851" w:right="1221"/>
        <w:jc w:val="both"/>
        <w:rPr>
          <w:rFonts w:ascii="Arial" w:hAnsi="Arial" w:cs="Arial"/>
          <w:b/>
          <w:bCs/>
          <w:color w:val="000000"/>
          <w:sz w:val="22"/>
        </w:rPr>
      </w:pPr>
      <w:r w:rsidRPr="005974A0">
        <w:rPr>
          <w:rFonts w:ascii="Arial" w:hAnsi="Arial" w:cs="Arial"/>
          <w:sz w:val="20"/>
        </w:rPr>
        <w:t>En cas d’exposition au cours de la grossesse même sans effet indésirable, contacter le CRPV dont vous dépendez géographiquement pour la déclaration.</w:t>
      </w:r>
    </w:p>
    <w:p w14:paraId="54E70526" w14:textId="77777777" w:rsidR="00275A96" w:rsidRPr="005974A0" w:rsidRDefault="00275A96" w:rsidP="005974A0">
      <w:pPr>
        <w:tabs>
          <w:tab w:val="left" w:pos="360"/>
          <w:tab w:val="left" w:pos="567"/>
          <w:tab w:val="left" w:pos="1200"/>
        </w:tabs>
        <w:spacing w:after="240" w:line="276" w:lineRule="auto"/>
        <w:ind w:right="1221"/>
        <w:rPr>
          <w:rFonts w:ascii="Arial" w:eastAsia="Calibri" w:hAnsi="Arial" w:cs="Arial"/>
          <w:b/>
          <w:bCs/>
          <w:sz w:val="22"/>
          <w:szCs w:val="22"/>
          <w:u w:val="single"/>
        </w:rPr>
      </w:pPr>
    </w:p>
    <w:sectPr w:rsidR="00275A96" w:rsidRPr="005974A0" w:rsidSect="00A122E7">
      <w:pgSz w:w="11906" w:h="16838"/>
      <w:pgMar w:top="1418" w:right="1418" w:bottom="1701" w:left="1418"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AF0" w16cex:dateUtc="2021-12-10T15:27:00Z"/>
  <w16cex:commentExtensible w16cex:durableId="25912AF1" w16cex:dateUtc="2021-12-16T12:55:00Z"/>
  <w16cex:commentExtensible w16cex:durableId="25912AF2" w16cex:dateUtc="2021-12-20T15:24:00Z"/>
  <w16cex:commentExtensible w16cex:durableId="25912AF3" w16cex:dateUtc="2021-12-10T15:32:00Z"/>
  <w16cex:commentExtensible w16cex:durableId="25912AF4" w16cex:dateUtc="2021-12-16T13:03:00Z"/>
  <w16cex:commentExtensible w16cex:durableId="25912AF5" w16cex:dateUtc="2021-12-10T15:33:00Z"/>
  <w16cex:commentExtensible w16cex:durableId="25912AF6" w16cex:dateUtc="2021-12-16T13:04:00Z"/>
  <w16cex:commentExtensible w16cex:durableId="25912AF7" w16cex:dateUtc="2021-12-10T15:34:00Z"/>
  <w16cex:commentExtensible w16cex:durableId="25912AF8" w16cex:dateUtc="2021-12-16T13:20:00Z"/>
  <w16cex:commentExtensible w16cex:durableId="25915A3B" w16cex:dateUtc="2022-01-18T14:24:00Z"/>
  <w16cex:commentExtensible w16cex:durableId="25915630" w16cex:dateUtc="2022-01-18T14:07:00Z"/>
  <w16cex:commentExtensible w16cex:durableId="259130D2" w16cex:dateUtc="2022-01-18T11:28:00Z"/>
  <w16cex:commentExtensible w16cex:durableId="2591309D" w16cex:dateUtc="2022-01-18T11:27:00Z"/>
  <w16cex:commentExtensible w16cex:durableId="25913147" w16cex:dateUtc="2022-01-18T11:29:00Z"/>
  <w16cex:commentExtensible w16cex:durableId="2591316F" w16cex:dateUtc="2022-01-18T11:30:00Z"/>
  <w16cex:commentExtensible w16cex:durableId="2591318E" w16cex:dateUtc="2022-01-18T11:31:00Z"/>
  <w16cex:commentExtensible w16cex:durableId="259131B4" w16cex:dateUtc="2022-01-18T11:31:00Z"/>
  <w16cex:commentExtensible w16cex:durableId="259131DC" w16cex:dateUtc="2022-01-18T11:32:00Z"/>
  <w16cex:commentExtensible w16cex:durableId="25913245" w16cex:dateUtc="2022-01-18T11:34:00Z"/>
  <w16cex:commentExtensible w16cex:durableId="2591327F" w16cex:dateUtc="2022-01-18T11:35:00Z"/>
  <w16cex:commentExtensible w16cex:durableId="25913311" w16cex:dateUtc="2022-01-18T11:37:00Z"/>
  <w16cex:commentExtensible w16cex:durableId="2591354F" w16cex:dateUtc="2022-01-18T11:47:00Z"/>
  <w16cex:commentExtensible w16cex:durableId="25913F62" w16cex:dateUtc="2022-01-18T12:30:00Z"/>
  <w16cex:commentExtensible w16cex:durableId="25913596" w16cex:dateUtc="2022-01-18T11:48:00Z"/>
  <w16cex:commentExtensible w16cex:durableId="25913657" w16cex:dateUtc="2022-01-18T11:51:00Z"/>
  <w16cex:commentExtensible w16cex:durableId="25913666" w16cex:dateUtc="2022-01-18T11:51:00Z"/>
  <w16cex:commentExtensible w16cex:durableId="25913719" w16cex:dateUtc="2022-01-18T11:54:00Z"/>
  <w16cex:commentExtensible w16cex:durableId="25913753" w16cex:dateUtc="2022-01-18T11:55:00Z"/>
  <w16cex:commentExtensible w16cex:durableId="2591379C" w16cex:dateUtc="2022-01-18T11:57:00Z"/>
  <w16cex:commentExtensible w16cex:durableId="25913911" w16cex:dateUtc="2022-01-18T12:03:00Z"/>
  <w16cex:commentExtensible w16cex:durableId="25913A7B" w16cex:dateUtc="2022-01-18T12:09:00Z"/>
  <w16cex:commentExtensible w16cex:durableId="25913B09" w16cex:dateUtc="2022-01-18T12:11:00Z"/>
  <w16cex:commentExtensible w16cex:durableId="25913B37" w16cex:dateUtc="2022-01-18T12:12:00Z"/>
  <w16cex:commentExtensible w16cex:durableId="25913BC6" w16cex:dateUtc="2022-01-18T12:14:00Z"/>
  <w16cex:commentExtensible w16cex:durableId="25913C84" w16cex:dateUtc="2022-01-18T12:17:00Z"/>
  <w16cex:commentExtensible w16cex:durableId="25913C0E" w16cex:dateUtc="2022-01-18T12:15:00Z"/>
  <w16cex:commentExtensible w16cex:durableId="25913C45" w16cex:dateUtc="2022-01-18T12:16:00Z"/>
  <w16cex:commentExtensible w16cex:durableId="25913E47" w16cex:dateUtc="2022-01-18T12:25:00Z"/>
  <w16cex:commentExtensible w16cex:durableId="25913ED2" w16cex:dateUtc="2022-01-18T12:27:00Z"/>
  <w16cex:commentExtensible w16cex:durableId="25913F9A" w16cex:dateUtc="2022-01-18T12:31:00Z"/>
  <w16cex:commentExtensible w16cex:durableId="2591540C" w16cex:dateUtc="2022-01-18T13:58:00Z"/>
  <w16cex:commentExtensible w16cex:durableId="25913FAA" w16cex:dateUtc="2022-01-18T12:31:00Z"/>
  <w16cex:commentExtensible w16cex:durableId="259A57AB" w16cex:dateUtc="2022-01-25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C9D1E" w16cid:durableId="25912AF0"/>
  <w16cid:commentId w16cid:paraId="23B763B1" w16cid:durableId="25912AF1"/>
  <w16cid:commentId w16cid:paraId="2CBB8DDF" w16cid:durableId="25912AF2"/>
  <w16cid:commentId w16cid:paraId="33204ACF" w16cid:durableId="25912AF3"/>
  <w16cid:commentId w16cid:paraId="57C350B2" w16cid:durableId="25912AF4"/>
  <w16cid:commentId w16cid:paraId="2602501B" w16cid:durableId="25912AF5"/>
  <w16cid:commentId w16cid:paraId="519910E6" w16cid:durableId="25912AF6"/>
  <w16cid:commentId w16cid:paraId="6DF138D3" w16cid:durableId="25912AF7"/>
  <w16cid:commentId w16cid:paraId="272F874F" w16cid:durableId="25912AF8"/>
  <w16cid:commentId w16cid:paraId="24F0F8C0" w16cid:durableId="25915A3B"/>
  <w16cid:commentId w16cid:paraId="5CA46F66" w16cid:durableId="25915630"/>
  <w16cid:commentId w16cid:paraId="44052C16" w16cid:durableId="259130D2"/>
  <w16cid:commentId w16cid:paraId="41429F56" w16cid:durableId="2591309D"/>
  <w16cid:commentId w16cid:paraId="19EF4FBC" w16cid:durableId="25913147"/>
  <w16cid:commentId w16cid:paraId="1F8CC135" w16cid:durableId="2591316F"/>
  <w16cid:commentId w16cid:paraId="13E4A4EE" w16cid:durableId="2591318E"/>
  <w16cid:commentId w16cid:paraId="483F24DB" w16cid:durableId="259131B4"/>
  <w16cid:commentId w16cid:paraId="64B2B8AE" w16cid:durableId="259131DC"/>
  <w16cid:commentId w16cid:paraId="46EEF0D7" w16cid:durableId="25913245"/>
  <w16cid:commentId w16cid:paraId="3F877327" w16cid:durableId="2591327F"/>
  <w16cid:commentId w16cid:paraId="054F3CF1" w16cid:durableId="25913311"/>
  <w16cid:commentId w16cid:paraId="24242748" w16cid:durableId="2591354F"/>
  <w16cid:commentId w16cid:paraId="19C7BF4C" w16cid:durableId="25913F62"/>
  <w16cid:commentId w16cid:paraId="6316B89C" w16cid:durableId="25913596"/>
  <w16cid:commentId w16cid:paraId="567B450C" w16cid:durableId="25913657"/>
  <w16cid:commentId w16cid:paraId="7933369A" w16cid:durableId="25913666"/>
  <w16cid:commentId w16cid:paraId="31407115" w16cid:durableId="25913719"/>
  <w16cid:commentId w16cid:paraId="15E0B151" w16cid:durableId="25913753"/>
  <w16cid:commentId w16cid:paraId="51194FC2" w16cid:durableId="2591379C"/>
  <w16cid:commentId w16cid:paraId="10596B2A" w16cid:durableId="25913911"/>
  <w16cid:commentId w16cid:paraId="0D84879A" w16cid:durableId="25913A7B"/>
  <w16cid:commentId w16cid:paraId="44C43A71" w16cid:durableId="25913B09"/>
  <w16cid:commentId w16cid:paraId="40A64474" w16cid:durableId="25913B37"/>
  <w16cid:commentId w16cid:paraId="42F1BA09" w16cid:durableId="25913BC6"/>
  <w16cid:commentId w16cid:paraId="21E55994" w16cid:durableId="25913C84"/>
  <w16cid:commentId w16cid:paraId="3CB435A0" w16cid:durableId="25913C0E"/>
  <w16cid:commentId w16cid:paraId="15AD60E0" w16cid:durableId="25913C45"/>
  <w16cid:commentId w16cid:paraId="17A508C0" w16cid:durableId="25913E47"/>
  <w16cid:commentId w16cid:paraId="6669AF5F" w16cid:durableId="25913ED2"/>
  <w16cid:commentId w16cid:paraId="2AC2D899" w16cid:durableId="25913F9A"/>
  <w16cid:commentId w16cid:paraId="1AF8EBD9" w16cid:durableId="2591540C"/>
  <w16cid:commentId w16cid:paraId="0D995DF2" w16cid:durableId="25913FAA"/>
  <w16cid:commentId w16cid:paraId="3EC8A7A0" w16cid:durableId="259A57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69221" w14:textId="77777777" w:rsidR="008F7A13" w:rsidRDefault="008F7A13" w:rsidP="00F64B90">
      <w:r>
        <w:separator/>
      </w:r>
    </w:p>
    <w:p w14:paraId="2400B96E" w14:textId="77777777" w:rsidR="008F7A13" w:rsidRDefault="008F7A13"/>
  </w:endnote>
  <w:endnote w:type="continuationSeparator" w:id="0">
    <w:p w14:paraId="23472FC5" w14:textId="77777777" w:rsidR="008F7A13" w:rsidRDefault="008F7A13" w:rsidP="00F64B90">
      <w:r>
        <w:continuationSeparator/>
      </w:r>
    </w:p>
    <w:p w14:paraId="7D004BE4" w14:textId="77777777" w:rsidR="008F7A13" w:rsidRDefault="008F7A13"/>
  </w:endnote>
  <w:endnote w:type="continuationNotice" w:id="1">
    <w:p w14:paraId="49DC8CBB" w14:textId="77777777" w:rsidR="008F7A13" w:rsidRDefault="008F7A13"/>
    <w:p w14:paraId="2D0FAF69" w14:textId="77777777" w:rsidR="008F7A13" w:rsidRDefault="008F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ago">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Mincho">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66A1" w14:textId="77777777" w:rsidR="008F7A13" w:rsidRDefault="008F7A13" w:rsidP="00406C1B">
    <w:pPr>
      <w:pStyle w:val="Pieddepage"/>
      <w:ind w:left="-120"/>
      <w:rPr>
        <w:rFonts w:ascii="Arial" w:hAnsi="Arial" w:cs="Arial"/>
        <w:sz w:val="16"/>
        <w:szCs w:val="16"/>
      </w:rPr>
    </w:pPr>
  </w:p>
  <w:p w14:paraId="36F701BC" w14:textId="4D613526" w:rsidR="008F7A13" w:rsidRDefault="008F7A13" w:rsidP="00AA378E">
    <w:pPr>
      <w:pStyle w:val="Pieddepage"/>
      <w:tabs>
        <w:tab w:val="clear" w:pos="4536"/>
        <w:tab w:val="clear" w:pos="9072"/>
        <w:tab w:val="center" w:pos="5387"/>
        <w:tab w:val="right" w:pos="9356"/>
      </w:tabs>
      <w:ind w:left="-426"/>
      <w:rPr>
        <w:rFonts w:ascii="Arial" w:hAnsi="Arial" w:cs="Arial"/>
        <w:sz w:val="16"/>
        <w:szCs w:val="16"/>
      </w:rPr>
    </w:pPr>
    <w:r>
      <w:rPr>
        <w:rFonts w:ascii="Arial" w:hAnsi="Arial" w:cs="Arial"/>
        <w:sz w:val="16"/>
        <w:szCs w:val="16"/>
      </w:rPr>
      <w:t xml:space="preserve">ANSM </w:t>
    </w:r>
    <w:r>
      <w:rPr>
        <w:rFonts w:ascii="Arial" w:hAnsi="Arial" w:cs="Arial"/>
        <w:sz w:val="16"/>
        <w:szCs w:val="16"/>
      </w:rPr>
      <w:tab/>
      <w:t>Ma</w:t>
    </w:r>
    <w:r w:rsidR="00A22472">
      <w:rPr>
        <w:rFonts w:ascii="Arial" w:hAnsi="Arial" w:cs="Arial"/>
        <w:sz w:val="16"/>
        <w:szCs w:val="16"/>
      </w:rPr>
      <w:t xml:space="preserve">i </w:t>
    </w:r>
    <w:r>
      <w:rPr>
        <w:rFonts w:ascii="Arial" w:hAnsi="Arial" w:cs="Arial"/>
        <w:sz w:val="16"/>
        <w:szCs w:val="16"/>
      </w:rPr>
      <w:t>2025</w:t>
    </w:r>
    <w:r>
      <w:rPr>
        <w:rFonts w:ascii="Arial" w:hAnsi="Arial" w:cs="Arial"/>
        <w:sz w:val="16"/>
        <w:szCs w:val="16"/>
      </w:rPr>
      <w:tab/>
    </w:r>
    <w:r w:rsidRPr="004F06E0">
      <w:rPr>
        <w:rStyle w:val="Numrodepage"/>
        <w:rFonts w:ascii="Arial" w:hAnsi="Arial" w:cs="Arial"/>
        <w:sz w:val="16"/>
        <w:szCs w:val="16"/>
      </w:rPr>
      <w:fldChar w:fldCharType="begin"/>
    </w:r>
    <w:r w:rsidRPr="004F06E0">
      <w:rPr>
        <w:rStyle w:val="Numrodepage"/>
        <w:rFonts w:ascii="Arial" w:hAnsi="Arial" w:cs="Arial"/>
        <w:sz w:val="16"/>
        <w:szCs w:val="16"/>
      </w:rPr>
      <w:instrText xml:space="preserve"> PAGE </w:instrText>
    </w:r>
    <w:r w:rsidRPr="004F06E0">
      <w:rPr>
        <w:rStyle w:val="Numrodepage"/>
        <w:rFonts w:ascii="Arial" w:hAnsi="Arial" w:cs="Arial"/>
        <w:sz w:val="16"/>
        <w:szCs w:val="16"/>
      </w:rPr>
      <w:fldChar w:fldCharType="separate"/>
    </w:r>
    <w:r w:rsidR="00A51715">
      <w:rPr>
        <w:rStyle w:val="Numrodepage"/>
        <w:rFonts w:ascii="Arial" w:hAnsi="Arial" w:cs="Arial"/>
        <w:noProof/>
        <w:sz w:val="16"/>
        <w:szCs w:val="16"/>
      </w:rPr>
      <w:t>1</w:t>
    </w:r>
    <w:r w:rsidRPr="004F06E0">
      <w:rPr>
        <w:rStyle w:val="Numrodepage"/>
        <w:rFonts w:ascii="Arial" w:hAnsi="Arial" w:cs="Arial"/>
        <w:sz w:val="16"/>
        <w:szCs w:val="16"/>
      </w:rPr>
      <w:fldChar w:fldCharType="end"/>
    </w:r>
    <w:r w:rsidRPr="004F06E0">
      <w:rPr>
        <w:rStyle w:val="Numrodepage"/>
        <w:rFonts w:ascii="Arial" w:hAnsi="Arial" w:cs="Arial"/>
        <w:sz w:val="16"/>
        <w:szCs w:val="16"/>
      </w:rPr>
      <w:t>/</w:t>
    </w:r>
    <w:r>
      <w:rPr>
        <w:lang w:val="en-US"/>
      </w:rPr>
      <w:fldChar w:fldCharType="begin"/>
    </w:r>
    <w:r w:rsidRPr="00D11D21">
      <w:instrText xml:space="preserve"> NUMPAGES   \* MERGEFORMAT </w:instrText>
    </w:r>
    <w:r>
      <w:rPr>
        <w:lang w:val="en-US"/>
      </w:rPr>
      <w:fldChar w:fldCharType="separate"/>
    </w:r>
    <w:r w:rsidR="00A51715" w:rsidRPr="00A51715">
      <w:rPr>
        <w:rFonts w:ascii="Arial" w:hAnsi="Arial" w:cs="Arial"/>
        <w:noProof/>
        <w:sz w:val="16"/>
        <w:szCs w:val="16"/>
      </w:rPr>
      <w:t>23</w:t>
    </w:r>
    <w:r>
      <w:rPr>
        <w:rFonts w:ascii="Arial" w:hAnsi="Arial" w:cs="Arial"/>
        <w:noProof/>
        <w:sz w:val="16"/>
        <w:szCs w:val="16"/>
      </w:rPr>
      <w:fldChar w:fldCharType="end"/>
    </w:r>
  </w:p>
  <w:p w14:paraId="3D0A5B92" w14:textId="77777777" w:rsidR="008F7A13" w:rsidRPr="004F06E0" w:rsidRDefault="008F7A13" w:rsidP="00502D4B">
    <w:pPr>
      <w:pStyle w:val="Pieddepage"/>
      <w:ind w:left="-120"/>
      <w:jc w:val="center"/>
      <w:rPr>
        <w:rFonts w:ascii="Arial" w:hAnsi="Arial" w:cs="Arial"/>
        <w:sz w:val="16"/>
        <w:szCs w:val="16"/>
      </w:rPr>
    </w:pPr>
    <w:r>
      <w:rPr>
        <w:rFonts w:ascii="Arial" w:hAnsi="Arial" w:cs="Arial"/>
        <w:sz w:val="16"/>
        <w:szCs w:val="16"/>
      </w:rPr>
      <w:tab/>
    </w:r>
  </w:p>
  <w:p w14:paraId="5167B473" w14:textId="77777777" w:rsidR="008F7A13" w:rsidRPr="004F06E0" w:rsidRDefault="008F7A13" w:rsidP="00406C1B">
    <w:pPr>
      <w:pStyle w:val="Pieddepage"/>
      <w:ind w:left="-120"/>
      <w:rPr>
        <w:rFonts w:ascii="Arial" w:hAnsi="Arial" w:cs="Arial"/>
        <w:sz w:val="16"/>
        <w:szCs w:val="16"/>
      </w:rPr>
    </w:pPr>
    <w:r w:rsidRPr="004F06E0">
      <w:rPr>
        <w:rFonts w:ascii="Arial" w:hAnsi="Arial" w:cs="Arial"/>
        <w:sz w:val="16"/>
        <w:szCs w:val="16"/>
      </w:rPr>
      <w:tab/>
    </w:r>
  </w:p>
  <w:p w14:paraId="12827367" w14:textId="77777777" w:rsidR="008F7A13" w:rsidRPr="00537ECD" w:rsidRDefault="008F7A13" w:rsidP="00406C1B">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5B01" w14:textId="04719C93" w:rsidR="008F7A13" w:rsidRDefault="008F7A13" w:rsidP="00DC4F82">
    <w:pPr>
      <w:pStyle w:val="Pieddepage"/>
      <w:tabs>
        <w:tab w:val="clear" w:pos="4536"/>
        <w:tab w:val="center" w:pos="5670"/>
      </w:tabs>
      <w:rPr>
        <w:rFonts w:ascii="Arial" w:hAnsi="Arial" w:cs="Arial"/>
        <w:sz w:val="16"/>
        <w:szCs w:val="16"/>
      </w:rPr>
    </w:pPr>
    <w:r w:rsidRPr="004F06E0">
      <w:rPr>
        <w:rFonts w:ascii="Arial" w:hAnsi="Arial" w:cs="Arial"/>
        <w:sz w:val="16"/>
        <w:szCs w:val="16"/>
      </w:rPr>
      <w:t>ANSM –</w:t>
    </w:r>
    <w:r>
      <w:rPr>
        <w:rFonts w:ascii="Arial" w:hAnsi="Arial" w:cs="Arial"/>
        <w:sz w:val="16"/>
        <w:szCs w:val="16"/>
      </w:rPr>
      <w:tab/>
      <w:t>Mars 2025</w:t>
    </w:r>
    <w:r>
      <w:rPr>
        <w:rFonts w:ascii="Arial" w:hAnsi="Arial" w:cs="Arial"/>
        <w:sz w:val="16"/>
        <w:szCs w:val="16"/>
      </w:rPr>
      <w:tab/>
    </w:r>
    <w:r w:rsidRPr="004F06E0">
      <w:rPr>
        <w:rStyle w:val="Numrodepage"/>
        <w:rFonts w:ascii="Arial" w:hAnsi="Arial" w:cs="Arial"/>
        <w:sz w:val="16"/>
        <w:szCs w:val="16"/>
      </w:rPr>
      <w:fldChar w:fldCharType="begin"/>
    </w:r>
    <w:r w:rsidRPr="004F06E0">
      <w:rPr>
        <w:rStyle w:val="Numrodepage"/>
        <w:rFonts w:ascii="Arial" w:hAnsi="Arial" w:cs="Arial"/>
        <w:sz w:val="16"/>
        <w:szCs w:val="16"/>
      </w:rPr>
      <w:instrText xml:space="preserve"> PAGE </w:instrText>
    </w:r>
    <w:r w:rsidRPr="004F06E0">
      <w:rPr>
        <w:rStyle w:val="Numrodepage"/>
        <w:rFonts w:ascii="Arial" w:hAnsi="Arial" w:cs="Arial"/>
        <w:sz w:val="16"/>
        <w:szCs w:val="16"/>
      </w:rPr>
      <w:fldChar w:fldCharType="separate"/>
    </w:r>
    <w:r w:rsidR="00A51715">
      <w:rPr>
        <w:rStyle w:val="Numrodepage"/>
        <w:rFonts w:ascii="Arial" w:hAnsi="Arial" w:cs="Arial"/>
        <w:noProof/>
        <w:sz w:val="16"/>
        <w:szCs w:val="16"/>
      </w:rPr>
      <w:t>22</w:t>
    </w:r>
    <w:r w:rsidRPr="004F06E0">
      <w:rPr>
        <w:rStyle w:val="Numrodepage"/>
        <w:rFonts w:ascii="Arial" w:hAnsi="Arial" w:cs="Arial"/>
        <w:sz w:val="16"/>
        <w:szCs w:val="16"/>
      </w:rPr>
      <w:fldChar w:fldCharType="end"/>
    </w:r>
    <w:r w:rsidRPr="004F06E0">
      <w:rPr>
        <w:rStyle w:val="Numrodepage"/>
        <w:rFonts w:ascii="Arial" w:hAnsi="Arial" w:cs="Arial"/>
        <w:sz w:val="16"/>
        <w:szCs w:val="16"/>
      </w:rPr>
      <w:t>/</w:t>
    </w:r>
    <w:r>
      <w:rPr>
        <w:lang w:val="en-US"/>
      </w:rPr>
      <w:fldChar w:fldCharType="begin"/>
    </w:r>
    <w:r w:rsidRPr="00D11D21">
      <w:instrText xml:space="preserve"> NUMPAGES   \* MERGEFORMAT </w:instrText>
    </w:r>
    <w:r>
      <w:rPr>
        <w:lang w:val="en-US"/>
      </w:rPr>
      <w:fldChar w:fldCharType="separate"/>
    </w:r>
    <w:r w:rsidR="00A51715" w:rsidRPr="00A51715">
      <w:rPr>
        <w:rFonts w:ascii="Arial" w:hAnsi="Arial" w:cs="Arial"/>
        <w:noProof/>
        <w:sz w:val="16"/>
        <w:szCs w:val="16"/>
      </w:rPr>
      <w:t>22</w:t>
    </w:r>
    <w:r>
      <w:rPr>
        <w:rFonts w:ascii="Arial" w:hAnsi="Arial" w:cs="Arial"/>
        <w:noProof/>
        <w:sz w:val="16"/>
        <w:szCs w:val="16"/>
      </w:rPr>
      <w:fldChar w:fldCharType="end"/>
    </w:r>
  </w:p>
  <w:p w14:paraId="35390ADC" w14:textId="77777777" w:rsidR="008F7A13" w:rsidRDefault="008F7A13" w:rsidP="00F64B90">
    <w:pPr>
      <w:pStyle w:val="Pieddepage"/>
      <w:ind w:left="-120"/>
      <w:rPr>
        <w:rFonts w:ascii="Arial" w:hAnsi="Arial" w:cs="Arial"/>
        <w:sz w:val="16"/>
        <w:szCs w:val="16"/>
      </w:rPr>
    </w:pPr>
  </w:p>
  <w:p w14:paraId="68625710" w14:textId="77777777" w:rsidR="008F7A13" w:rsidRPr="004F06E0" w:rsidRDefault="008F7A13" w:rsidP="00581424">
    <w:pPr>
      <w:pStyle w:val="Pieddepage"/>
      <w:tabs>
        <w:tab w:val="clear" w:pos="9072"/>
        <w:tab w:val="right" w:pos="8647"/>
      </w:tabs>
      <w:ind w:left="-120" w:right="284"/>
      <w:jc w:val="center"/>
      <w:rPr>
        <w:rFonts w:ascii="Arial" w:hAnsi="Arial" w:cs="Arial"/>
        <w:sz w:val="16"/>
        <w:szCs w:val="16"/>
      </w:rPr>
    </w:pPr>
    <w:r>
      <w:rPr>
        <w:rFonts w:ascii="Arial" w:hAnsi="Arial" w:cs="Arial"/>
        <w:iCs/>
        <w:sz w:val="16"/>
        <w:szCs w:val="16"/>
      </w:rPr>
      <w:tab/>
    </w:r>
    <w:r>
      <w:rPr>
        <w:rFonts w:ascii="Arial" w:hAnsi="Arial" w:cs="Arial"/>
        <w:sz w:val="16"/>
        <w:szCs w:val="16"/>
      </w:rPr>
      <w:tab/>
    </w:r>
  </w:p>
  <w:p w14:paraId="1FB2E30C" w14:textId="77777777" w:rsidR="008F7A13" w:rsidRPr="004F06E0" w:rsidRDefault="008F7A13" w:rsidP="00406C1B">
    <w:pPr>
      <w:pStyle w:val="Pieddepage"/>
      <w:ind w:left="-120"/>
      <w:rPr>
        <w:rFonts w:ascii="Arial" w:hAnsi="Arial" w:cs="Arial"/>
        <w:sz w:val="16"/>
        <w:szCs w:val="16"/>
      </w:rPr>
    </w:pPr>
    <w:r w:rsidRPr="004F06E0">
      <w:rPr>
        <w:rFonts w:ascii="Arial" w:hAnsi="Arial" w:cs="Arial"/>
        <w:sz w:val="16"/>
        <w:szCs w:val="16"/>
      </w:rPr>
      <w:tab/>
    </w:r>
  </w:p>
  <w:p w14:paraId="2CBCFBDB" w14:textId="77777777" w:rsidR="008F7A13" w:rsidRPr="006664D9" w:rsidRDefault="008F7A13" w:rsidP="00406C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03D6" w14:textId="77777777" w:rsidR="008F7A13" w:rsidRDefault="008F7A13" w:rsidP="00F64B90">
      <w:r>
        <w:separator/>
      </w:r>
    </w:p>
    <w:p w14:paraId="082FE729" w14:textId="77777777" w:rsidR="008F7A13" w:rsidRDefault="008F7A13"/>
  </w:footnote>
  <w:footnote w:type="continuationSeparator" w:id="0">
    <w:p w14:paraId="62EE30E1" w14:textId="77777777" w:rsidR="008F7A13" w:rsidRDefault="008F7A13" w:rsidP="00F64B90">
      <w:r>
        <w:continuationSeparator/>
      </w:r>
    </w:p>
    <w:p w14:paraId="66D6064C" w14:textId="77777777" w:rsidR="008F7A13" w:rsidRDefault="008F7A13"/>
  </w:footnote>
  <w:footnote w:type="continuationNotice" w:id="1">
    <w:p w14:paraId="47C61D30" w14:textId="77777777" w:rsidR="008F7A13" w:rsidRDefault="008F7A13"/>
    <w:p w14:paraId="165AA045" w14:textId="77777777" w:rsidR="008F7A13" w:rsidRDefault="008F7A13"/>
  </w:footnote>
  <w:footnote w:id="2">
    <w:p w14:paraId="43BD9BEF" w14:textId="738C3E46" w:rsidR="008F7A13" w:rsidRPr="00407379" w:rsidRDefault="008F7A13">
      <w:pPr>
        <w:pStyle w:val="Notedebasdepage"/>
        <w:rPr>
          <w:lang w:val="en-GB"/>
        </w:rPr>
      </w:pPr>
      <w:r>
        <w:rPr>
          <w:rStyle w:val="Appelnotedebasdep"/>
        </w:rPr>
        <w:footnoteRef/>
      </w:r>
      <w:r w:rsidRPr="00407379">
        <w:rPr>
          <w:lang w:val="en-GB"/>
        </w:rPr>
        <w:t xml:space="preserve"> </w:t>
      </w:r>
      <w:r w:rsidRPr="00030FFE">
        <w:rPr>
          <w:lang w:val="en-GB"/>
        </w:rPr>
        <w:t xml:space="preserve">Kurt T Barnhart. </w:t>
      </w:r>
      <w:r w:rsidRPr="00270180">
        <w:rPr>
          <w:lang w:val="en-GB"/>
        </w:rPr>
        <w:t>Clinical practice. Ectopic pregnancy. N Engl J Med. 2009 Jul 23;361(4):379-87.</w:t>
      </w:r>
    </w:p>
  </w:footnote>
  <w:footnote w:id="3">
    <w:p w14:paraId="14952DB5" w14:textId="38E4234E" w:rsidR="008F7A13" w:rsidRPr="00407379" w:rsidRDefault="008F7A13" w:rsidP="00270180">
      <w:pPr>
        <w:jc w:val="both"/>
        <w:rPr>
          <w:rFonts w:ascii="Arial" w:hAnsi="Arial" w:cs="Arial"/>
          <w:i/>
          <w:color w:val="0D0D0D"/>
          <w:sz w:val="16"/>
          <w:lang w:val="en-GB"/>
        </w:rPr>
      </w:pPr>
      <w:r w:rsidRPr="00407379">
        <w:rPr>
          <w:rStyle w:val="Appelnotedebasdep"/>
          <w:sz w:val="20"/>
        </w:rPr>
        <w:footnoteRef/>
      </w:r>
      <w:r w:rsidRPr="00407379">
        <w:rPr>
          <w:sz w:val="20"/>
          <w:lang w:val="en-GB"/>
        </w:rPr>
        <w:t xml:space="preserve"> </w:t>
      </w:r>
      <w:r w:rsidRPr="00407379">
        <w:rPr>
          <w:rFonts w:ascii="Arial" w:hAnsi="Arial" w:cs="Arial"/>
          <w:i/>
          <w:color w:val="0D0D0D"/>
          <w:sz w:val="16"/>
          <w:lang w:val="en-GB"/>
        </w:rPr>
        <w:t>Kurt T Barnhart. Clinical practice. Ectopic pregnancy. N Engl J Med. 2009 Jul 23;361(4):379-87.</w:t>
      </w:r>
    </w:p>
    <w:p w14:paraId="3A0735AC" w14:textId="232B3B55" w:rsidR="008F7A13" w:rsidRPr="00407379" w:rsidRDefault="008F7A13" w:rsidP="00270180">
      <w:pPr>
        <w:jc w:val="both"/>
        <w:rPr>
          <w:rFonts w:ascii="Arial" w:hAnsi="Arial" w:cs="Arial"/>
          <w:i/>
          <w:color w:val="0D0D0D"/>
          <w:sz w:val="16"/>
          <w:lang w:val="en-GB"/>
        </w:rPr>
      </w:pPr>
      <w:r w:rsidRPr="00407379">
        <w:rPr>
          <w:rFonts w:ascii="Arial" w:hAnsi="Arial" w:cs="Arial"/>
          <w:i/>
          <w:color w:val="0D0D0D"/>
          <w:sz w:val="16"/>
          <w:lang w:val="en-GB"/>
        </w:rPr>
        <w:t>ASRM Practice Committee. Treatment of ectopic pregnancy. Vol. 86, Suppl 4, November 2006.</w:t>
      </w:r>
    </w:p>
    <w:p w14:paraId="41A2D4D0" w14:textId="4C8FF71B" w:rsidR="008F7A13" w:rsidRPr="00407379" w:rsidRDefault="008F7A13" w:rsidP="00270180">
      <w:pPr>
        <w:jc w:val="both"/>
        <w:rPr>
          <w:rFonts w:ascii="Arial" w:hAnsi="Arial" w:cs="Arial"/>
          <w:i/>
          <w:color w:val="0D0D0D"/>
          <w:sz w:val="16"/>
          <w:lang w:val="en-GB"/>
        </w:rPr>
      </w:pPr>
      <w:r w:rsidRPr="00407379">
        <w:rPr>
          <w:rFonts w:ascii="Arial" w:hAnsi="Arial" w:cs="Arial"/>
          <w:i/>
          <w:color w:val="0D0D0D"/>
          <w:sz w:val="16"/>
          <w:lang w:val="en-GB"/>
        </w:rPr>
        <w:t xml:space="preserve"> ASRM Practice Committee. Treatment of ectopic pregnancy. Vol. 90, Suppl 3, November 2008</w:t>
      </w:r>
    </w:p>
    <w:p w14:paraId="18C2ABDC" w14:textId="007A193D" w:rsidR="008F7A13" w:rsidRPr="00407379" w:rsidRDefault="008F7A13">
      <w:pPr>
        <w:pStyle w:val="Notedebasdepage"/>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C33F" w14:textId="77777777" w:rsidR="008F7A13" w:rsidRPr="008A5D66" w:rsidRDefault="008F7A13" w:rsidP="00F64B90">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25E"/>
    <w:multiLevelType w:val="hybridMultilevel"/>
    <w:tmpl w:val="1A022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07C27"/>
    <w:multiLevelType w:val="hybridMultilevel"/>
    <w:tmpl w:val="9084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D5F09"/>
    <w:multiLevelType w:val="multilevel"/>
    <w:tmpl w:val="D37CD15A"/>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9E14E3"/>
    <w:multiLevelType w:val="hybridMultilevel"/>
    <w:tmpl w:val="FE0E15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31833"/>
    <w:multiLevelType w:val="hybridMultilevel"/>
    <w:tmpl w:val="452C1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750277"/>
    <w:multiLevelType w:val="hybridMultilevel"/>
    <w:tmpl w:val="04F6A440"/>
    <w:lvl w:ilvl="0" w:tplc="83105AE8">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9E42D60"/>
    <w:multiLevelType w:val="hybridMultilevel"/>
    <w:tmpl w:val="CBBC6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0D0FDD"/>
    <w:multiLevelType w:val="hybridMultilevel"/>
    <w:tmpl w:val="D0BAE6AC"/>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C65FF"/>
    <w:multiLevelType w:val="hybridMultilevel"/>
    <w:tmpl w:val="8C38EB18"/>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CC00B4"/>
    <w:multiLevelType w:val="multilevel"/>
    <w:tmpl w:val="5C4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47DE6"/>
    <w:multiLevelType w:val="hybridMultilevel"/>
    <w:tmpl w:val="75BC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B54665"/>
    <w:multiLevelType w:val="multilevel"/>
    <w:tmpl w:val="E8A8F7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744854"/>
    <w:multiLevelType w:val="multilevel"/>
    <w:tmpl w:val="EB8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A0D69"/>
    <w:multiLevelType w:val="hybridMultilevel"/>
    <w:tmpl w:val="5B821E0A"/>
    <w:lvl w:ilvl="0" w:tplc="D120693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03149F"/>
    <w:multiLevelType w:val="hybridMultilevel"/>
    <w:tmpl w:val="5DE229DC"/>
    <w:lvl w:ilvl="0" w:tplc="01D0EA7C">
      <w:start w:val="3"/>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5" w15:restartNumberingAfterBreak="0">
    <w:nsid w:val="17392371"/>
    <w:multiLevelType w:val="multilevel"/>
    <w:tmpl w:val="D96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B1853"/>
    <w:multiLevelType w:val="hybridMultilevel"/>
    <w:tmpl w:val="C8FAC076"/>
    <w:lvl w:ilvl="0" w:tplc="C07AC12C">
      <w:start w:val="1"/>
      <w:numFmt w:val="decimal"/>
      <w:lvlText w:val="%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37598F"/>
    <w:multiLevelType w:val="hybridMultilevel"/>
    <w:tmpl w:val="A532FD4C"/>
    <w:lvl w:ilvl="0" w:tplc="E304BDEE">
      <w:start w:val="1"/>
      <w:numFmt w:val="upperRoman"/>
      <w:pStyle w:val="T1"/>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40A4C55"/>
    <w:multiLevelType w:val="hybridMultilevel"/>
    <w:tmpl w:val="4D08AD60"/>
    <w:lvl w:ilvl="0" w:tplc="040C0001">
      <w:start w:val="1"/>
      <w:numFmt w:val="bullet"/>
      <w:lvlText w:val=""/>
      <w:lvlJc w:val="left"/>
      <w:pPr>
        <w:tabs>
          <w:tab w:val="num" w:pos="720"/>
        </w:tabs>
        <w:ind w:left="720" w:hanging="360"/>
      </w:pPr>
      <w:rPr>
        <w:rFonts w:ascii="Symbol" w:hAnsi="Symbol" w:hint="default"/>
      </w:rPr>
    </w:lvl>
    <w:lvl w:ilvl="1" w:tplc="9CB41030">
      <w:start w:val="1"/>
      <w:numFmt w:val="decimal"/>
      <w:lvlText w:val="%2."/>
      <w:lvlJc w:val="left"/>
      <w:pPr>
        <w:tabs>
          <w:tab w:val="num" w:pos="1785"/>
        </w:tabs>
        <w:ind w:left="1785" w:hanging="705"/>
      </w:pPr>
      <w:rPr>
        <w:rFonts w:hint="default"/>
      </w:rPr>
    </w:lvl>
    <w:lvl w:ilvl="2" w:tplc="BB7E55E4">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C813C9"/>
    <w:multiLevelType w:val="hybridMultilevel"/>
    <w:tmpl w:val="6C90450E"/>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E16A1E"/>
    <w:multiLevelType w:val="hybridMultilevel"/>
    <w:tmpl w:val="7C0C6D7C"/>
    <w:lvl w:ilvl="0" w:tplc="AC82950A">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275474D7"/>
    <w:multiLevelType w:val="hybridMultilevel"/>
    <w:tmpl w:val="733A1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3C7C7D"/>
    <w:multiLevelType w:val="hybridMultilevel"/>
    <w:tmpl w:val="10BEAF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BF51B07"/>
    <w:multiLevelType w:val="hybridMultilevel"/>
    <w:tmpl w:val="3830E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2B7A45"/>
    <w:multiLevelType w:val="hybridMultilevel"/>
    <w:tmpl w:val="09681D10"/>
    <w:lvl w:ilvl="0" w:tplc="EBF240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A869F3"/>
    <w:multiLevelType w:val="hybridMultilevel"/>
    <w:tmpl w:val="8F66E334"/>
    <w:lvl w:ilvl="0" w:tplc="FE6C2320">
      <w:start w:val="1"/>
      <w:numFmt w:val="upperRoman"/>
      <w:pStyle w:val="T1bis"/>
      <w:lvlText w:val="%1."/>
      <w:lvlJc w:val="right"/>
      <w:pPr>
        <w:tabs>
          <w:tab w:val="num" w:pos="530"/>
        </w:tabs>
        <w:ind w:left="0" w:firstLine="1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0927EBA"/>
    <w:multiLevelType w:val="hybridMultilevel"/>
    <w:tmpl w:val="F604A190"/>
    <w:lvl w:ilvl="0" w:tplc="EBF240D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6DA05FF"/>
    <w:multiLevelType w:val="hybridMultilevel"/>
    <w:tmpl w:val="C1206A9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8B70848"/>
    <w:multiLevelType w:val="hybridMultilevel"/>
    <w:tmpl w:val="0D38A088"/>
    <w:lvl w:ilvl="0" w:tplc="7D0EE99E">
      <w:start w:val="1961"/>
      <w:numFmt w:val="bullet"/>
      <w:lvlText w:val="-"/>
      <w:lvlJc w:val="left"/>
      <w:pPr>
        <w:ind w:left="720" w:hanging="360"/>
      </w:pPr>
      <w:rPr>
        <w:rFonts w:ascii="Imago" w:eastAsia="Times New Roman" w:hAnsi="Imag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CE68AD"/>
    <w:multiLevelType w:val="hybridMultilevel"/>
    <w:tmpl w:val="24066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F82F09"/>
    <w:multiLevelType w:val="hybridMultilevel"/>
    <w:tmpl w:val="58D45082"/>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324279"/>
    <w:multiLevelType w:val="multilevel"/>
    <w:tmpl w:val="A04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CA2082"/>
    <w:multiLevelType w:val="hybridMultilevel"/>
    <w:tmpl w:val="A56E1408"/>
    <w:lvl w:ilvl="0" w:tplc="D6E24B0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3F76568A"/>
    <w:multiLevelType w:val="multilevel"/>
    <w:tmpl w:val="BB2E7E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752349"/>
    <w:multiLevelType w:val="hybridMultilevel"/>
    <w:tmpl w:val="50D09968"/>
    <w:lvl w:ilvl="0" w:tplc="EBF240D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409522C"/>
    <w:multiLevelType w:val="hybridMultilevel"/>
    <w:tmpl w:val="343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8E4275"/>
    <w:multiLevelType w:val="hybridMultilevel"/>
    <w:tmpl w:val="905E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C86ADA"/>
    <w:multiLevelType w:val="hybridMultilevel"/>
    <w:tmpl w:val="0ECCE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7E7C4B"/>
    <w:multiLevelType w:val="multilevel"/>
    <w:tmpl w:val="2B141D8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F937EE"/>
    <w:multiLevelType w:val="hybridMultilevel"/>
    <w:tmpl w:val="D19C000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4C06470F"/>
    <w:multiLevelType w:val="hybridMultilevel"/>
    <w:tmpl w:val="960CCA9E"/>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502D1683"/>
    <w:multiLevelType w:val="hybridMultilevel"/>
    <w:tmpl w:val="7FCAFD0E"/>
    <w:lvl w:ilvl="0" w:tplc="EBF240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0BC151B"/>
    <w:multiLevelType w:val="hybridMultilevel"/>
    <w:tmpl w:val="AE72BEB8"/>
    <w:lvl w:ilvl="0" w:tplc="F0EE876C">
      <w:numFmt w:val="bullet"/>
      <w:lvlText w:val="-"/>
      <w:lvlJc w:val="left"/>
      <w:pPr>
        <w:ind w:left="720" w:hanging="360"/>
      </w:pPr>
      <w:rPr>
        <w:rFonts w:ascii="Imago" w:eastAsia="Times New Roman" w:hAnsi="Imag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94EF7"/>
    <w:multiLevelType w:val="hybridMultilevel"/>
    <w:tmpl w:val="25E4E4D8"/>
    <w:lvl w:ilvl="0" w:tplc="040C0005">
      <w:start w:val="1"/>
      <w:numFmt w:val="bullet"/>
      <w:lvlText w:val=""/>
      <w:lvlJc w:val="left"/>
      <w:pPr>
        <w:ind w:left="753" w:hanging="360"/>
      </w:pPr>
      <w:rPr>
        <w:rFonts w:ascii="Wingdings" w:hAnsi="Wingdings"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4" w15:restartNumberingAfterBreak="0">
    <w:nsid w:val="546620D6"/>
    <w:multiLevelType w:val="hybridMultilevel"/>
    <w:tmpl w:val="759203FE"/>
    <w:lvl w:ilvl="0" w:tplc="35BA93F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46E58F0"/>
    <w:multiLevelType w:val="hybridMultilevel"/>
    <w:tmpl w:val="FFBC9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9C64DE5"/>
    <w:multiLevelType w:val="hybridMultilevel"/>
    <w:tmpl w:val="199AB0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AFB20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502B37"/>
    <w:multiLevelType w:val="hybridMultilevel"/>
    <w:tmpl w:val="F3CA2D7C"/>
    <w:lvl w:ilvl="0" w:tplc="FB824EB6">
      <w:numFmt w:val="bullet"/>
      <w:lvlText w:val="-"/>
      <w:lvlJc w:val="left"/>
      <w:pPr>
        <w:ind w:left="720" w:hanging="360"/>
      </w:pPr>
      <w:rPr>
        <w:rFonts w:ascii="Imago" w:eastAsia="Times New Roman" w:hAnsi="Imag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140BCD"/>
    <w:multiLevelType w:val="multilevel"/>
    <w:tmpl w:val="68EC8536"/>
    <w:lvl w:ilvl="0">
      <w:start w:val="2"/>
      <w:numFmt w:val="decimal"/>
      <w:lvlText w:val="%1."/>
      <w:lvlJc w:val="left"/>
      <w:pPr>
        <w:ind w:left="753" w:hanging="360"/>
      </w:pPr>
      <w:rPr>
        <w:rFonts w:hint="default"/>
      </w:rPr>
    </w:lvl>
    <w:lvl w:ilvl="1">
      <w:start w:val="1"/>
      <w:numFmt w:val="decimal"/>
      <w:isLgl/>
      <w:lvlText w:val="%1.%2"/>
      <w:lvlJc w:val="left"/>
      <w:pPr>
        <w:ind w:left="825" w:hanging="432"/>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473" w:hanging="1080"/>
      </w:pPr>
      <w:rPr>
        <w:rFonts w:hint="default"/>
      </w:rPr>
    </w:lvl>
    <w:lvl w:ilvl="5">
      <w:start w:val="1"/>
      <w:numFmt w:val="decimal"/>
      <w:isLgl/>
      <w:lvlText w:val="%1.%2.%3.%4.%5.%6"/>
      <w:lvlJc w:val="left"/>
      <w:pPr>
        <w:ind w:left="1473" w:hanging="1080"/>
      </w:pPr>
      <w:rPr>
        <w:rFonts w:hint="default"/>
      </w:rPr>
    </w:lvl>
    <w:lvl w:ilvl="6">
      <w:start w:val="1"/>
      <w:numFmt w:val="decimal"/>
      <w:isLgl/>
      <w:lvlText w:val="%1.%2.%3.%4.%5.%6.%7"/>
      <w:lvlJc w:val="left"/>
      <w:pPr>
        <w:ind w:left="1833" w:hanging="1440"/>
      </w:pPr>
      <w:rPr>
        <w:rFonts w:hint="default"/>
      </w:rPr>
    </w:lvl>
    <w:lvl w:ilvl="7">
      <w:start w:val="1"/>
      <w:numFmt w:val="decimal"/>
      <w:isLgl/>
      <w:lvlText w:val="%1.%2.%3.%4.%5.%6.%7.%8"/>
      <w:lvlJc w:val="left"/>
      <w:pPr>
        <w:ind w:left="1833" w:hanging="1440"/>
      </w:pPr>
      <w:rPr>
        <w:rFonts w:hint="default"/>
      </w:rPr>
    </w:lvl>
    <w:lvl w:ilvl="8">
      <w:start w:val="1"/>
      <w:numFmt w:val="decimal"/>
      <w:isLgl/>
      <w:lvlText w:val="%1.%2.%3.%4.%5.%6.%7.%8.%9"/>
      <w:lvlJc w:val="left"/>
      <w:pPr>
        <w:ind w:left="2193" w:hanging="1800"/>
      </w:pPr>
      <w:rPr>
        <w:rFonts w:hint="default"/>
      </w:rPr>
    </w:lvl>
  </w:abstractNum>
  <w:abstractNum w:abstractNumId="50" w15:restartNumberingAfterBreak="0">
    <w:nsid w:val="6483367C"/>
    <w:multiLevelType w:val="hybridMultilevel"/>
    <w:tmpl w:val="F69C4BF2"/>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6965267"/>
    <w:multiLevelType w:val="hybridMultilevel"/>
    <w:tmpl w:val="E532729C"/>
    <w:lvl w:ilvl="0" w:tplc="9320B2A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355609"/>
    <w:multiLevelType w:val="hybridMultilevel"/>
    <w:tmpl w:val="C324E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B21D7F"/>
    <w:multiLevelType w:val="hybridMultilevel"/>
    <w:tmpl w:val="A2BC82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A4E07D0"/>
    <w:multiLevelType w:val="hybridMultilevel"/>
    <w:tmpl w:val="5E484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C67051"/>
    <w:multiLevelType w:val="hybridMultilevel"/>
    <w:tmpl w:val="71F65BA2"/>
    <w:lvl w:ilvl="0" w:tplc="2C7E4340">
      <w:numFmt w:val="bullet"/>
      <w:lvlText w:val="-"/>
      <w:lvlJc w:val="left"/>
      <w:pPr>
        <w:ind w:left="720" w:hanging="360"/>
      </w:pPr>
      <w:rPr>
        <w:rFonts w:ascii="Bookman Old Style" w:eastAsia="Calibri" w:hAnsi="Bookman Old Styl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6BDB7D43"/>
    <w:multiLevelType w:val="hybridMultilevel"/>
    <w:tmpl w:val="9DB00F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C9A2248"/>
    <w:multiLevelType w:val="multilevel"/>
    <w:tmpl w:val="A08A5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EA3DE4"/>
    <w:multiLevelType w:val="hybridMultilevel"/>
    <w:tmpl w:val="6364917A"/>
    <w:lvl w:ilvl="0" w:tplc="EBF240DE">
      <w:numFmt w:val="bullet"/>
      <w:lvlText w:val="-"/>
      <w:lvlJc w:val="left"/>
      <w:pPr>
        <w:ind w:left="1571" w:hanging="360"/>
      </w:pPr>
      <w:rPr>
        <w:rFonts w:ascii="Arial" w:eastAsia="Times New Roman"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0" w15:restartNumberingAfterBreak="0">
    <w:nsid w:val="71023046"/>
    <w:multiLevelType w:val="hybridMultilevel"/>
    <w:tmpl w:val="65640640"/>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2" w15:restartNumberingAfterBreak="0">
    <w:nsid w:val="753D7745"/>
    <w:multiLevelType w:val="hybridMultilevel"/>
    <w:tmpl w:val="E940BE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55E5E64"/>
    <w:multiLevelType w:val="multilevel"/>
    <w:tmpl w:val="F25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A50354"/>
    <w:multiLevelType w:val="hybridMultilevel"/>
    <w:tmpl w:val="9478600E"/>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5AD34E5"/>
    <w:multiLevelType w:val="hybridMultilevel"/>
    <w:tmpl w:val="CD803AD4"/>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5E81FBA"/>
    <w:multiLevelType w:val="hybridMultilevel"/>
    <w:tmpl w:val="B9BE59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6F27E50"/>
    <w:multiLevelType w:val="hybridMultilevel"/>
    <w:tmpl w:val="3B906EFA"/>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89C3AE8"/>
    <w:multiLevelType w:val="hybridMultilevel"/>
    <w:tmpl w:val="960CCA9E"/>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79A62D76"/>
    <w:multiLevelType w:val="hybridMultilevel"/>
    <w:tmpl w:val="90AA5128"/>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B5F4668"/>
    <w:multiLevelType w:val="hybridMultilevel"/>
    <w:tmpl w:val="71A2E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C831337"/>
    <w:multiLevelType w:val="hybridMultilevel"/>
    <w:tmpl w:val="A4C237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CD42A09"/>
    <w:multiLevelType w:val="hybridMultilevel"/>
    <w:tmpl w:val="B1DCE3D6"/>
    <w:lvl w:ilvl="0" w:tplc="EBF240DE">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3" w15:restartNumberingAfterBreak="0">
    <w:nsid w:val="7F827802"/>
    <w:multiLevelType w:val="hybridMultilevel"/>
    <w:tmpl w:val="85AA3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73"/>
  </w:num>
  <w:num w:numId="4">
    <w:abstractNumId w:val="0"/>
  </w:num>
  <w:num w:numId="5">
    <w:abstractNumId w:val="69"/>
  </w:num>
  <w:num w:numId="6">
    <w:abstractNumId w:val="50"/>
  </w:num>
  <w:num w:numId="7">
    <w:abstractNumId w:val="64"/>
  </w:num>
  <w:num w:numId="8">
    <w:abstractNumId w:val="18"/>
  </w:num>
  <w:num w:numId="9">
    <w:abstractNumId w:val="65"/>
  </w:num>
  <w:num w:numId="10">
    <w:abstractNumId w:val="30"/>
  </w:num>
  <w:num w:numId="11">
    <w:abstractNumId w:val="33"/>
  </w:num>
  <w:num w:numId="12">
    <w:abstractNumId w:val="51"/>
  </w:num>
  <w:num w:numId="13">
    <w:abstractNumId w:val="22"/>
  </w:num>
  <w:num w:numId="14">
    <w:abstractNumId w:val="12"/>
  </w:num>
  <w:num w:numId="15">
    <w:abstractNumId w:val="31"/>
  </w:num>
  <w:num w:numId="16">
    <w:abstractNumId w:val="63"/>
  </w:num>
  <w:num w:numId="17">
    <w:abstractNumId w:val="15"/>
  </w:num>
  <w:num w:numId="18">
    <w:abstractNumId w:val="29"/>
  </w:num>
  <w:num w:numId="19">
    <w:abstractNumId w:val="61"/>
  </w:num>
  <w:num w:numId="20">
    <w:abstractNumId w:val="34"/>
  </w:num>
  <w:num w:numId="21">
    <w:abstractNumId w:val="41"/>
  </w:num>
  <w:num w:numId="22">
    <w:abstractNumId w:val="49"/>
  </w:num>
  <w:num w:numId="23">
    <w:abstractNumId w:val="10"/>
  </w:num>
  <w:num w:numId="24">
    <w:abstractNumId w:val="17"/>
  </w:num>
  <w:num w:numId="25">
    <w:abstractNumId w:val="25"/>
  </w:num>
  <w:num w:numId="26">
    <w:abstractNumId w:val="40"/>
  </w:num>
  <w:num w:numId="27">
    <w:abstractNumId w:val="60"/>
  </w:num>
  <w:num w:numId="28">
    <w:abstractNumId w:val="38"/>
  </w:num>
  <w:num w:numId="29">
    <w:abstractNumId w:val="37"/>
  </w:num>
  <w:num w:numId="30">
    <w:abstractNumId w:val="1"/>
  </w:num>
  <w:num w:numId="31">
    <w:abstractNumId w:val="36"/>
  </w:num>
  <w:num w:numId="32">
    <w:abstractNumId w:val="54"/>
  </w:num>
  <w:num w:numId="33">
    <w:abstractNumId w:val="52"/>
  </w:num>
  <w:num w:numId="34">
    <w:abstractNumId w:val="67"/>
  </w:num>
  <w:num w:numId="35">
    <w:abstractNumId w:val="19"/>
  </w:num>
  <w:num w:numId="36">
    <w:abstractNumId w:val="8"/>
  </w:num>
  <w:num w:numId="37">
    <w:abstractNumId w:val="43"/>
  </w:num>
  <w:num w:numId="38">
    <w:abstractNumId w:val="62"/>
  </w:num>
  <w:num w:numId="39">
    <w:abstractNumId w:val="21"/>
  </w:num>
  <w:num w:numId="40">
    <w:abstractNumId w:val="71"/>
  </w:num>
  <w:num w:numId="41">
    <w:abstractNumId w:val="46"/>
  </w:num>
  <w:num w:numId="42">
    <w:abstractNumId w:val="70"/>
  </w:num>
  <w:num w:numId="43">
    <w:abstractNumId w:val="6"/>
  </w:num>
  <w:num w:numId="44">
    <w:abstractNumId w:val="66"/>
  </w:num>
  <w:num w:numId="45">
    <w:abstractNumId w:val="3"/>
  </w:num>
  <w:num w:numId="46">
    <w:abstractNumId w:val="23"/>
  </w:num>
  <w:num w:numId="47">
    <w:abstractNumId w:val="57"/>
  </w:num>
  <w:num w:numId="48">
    <w:abstractNumId w:val="13"/>
  </w:num>
  <w:num w:numId="49">
    <w:abstractNumId w:val="32"/>
  </w:num>
  <w:num w:numId="50">
    <w:abstractNumId w:val="4"/>
  </w:num>
  <w:num w:numId="51">
    <w:abstractNumId w:val="35"/>
  </w:num>
  <w:num w:numId="52">
    <w:abstractNumId w:val="44"/>
  </w:num>
  <w:num w:numId="53">
    <w:abstractNumId w:val="68"/>
  </w:num>
  <w:num w:numId="54">
    <w:abstractNumId w:val="14"/>
  </w:num>
  <w:num w:numId="55">
    <w:abstractNumId w:val="26"/>
  </w:num>
  <w:num w:numId="56">
    <w:abstractNumId w:val="42"/>
  </w:num>
  <w:num w:numId="57">
    <w:abstractNumId w:val="48"/>
  </w:num>
  <w:num w:numId="58">
    <w:abstractNumId w:val="72"/>
  </w:num>
  <w:num w:numId="59">
    <w:abstractNumId w:val="59"/>
  </w:num>
  <w:num w:numId="60">
    <w:abstractNumId w:val="7"/>
  </w:num>
  <w:num w:numId="61">
    <w:abstractNumId w:val="28"/>
  </w:num>
  <w:num w:numId="62">
    <w:abstractNumId w:val="5"/>
  </w:num>
  <w:num w:numId="63">
    <w:abstractNumId w:val="56"/>
  </w:num>
  <w:num w:numId="64">
    <w:abstractNumId w:val="9"/>
  </w:num>
  <w:num w:numId="65">
    <w:abstractNumId w:val="45"/>
  </w:num>
  <w:num w:numId="66">
    <w:abstractNumId w:val="53"/>
  </w:num>
  <w:num w:numId="67">
    <w:abstractNumId w:val="39"/>
  </w:num>
  <w:num w:numId="68">
    <w:abstractNumId w:val="11"/>
  </w:num>
  <w:num w:numId="69">
    <w:abstractNumId w:val="20"/>
  </w:num>
  <w:num w:numId="70">
    <w:abstractNumId w:val="47"/>
  </w:num>
  <w:num w:numId="71">
    <w:abstractNumId w:val="16"/>
  </w:num>
  <w:num w:numId="72">
    <w:abstractNumId w:val="58"/>
  </w:num>
  <w:num w:numId="73">
    <w:abstractNumId w:val="2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trackedChanges" w:enforcement="0"/>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0"/>
    <w:rsid w:val="000006A2"/>
    <w:rsid w:val="0000074D"/>
    <w:rsid w:val="00000A74"/>
    <w:rsid w:val="00001C28"/>
    <w:rsid w:val="0000257A"/>
    <w:rsid w:val="000025F7"/>
    <w:rsid w:val="000027F6"/>
    <w:rsid w:val="0000343C"/>
    <w:rsid w:val="000037A9"/>
    <w:rsid w:val="00004FDB"/>
    <w:rsid w:val="0000532C"/>
    <w:rsid w:val="00005616"/>
    <w:rsid w:val="00005AB4"/>
    <w:rsid w:val="00005B22"/>
    <w:rsid w:val="00006770"/>
    <w:rsid w:val="00006795"/>
    <w:rsid w:val="00007437"/>
    <w:rsid w:val="00007921"/>
    <w:rsid w:val="00007B3D"/>
    <w:rsid w:val="00007CA9"/>
    <w:rsid w:val="00007EA6"/>
    <w:rsid w:val="000100AF"/>
    <w:rsid w:val="000116BD"/>
    <w:rsid w:val="00011A93"/>
    <w:rsid w:val="0001255F"/>
    <w:rsid w:val="000129E7"/>
    <w:rsid w:val="00012C53"/>
    <w:rsid w:val="00012F59"/>
    <w:rsid w:val="000136F5"/>
    <w:rsid w:val="00014367"/>
    <w:rsid w:val="00015224"/>
    <w:rsid w:val="000160A3"/>
    <w:rsid w:val="000163F1"/>
    <w:rsid w:val="000167BC"/>
    <w:rsid w:val="00017AA0"/>
    <w:rsid w:val="0002011D"/>
    <w:rsid w:val="00020CF1"/>
    <w:rsid w:val="000210E1"/>
    <w:rsid w:val="00021949"/>
    <w:rsid w:val="00023337"/>
    <w:rsid w:val="000235CE"/>
    <w:rsid w:val="0002384F"/>
    <w:rsid w:val="00023CF7"/>
    <w:rsid w:val="0002449D"/>
    <w:rsid w:val="00024798"/>
    <w:rsid w:val="00024B21"/>
    <w:rsid w:val="0002525D"/>
    <w:rsid w:val="00025789"/>
    <w:rsid w:val="000261E5"/>
    <w:rsid w:val="0002649B"/>
    <w:rsid w:val="00026866"/>
    <w:rsid w:val="00026AF9"/>
    <w:rsid w:val="00027B4B"/>
    <w:rsid w:val="00027D7B"/>
    <w:rsid w:val="00030196"/>
    <w:rsid w:val="000306D5"/>
    <w:rsid w:val="00030ECA"/>
    <w:rsid w:val="00030FFE"/>
    <w:rsid w:val="00031406"/>
    <w:rsid w:val="0003307A"/>
    <w:rsid w:val="00033336"/>
    <w:rsid w:val="00033351"/>
    <w:rsid w:val="00033B73"/>
    <w:rsid w:val="00033D40"/>
    <w:rsid w:val="000344D1"/>
    <w:rsid w:val="00034588"/>
    <w:rsid w:val="00034EE4"/>
    <w:rsid w:val="000352A5"/>
    <w:rsid w:val="00035D74"/>
    <w:rsid w:val="000360D5"/>
    <w:rsid w:val="0003667B"/>
    <w:rsid w:val="0003703F"/>
    <w:rsid w:val="00037562"/>
    <w:rsid w:val="000376F8"/>
    <w:rsid w:val="000377D5"/>
    <w:rsid w:val="00037BD6"/>
    <w:rsid w:val="00037DE1"/>
    <w:rsid w:val="0004038C"/>
    <w:rsid w:val="00041361"/>
    <w:rsid w:val="00041374"/>
    <w:rsid w:val="00041546"/>
    <w:rsid w:val="00042130"/>
    <w:rsid w:val="00042719"/>
    <w:rsid w:val="0004301E"/>
    <w:rsid w:val="00043C06"/>
    <w:rsid w:val="00044F24"/>
    <w:rsid w:val="00046438"/>
    <w:rsid w:val="00050423"/>
    <w:rsid w:val="000507E1"/>
    <w:rsid w:val="00050AE6"/>
    <w:rsid w:val="00050C44"/>
    <w:rsid w:val="000512DB"/>
    <w:rsid w:val="00051398"/>
    <w:rsid w:val="0005255E"/>
    <w:rsid w:val="0005281E"/>
    <w:rsid w:val="00053813"/>
    <w:rsid w:val="000542F5"/>
    <w:rsid w:val="00054941"/>
    <w:rsid w:val="00054B6B"/>
    <w:rsid w:val="0005517C"/>
    <w:rsid w:val="0005548F"/>
    <w:rsid w:val="00055737"/>
    <w:rsid w:val="000558EE"/>
    <w:rsid w:val="000564A5"/>
    <w:rsid w:val="000568A7"/>
    <w:rsid w:val="00056E68"/>
    <w:rsid w:val="00057088"/>
    <w:rsid w:val="00057AEA"/>
    <w:rsid w:val="00060867"/>
    <w:rsid w:val="00061B60"/>
    <w:rsid w:val="00061B6F"/>
    <w:rsid w:val="000633EC"/>
    <w:rsid w:val="00063928"/>
    <w:rsid w:val="00064008"/>
    <w:rsid w:val="00065296"/>
    <w:rsid w:val="0006627C"/>
    <w:rsid w:val="0006690B"/>
    <w:rsid w:val="00066E4D"/>
    <w:rsid w:val="00066EAC"/>
    <w:rsid w:val="00067862"/>
    <w:rsid w:val="0007255C"/>
    <w:rsid w:val="0007266B"/>
    <w:rsid w:val="00072B9B"/>
    <w:rsid w:val="00073853"/>
    <w:rsid w:val="00074335"/>
    <w:rsid w:val="000746D4"/>
    <w:rsid w:val="00074847"/>
    <w:rsid w:val="00074C31"/>
    <w:rsid w:val="00074C3A"/>
    <w:rsid w:val="00075CB4"/>
    <w:rsid w:val="00076865"/>
    <w:rsid w:val="0007720A"/>
    <w:rsid w:val="00080010"/>
    <w:rsid w:val="0008007C"/>
    <w:rsid w:val="0008056D"/>
    <w:rsid w:val="0008067F"/>
    <w:rsid w:val="000806B4"/>
    <w:rsid w:val="000806D0"/>
    <w:rsid w:val="00080FA1"/>
    <w:rsid w:val="00081083"/>
    <w:rsid w:val="000810CA"/>
    <w:rsid w:val="000814E6"/>
    <w:rsid w:val="00081607"/>
    <w:rsid w:val="00081629"/>
    <w:rsid w:val="00083281"/>
    <w:rsid w:val="000834D8"/>
    <w:rsid w:val="0008358A"/>
    <w:rsid w:val="000844B6"/>
    <w:rsid w:val="00084533"/>
    <w:rsid w:val="00084697"/>
    <w:rsid w:val="00086728"/>
    <w:rsid w:val="0008715E"/>
    <w:rsid w:val="000872A2"/>
    <w:rsid w:val="00090400"/>
    <w:rsid w:val="000905F0"/>
    <w:rsid w:val="0009087A"/>
    <w:rsid w:val="00090F74"/>
    <w:rsid w:val="00090FAE"/>
    <w:rsid w:val="00091205"/>
    <w:rsid w:val="00091272"/>
    <w:rsid w:val="0009132A"/>
    <w:rsid w:val="000913BE"/>
    <w:rsid w:val="00091907"/>
    <w:rsid w:val="0009193E"/>
    <w:rsid w:val="00092644"/>
    <w:rsid w:val="00092668"/>
    <w:rsid w:val="000929D0"/>
    <w:rsid w:val="00093AA7"/>
    <w:rsid w:val="00094ADA"/>
    <w:rsid w:val="00094DDB"/>
    <w:rsid w:val="00096256"/>
    <w:rsid w:val="00096360"/>
    <w:rsid w:val="00096470"/>
    <w:rsid w:val="000966C6"/>
    <w:rsid w:val="00097A97"/>
    <w:rsid w:val="00097B2F"/>
    <w:rsid w:val="000A01B2"/>
    <w:rsid w:val="000A0531"/>
    <w:rsid w:val="000A0DD2"/>
    <w:rsid w:val="000A27CD"/>
    <w:rsid w:val="000A2A1E"/>
    <w:rsid w:val="000A2D1B"/>
    <w:rsid w:val="000A2E62"/>
    <w:rsid w:val="000A2ED2"/>
    <w:rsid w:val="000A3047"/>
    <w:rsid w:val="000A3D2C"/>
    <w:rsid w:val="000A41C9"/>
    <w:rsid w:val="000A4443"/>
    <w:rsid w:val="000A4AC5"/>
    <w:rsid w:val="000A4C1D"/>
    <w:rsid w:val="000A5647"/>
    <w:rsid w:val="000A606D"/>
    <w:rsid w:val="000A6C84"/>
    <w:rsid w:val="000A6FCA"/>
    <w:rsid w:val="000A734A"/>
    <w:rsid w:val="000A7456"/>
    <w:rsid w:val="000A7C1A"/>
    <w:rsid w:val="000B01C2"/>
    <w:rsid w:val="000B0370"/>
    <w:rsid w:val="000B048D"/>
    <w:rsid w:val="000B05C4"/>
    <w:rsid w:val="000B0F17"/>
    <w:rsid w:val="000B305D"/>
    <w:rsid w:val="000B3297"/>
    <w:rsid w:val="000B4974"/>
    <w:rsid w:val="000B4FBE"/>
    <w:rsid w:val="000B51AC"/>
    <w:rsid w:val="000B5C4D"/>
    <w:rsid w:val="000B64B3"/>
    <w:rsid w:val="000B7C16"/>
    <w:rsid w:val="000C00DA"/>
    <w:rsid w:val="000C0F4C"/>
    <w:rsid w:val="000C117F"/>
    <w:rsid w:val="000C12E5"/>
    <w:rsid w:val="000C1A4B"/>
    <w:rsid w:val="000C1E70"/>
    <w:rsid w:val="000C1E9B"/>
    <w:rsid w:val="000C25BD"/>
    <w:rsid w:val="000C3EA5"/>
    <w:rsid w:val="000C47C5"/>
    <w:rsid w:val="000C4D24"/>
    <w:rsid w:val="000C567C"/>
    <w:rsid w:val="000C5C14"/>
    <w:rsid w:val="000C639E"/>
    <w:rsid w:val="000C7B6C"/>
    <w:rsid w:val="000D075D"/>
    <w:rsid w:val="000D08E1"/>
    <w:rsid w:val="000D16E1"/>
    <w:rsid w:val="000D20D5"/>
    <w:rsid w:val="000D2494"/>
    <w:rsid w:val="000D294A"/>
    <w:rsid w:val="000D31BB"/>
    <w:rsid w:val="000D37E2"/>
    <w:rsid w:val="000D3FC5"/>
    <w:rsid w:val="000D4B7A"/>
    <w:rsid w:val="000D519F"/>
    <w:rsid w:val="000D5285"/>
    <w:rsid w:val="000D5BF5"/>
    <w:rsid w:val="000D5F12"/>
    <w:rsid w:val="000D7F19"/>
    <w:rsid w:val="000E05BD"/>
    <w:rsid w:val="000E0630"/>
    <w:rsid w:val="000E0B4D"/>
    <w:rsid w:val="000E123E"/>
    <w:rsid w:val="000E1DBF"/>
    <w:rsid w:val="000E1E42"/>
    <w:rsid w:val="000E2233"/>
    <w:rsid w:val="000E2D2B"/>
    <w:rsid w:val="000E33B4"/>
    <w:rsid w:val="000E3764"/>
    <w:rsid w:val="000E395C"/>
    <w:rsid w:val="000E4EB4"/>
    <w:rsid w:val="000E4F79"/>
    <w:rsid w:val="000E5520"/>
    <w:rsid w:val="000E5FB6"/>
    <w:rsid w:val="000E715E"/>
    <w:rsid w:val="000E7837"/>
    <w:rsid w:val="000F0E96"/>
    <w:rsid w:val="000F0FE9"/>
    <w:rsid w:val="000F1C08"/>
    <w:rsid w:val="000F2BDB"/>
    <w:rsid w:val="000F3681"/>
    <w:rsid w:val="000F3FFD"/>
    <w:rsid w:val="000F411D"/>
    <w:rsid w:val="000F4521"/>
    <w:rsid w:val="000F538C"/>
    <w:rsid w:val="000F5721"/>
    <w:rsid w:val="000F5EFE"/>
    <w:rsid w:val="000F67F9"/>
    <w:rsid w:val="000F7399"/>
    <w:rsid w:val="000F789D"/>
    <w:rsid w:val="000F7FB1"/>
    <w:rsid w:val="001001EE"/>
    <w:rsid w:val="00101455"/>
    <w:rsid w:val="001015DB"/>
    <w:rsid w:val="0010290D"/>
    <w:rsid w:val="0010308B"/>
    <w:rsid w:val="00103AEC"/>
    <w:rsid w:val="00103D6B"/>
    <w:rsid w:val="00104125"/>
    <w:rsid w:val="00104737"/>
    <w:rsid w:val="00104D55"/>
    <w:rsid w:val="0010594F"/>
    <w:rsid w:val="00105B7F"/>
    <w:rsid w:val="001061BF"/>
    <w:rsid w:val="001061D3"/>
    <w:rsid w:val="00106444"/>
    <w:rsid w:val="0010724A"/>
    <w:rsid w:val="00107594"/>
    <w:rsid w:val="00110073"/>
    <w:rsid w:val="00110C67"/>
    <w:rsid w:val="00110CA2"/>
    <w:rsid w:val="0011132E"/>
    <w:rsid w:val="0011174F"/>
    <w:rsid w:val="00111A29"/>
    <w:rsid w:val="001129C3"/>
    <w:rsid w:val="00112BA0"/>
    <w:rsid w:val="001136EC"/>
    <w:rsid w:val="00113C68"/>
    <w:rsid w:val="00113D4E"/>
    <w:rsid w:val="00114D5A"/>
    <w:rsid w:val="00115CFD"/>
    <w:rsid w:val="0011678F"/>
    <w:rsid w:val="001169D6"/>
    <w:rsid w:val="0011768C"/>
    <w:rsid w:val="0011770F"/>
    <w:rsid w:val="00117C70"/>
    <w:rsid w:val="001213BF"/>
    <w:rsid w:val="0012178B"/>
    <w:rsid w:val="00121A5C"/>
    <w:rsid w:val="001220F6"/>
    <w:rsid w:val="001228BD"/>
    <w:rsid w:val="00123047"/>
    <w:rsid w:val="001238C6"/>
    <w:rsid w:val="00124B67"/>
    <w:rsid w:val="00125324"/>
    <w:rsid w:val="00126076"/>
    <w:rsid w:val="0012797A"/>
    <w:rsid w:val="00127EB2"/>
    <w:rsid w:val="0013046A"/>
    <w:rsid w:val="00130D0E"/>
    <w:rsid w:val="001315A8"/>
    <w:rsid w:val="0013188A"/>
    <w:rsid w:val="00131FF9"/>
    <w:rsid w:val="00132910"/>
    <w:rsid w:val="00132BBC"/>
    <w:rsid w:val="001332A7"/>
    <w:rsid w:val="0013334E"/>
    <w:rsid w:val="0013347A"/>
    <w:rsid w:val="00133565"/>
    <w:rsid w:val="001337CF"/>
    <w:rsid w:val="00134484"/>
    <w:rsid w:val="0013533B"/>
    <w:rsid w:val="00135C24"/>
    <w:rsid w:val="0013627F"/>
    <w:rsid w:val="00136606"/>
    <w:rsid w:val="00137158"/>
    <w:rsid w:val="001373B6"/>
    <w:rsid w:val="00137AE7"/>
    <w:rsid w:val="00137C31"/>
    <w:rsid w:val="00137DF9"/>
    <w:rsid w:val="00140473"/>
    <w:rsid w:val="00141413"/>
    <w:rsid w:val="00142374"/>
    <w:rsid w:val="00142719"/>
    <w:rsid w:val="00142FD0"/>
    <w:rsid w:val="00143A17"/>
    <w:rsid w:val="00143A70"/>
    <w:rsid w:val="00144DEC"/>
    <w:rsid w:val="0014512D"/>
    <w:rsid w:val="00145FBD"/>
    <w:rsid w:val="00146228"/>
    <w:rsid w:val="00146341"/>
    <w:rsid w:val="0014712C"/>
    <w:rsid w:val="00147267"/>
    <w:rsid w:val="00147FAC"/>
    <w:rsid w:val="0015067B"/>
    <w:rsid w:val="00151BBC"/>
    <w:rsid w:val="00151F76"/>
    <w:rsid w:val="001524EA"/>
    <w:rsid w:val="001525BF"/>
    <w:rsid w:val="001525C8"/>
    <w:rsid w:val="001526A6"/>
    <w:rsid w:val="001535B1"/>
    <w:rsid w:val="0015367E"/>
    <w:rsid w:val="00153BB9"/>
    <w:rsid w:val="00154006"/>
    <w:rsid w:val="001553CF"/>
    <w:rsid w:val="00156D03"/>
    <w:rsid w:val="001579BC"/>
    <w:rsid w:val="00157B80"/>
    <w:rsid w:val="00157B9F"/>
    <w:rsid w:val="001613A4"/>
    <w:rsid w:val="001615F7"/>
    <w:rsid w:val="0016170D"/>
    <w:rsid w:val="00161BF4"/>
    <w:rsid w:val="00161F47"/>
    <w:rsid w:val="001624C9"/>
    <w:rsid w:val="00162D5A"/>
    <w:rsid w:val="00163CCF"/>
    <w:rsid w:val="00164943"/>
    <w:rsid w:val="00164A4B"/>
    <w:rsid w:val="00165103"/>
    <w:rsid w:val="001667D7"/>
    <w:rsid w:val="00167A2F"/>
    <w:rsid w:val="0017038E"/>
    <w:rsid w:val="00171E87"/>
    <w:rsid w:val="00172129"/>
    <w:rsid w:val="00172F5B"/>
    <w:rsid w:val="00173A08"/>
    <w:rsid w:val="00174113"/>
    <w:rsid w:val="001745C9"/>
    <w:rsid w:val="00174E48"/>
    <w:rsid w:val="00174E89"/>
    <w:rsid w:val="00174FF0"/>
    <w:rsid w:val="00175051"/>
    <w:rsid w:val="00175297"/>
    <w:rsid w:val="0017548B"/>
    <w:rsid w:val="00175DC5"/>
    <w:rsid w:val="0017624F"/>
    <w:rsid w:val="001778CE"/>
    <w:rsid w:val="0018289C"/>
    <w:rsid w:val="00182D44"/>
    <w:rsid w:val="00184A8F"/>
    <w:rsid w:val="001853A3"/>
    <w:rsid w:val="001854CB"/>
    <w:rsid w:val="001857C8"/>
    <w:rsid w:val="00186666"/>
    <w:rsid w:val="00186669"/>
    <w:rsid w:val="0018715E"/>
    <w:rsid w:val="0018727A"/>
    <w:rsid w:val="001877F1"/>
    <w:rsid w:val="00187B39"/>
    <w:rsid w:val="001901FB"/>
    <w:rsid w:val="001915AB"/>
    <w:rsid w:val="001916AC"/>
    <w:rsid w:val="00191730"/>
    <w:rsid w:val="00191B64"/>
    <w:rsid w:val="00192B13"/>
    <w:rsid w:val="001930B3"/>
    <w:rsid w:val="00194224"/>
    <w:rsid w:val="00194520"/>
    <w:rsid w:val="00194C8A"/>
    <w:rsid w:val="00194E78"/>
    <w:rsid w:val="001956CC"/>
    <w:rsid w:val="001957E3"/>
    <w:rsid w:val="00195B1A"/>
    <w:rsid w:val="00195FC2"/>
    <w:rsid w:val="0019679F"/>
    <w:rsid w:val="00197079"/>
    <w:rsid w:val="00197A5C"/>
    <w:rsid w:val="00197A84"/>
    <w:rsid w:val="001A0F61"/>
    <w:rsid w:val="001A11FB"/>
    <w:rsid w:val="001A18D8"/>
    <w:rsid w:val="001A1F06"/>
    <w:rsid w:val="001A3085"/>
    <w:rsid w:val="001A340D"/>
    <w:rsid w:val="001A3A29"/>
    <w:rsid w:val="001A3A8A"/>
    <w:rsid w:val="001A4307"/>
    <w:rsid w:val="001A48FF"/>
    <w:rsid w:val="001A6474"/>
    <w:rsid w:val="001A6BFD"/>
    <w:rsid w:val="001A75A2"/>
    <w:rsid w:val="001B0670"/>
    <w:rsid w:val="001B0949"/>
    <w:rsid w:val="001B0BF6"/>
    <w:rsid w:val="001B12B8"/>
    <w:rsid w:val="001B2475"/>
    <w:rsid w:val="001B2D49"/>
    <w:rsid w:val="001B333C"/>
    <w:rsid w:val="001B3364"/>
    <w:rsid w:val="001B367F"/>
    <w:rsid w:val="001B4670"/>
    <w:rsid w:val="001B46A4"/>
    <w:rsid w:val="001B4BA7"/>
    <w:rsid w:val="001B4E9D"/>
    <w:rsid w:val="001B59B3"/>
    <w:rsid w:val="001B720A"/>
    <w:rsid w:val="001B78EC"/>
    <w:rsid w:val="001C0246"/>
    <w:rsid w:val="001C0609"/>
    <w:rsid w:val="001C0620"/>
    <w:rsid w:val="001C1336"/>
    <w:rsid w:val="001C1AEC"/>
    <w:rsid w:val="001C2134"/>
    <w:rsid w:val="001C2A7F"/>
    <w:rsid w:val="001C3277"/>
    <w:rsid w:val="001C3DB2"/>
    <w:rsid w:val="001C3E11"/>
    <w:rsid w:val="001C4069"/>
    <w:rsid w:val="001C504D"/>
    <w:rsid w:val="001C5275"/>
    <w:rsid w:val="001C594F"/>
    <w:rsid w:val="001C5C07"/>
    <w:rsid w:val="001C67EB"/>
    <w:rsid w:val="001C6A73"/>
    <w:rsid w:val="001C6BE5"/>
    <w:rsid w:val="001C7629"/>
    <w:rsid w:val="001C7AF7"/>
    <w:rsid w:val="001D0B0E"/>
    <w:rsid w:val="001D14EF"/>
    <w:rsid w:val="001D15F1"/>
    <w:rsid w:val="001D1BA8"/>
    <w:rsid w:val="001D2E8F"/>
    <w:rsid w:val="001D32DD"/>
    <w:rsid w:val="001D477A"/>
    <w:rsid w:val="001D544B"/>
    <w:rsid w:val="001D6801"/>
    <w:rsid w:val="001D7442"/>
    <w:rsid w:val="001D7BE9"/>
    <w:rsid w:val="001E182D"/>
    <w:rsid w:val="001E3837"/>
    <w:rsid w:val="001E3DEB"/>
    <w:rsid w:val="001E3FB5"/>
    <w:rsid w:val="001E46A4"/>
    <w:rsid w:val="001E4797"/>
    <w:rsid w:val="001E47FA"/>
    <w:rsid w:val="001E4A44"/>
    <w:rsid w:val="001E4B4D"/>
    <w:rsid w:val="001E4CED"/>
    <w:rsid w:val="001E4D3A"/>
    <w:rsid w:val="001E5DA4"/>
    <w:rsid w:val="001E69BA"/>
    <w:rsid w:val="001E6B61"/>
    <w:rsid w:val="001E6D78"/>
    <w:rsid w:val="001E7A11"/>
    <w:rsid w:val="001F08D9"/>
    <w:rsid w:val="001F17F7"/>
    <w:rsid w:val="001F1D3E"/>
    <w:rsid w:val="001F1DB1"/>
    <w:rsid w:val="001F2AFC"/>
    <w:rsid w:val="001F2F20"/>
    <w:rsid w:val="001F3903"/>
    <w:rsid w:val="001F39E5"/>
    <w:rsid w:val="001F40B7"/>
    <w:rsid w:val="001F46ED"/>
    <w:rsid w:val="001F5628"/>
    <w:rsid w:val="001F5750"/>
    <w:rsid w:val="001F579B"/>
    <w:rsid w:val="001F5C39"/>
    <w:rsid w:val="001F640C"/>
    <w:rsid w:val="001F73E2"/>
    <w:rsid w:val="001F7564"/>
    <w:rsid w:val="001F7E4D"/>
    <w:rsid w:val="00201FCC"/>
    <w:rsid w:val="00202387"/>
    <w:rsid w:val="00202F9A"/>
    <w:rsid w:val="00203696"/>
    <w:rsid w:val="00203EB8"/>
    <w:rsid w:val="00204650"/>
    <w:rsid w:val="00206929"/>
    <w:rsid w:val="0020728B"/>
    <w:rsid w:val="00207693"/>
    <w:rsid w:val="00207BDA"/>
    <w:rsid w:val="0021235F"/>
    <w:rsid w:val="00213540"/>
    <w:rsid w:val="00213695"/>
    <w:rsid w:val="00214A5A"/>
    <w:rsid w:val="002161FC"/>
    <w:rsid w:val="00216543"/>
    <w:rsid w:val="00217A70"/>
    <w:rsid w:val="0022025B"/>
    <w:rsid w:val="002204FC"/>
    <w:rsid w:val="00223B75"/>
    <w:rsid w:val="0022470A"/>
    <w:rsid w:val="00225500"/>
    <w:rsid w:val="00225E1D"/>
    <w:rsid w:val="00226F4C"/>
    <w:rsid w:val="00227030"/>
    <w:rsid w:val="002276A2"/>
    <w:rsid w:val="00230923"/>
    <w:rsid w:val="00230CEE"/>
    <w:rsid w:val="00230F8C"/>
    <w:rsid w:val="002319C2"/>
    <w:rsid w:val="00232E14"/>
    <w:rsid w:val="00233030"/>
    <w:rsid w:val="0023303B"/>
    <w:rsid w:val="00233212"/>
    <w:rsid w:val="00233539"/>
    <w:rsid w:val="00234086"/>
    <w:rsid w:val="002341AA"/>
    <w:rsid w:val="00234891"/>
    <w:rsid w:val="00234DA5"/>
    <w:rsid w:val="00235D4F"/>
    <w:rsid w:val="00236092"/>
    <w:rsid w:val="002364DE"/>
    <w:rsid w:val="00236C9A"/>
    <w:rsid w:val="00236CB0"/>
    <w:rsid w:val="00236DD9"/>
    <w:rsid w:val="0024001D"/>
    <w:rsid w:val="00240212"/>
    <w:rsid w:val="002411C0"/>
    <w:rsid w:val="00241E63"/>
    <w:rsid w:val="002422C6"/>
    <w:rsid w:val="002424FF"/>
    <w:rsid w:val="002427D6"/>
    <w:rsid w:val="00242C26"/>
    <w:rsid w:val="002439A2"/>
    <w:rsid w:val="00243B5A"/>
    <w:rsid w:val="0024441F"/>
    <w:rsid w:val="00244703"/>
    <w:rsid w:val="002451EE"/>
    <w:rsid w:val="0024533B"/>
    <w:rsid w:val="0024586E"/>
    <w:rsid w:val="002458A4"/>
    <w:rsid w:val="00245B20"/>
    <w:rsid w:val="00246839"/>
    <w:rsid w:val="00246C98"/>
    <w:rsid w:val="00247255"/>
    <w:rsid w:val="00247EC4"/>
    <w:rsid w:val="00247F8D"/>
    <w:rsid w:val="002501E5"/>
    <w:rsid w:val="002504EB"/>
    <w:rsid w:val="00250677"/>
    <w:rsid w:val="0025112F"/>
    <w:rsid w:val="00251456"/>
    <w:rsid w:val="00251484"/>
    <w:rsid w:val="0025160B"/>
    <w:rsid w:val="00251E2A"/>
    <w:rsid w:val="00252A9D"/>
    <w:rsid w:val="00252BAB"/>
    <w:rsid w:val="002534AB"/>
    <w:rsid w:val="00253D7D"/>
    <w:rsid w:val="002548F5"/>
    <w:rsid w:val="00254996"/>
    <w:rsid w:val="00255468"/>
    <w:rsid w:val="00255530"/>
    <w:rsid w:val="00256A3B"/>
    <w:rsid w:val="0025728B"/>
    <w:rsid w:val="00257A76"/>
    <w:rsid w:val="00257BBC"/>
    <w:rsid w:val="00260268"/>
    <w:rsid w:val="00260853"/>
    <w:rsid w:val="00260A9A"/>
    <w:rsid w:val="002615D9"/>
    <w:rsid w:val="002617DD"/>
    <w:rsid w:val="00261BDA"/>
    <w:rsid w:val="0026292C"/>
    <w:rsid w:val="00262FAF"/>
    <w:rsid w:val="00263813"/>
    <w:rsid w:val="00264168"/>
    <w:rsid w:val="00264920"/>
    <w:rsid w:val="00264D93"/>
    <w:rsid w:val="00264E2E"/>
    <w:rsid w:val="00264F4C"/>
    <w:rsid w:val="002655AB"/>
    <w:rsid w:val="00266607"/>
    <w:rsid w:val="00270180"/>
    <w:rsid w:val="00270F6B"/>
    <w:rsid w:val="002710E6"/>
    <w:rsid w:val="0027111D"/>
    <w:rsid w:val="00271155"/>
    <w:rsid w:val="0027130E"/>
    <w:rsid w:val="00271F49"/>
    <w:rsid w:val="0027279A"/>
    <w:rsid w:val="00274405"/>
    <w:rsid w:val="002744C1"/>
    <w:rsid w:val="0027462A"/>
    <w:rsid w:val="00274A69"/>
    <w:rsid w:val="00274BF5"/>
    <w:rsid w:val="00274CB8"/>
    <w:rsid w:val="00274D51"/>
    <w:rsid w:val="0027506F"/>
    <w:rsid w:val="002750F5"/>
    <w:rsid w:val="00275838"/>
    <w:rsid w:val="00275A96"/>
    <w:rsid w:val="00275D72"/>
    <w:rsid w:val="0027767A"/>
    <w:rsid w:val="00280103"/>
    <w:rsid w:val="002807DC"/>
    <w:rsid w:val="002810A7"/>
    <w:rsid w:val="00281255"/>
    <w:rsid w:val="0028178F"/>
    <w:rsid w:val="0028225B"/>
    <w:rsid w:val="002824FE"/>
    <w:rsid w:val="00283B64"/>
    <w:rsid w:val="00283E5E"/>
    <w:rsid w:val="002846BC"/>
    <w:rsid w:val="00285375"/>
    <w:rsid w:val="00286970"/>
    <w:rsid w:val="00286C0C"/>
    <w:rsid w:val="002876AA"/>
    <w:rsid w:val="002879FB"/>
    <w:rsid w:val="00287C85"/>
    <w:rsid w:val="00291068"/>
    <w:rsid w:val="00291543"/>
    <w:rsid w:val="00291D32"/>
    <w:rsid w:val="00292311"/>
    <w:rsid w:val="002927DD"/>
    <w:rsid w:val="00292A88"/>
    <w:rsid w:val="00292D53"/>
    <w:rsid w:val="00292E05"/>
    <w:rsid w:val="00292E30"/>
    <w:rsid w:val="00293DD4"/>
    <w:rsid w:val="002941CA"/>
    <w:rsid w:val="00294A77"/>
    <w:rsid w:val="00294DA9"/>
    <w:rsid w:val="002954BA"/>
    <w:rsid w:val="0029558C"/>
    <w:rsid w:val="00296336"/>
    <w:rsid w:val="002A03F5"/>
    <w:rsid w:val="002A0B9C"/>
    <w:rsid w:val="002A23B4"/>
    <w:rsid w:val="002A3905"/>
    <w:rsid w:val="002A442F"/>
    <w:rsid w:val="002A4499"/>
    <w:rsid w:val="002A4595"/>
    <w:rsid w:val="002A49F2"/>
    <w:rsid w:val="002A4D70"/>
    <w:rsid w:val="002A53EE"/>
    <w:rsid w:val="002A588A"/>
    <w:rsid w:val="002A62A0"/>
    <w:rsid w:val="002A65DA"/>
    <w:rsid w:val="002A71DD"/>
    <w:rsid w:val="002B0105"/>
    <w:rsid w:val="002B02F0"/>
    <w:rsid w:val="002B09DE"/>
    <w:rsid w:val="002B0F8C"/>
    <w:rsid w:val="002B1C70"/>
    <w:rsid w:val="002B1F02"/>
    <w:rsid w:val="002B3017"/>
    <w:rsid w:val="002B322B"/>
    <w:rsid w:val="002B32ED"/>
    <w:rsid w:val="002B3385"/>
    <w:rsid w:val="002B3655"/>
    <w:rsid w:val="002B4194"/>
    <w:rsid w:val="002B4A5E"/>
    <w:rsid w:val="002B5D8D"/>
    <w:rsid w:val="002B65B6"/>
    <w:rsid w:val="002B6F17"/>
    <w:rsid w:val="002B6FDF"/>
    <w:rsid w:val="002C10AD"/>
    <w:rsid w:val="002C1564"/>
    <w:rsid w:val="002C19EE"/>
    <w:rsid w:val="002C1B54"/>
    <w:rsid w:val="002C1B75"/>
    <w:rsid w:val="002C1D88"/>
    <w:rsid w:val="002C251A"/>
    <w:rsid w:val="002C3A52"/>
    <w:rsid w:val="002C3C25"/>
    <w:rsid w:val="002C3DFD"/>
    <w:rsid w:val="002C3EC1"/>
    <w:rsid w:val="002C40E3"/>
    <w:rsid w:val="002C5DC7"/>
    <w:rsid w:val="002C68C2"/>
    <w:rsid w:val="002C7555"/>
    <w:rsid w:val="002C7A76"/>
    <w:rsid w:val="002C7DCE"/>
    <w:rsid w:val="002D0A61"/>
    <w:rsid w:val="002D0EDF"/>
    <w:rsid w:val="002D11B0"/>
    <w:rsid w:val="002D1D5F"/>
    <w:rsid w:val="002D1EEA"/>
    <w:rsid w:val="002D20BB"/>
    <w:rsid w:val="002D2623"/>
    <w:rsid w:val="002D26A8"/>
    <w:rsid w:val="002D37B9"/>
    <w:rsid w:val="002D3AC9"/>
    <w:rsid w:val="002D3C8E"/>
    <w:rsid w:val="002D3E46"/>
    <w:rsid w:val="002D402D"/>
    <w:rsid w:val="002D44DF"/>
    <w:rsid w:val="002D4918"/>
    <w:rsid w:val="002D5172"/>
    <w:rsid w:val="002D531E"/>
    <w:rsid w:val="002D5ECF"/>
    <w:rsid w:val="002D66FE"/>
    <w:rsid w:val="002D7101"/>
    <w:rsid w:val="002D7389"/>
    <w:rsid w:val="002D788E"/>
    <w:rsid w:val="002E03E8"/>
    <w:rsid w:val="002E0403"/>
    <w:rsid w:val="002E06DF"/>
    <w:rsid w:val="002E0776"/>
    <w:rsid w:val="002E11AF"/>
    <w:rsid w:val="002E1E96"/>
    <w:rsid w:val="002E23F3"/>
    <w:rsid w:val="002E334A"/>
    <w:rsid w:val="002E4339"/>
    <w:rsid w:val="002E474E"/>
    <w:rsid w:val="002E5339"/>
    <w:rsid w:val="002E5E4B"/>
    <w:rsid w:val="002E62B0"/>
    <w:rsid w:val="002E6AA5"/>
    <w:rsid w:val="002E6DB9"/>
    <w:rsid w:val="002E73A1"/>
    <w:rsid w:val="002E786D"/>
    <w:rsid w:val="002E7BE1"/>
    <w:rsid w:val="002E7FAD"/>
    <w:rsid w:val="002F0206"/>
    <w:rsid w:val="002F045F"/>
    <w:rsid w:val="002F07F1"/>
    <w:rsid w:val="002F0955"/>
    <w:rsid w:val="002F17E0"/>
    <w:rsid w:val="002F2C10"/>
    <w:rsid w:val="002F2D8E"/>
    <w:rsid w:val="002F2F0C"/>
    <w:rsid w:val="002F2FB8"/>
    <w:rsid w:val="002F321B"/>
    <w:rsid w:val="002F397E"/>
    <w:rsid w:val="002F3BCD"/>
    <w:rsid w:val="002F4B12"/>
    <w:rsid w:val="002F5BEE"/>
    <w:rsid w:val="002F69A2"/>
    <w:rsid w:val="002F6EA3"/>
    <w:rsid w:val="002F7180"/>
    <w:rsid w:val="002F737B"/>
    <w:rsid w:val="002F7437"/>
    <w:rsid w:val="002F7CD9"/>
    <w:rsid w:val="0030007D"/>
    <w:rsid w:val="003005A9"/>
    <w:rsid w:val="00300954"/>
    <w:rsid w:val="00301000"/>
    <w:rsid w:val="00302F63"/>
    <w:rsid w:val="00304092"/>
    <w:rsid w:val="003048AA"/>
    <w:rsid w:val="003048FB"/>
    <w:rsid w:val="0030494C"/>
    <w:rsid w:val="00304C2A"/>
    <w:rsid w:val="00305FDA"/>
    <w:rsid w:val="00306013"/>
    <w:rsid w:val="003068EF"/>
    <w:rsid w:val="00306B3B"/>
    <w:rsid w:val="00307098"/>
    <w:rsid w:val="00307428"/>
    <w:rsid w:val="00307457"/>
    <w:rsid w:val="003076CE"/>
    <w:rsid w:val="003100A2"/>
    <w:rsid w:val="00310AD3"/>
    <w:rsid w:val="00310BBA"/>
    <w:rsid w:val="00311013"/>
    <w:rsid w:val="003114E5"/>
    <w:rsid w:val="00311B39"/>
    <w:rsid w:val="003128CD"/>
    <w:rsid w:val="003141F5"/>
    <w:rsid w:val="0031421D"/>
    <w:rsid w:val="00314358"/>
    <w:rsid w:val="003160F5"/>
    <w:rsid w:val="003163C0"/>
    <w:rsid w:val="003169C9"/>
    <w:rsid w:val="00316E9A"/>
    <w:rsid w:val="0031791B"/>
    <w:rsid w:val="00317A01"/>
    <w:rsid w:val="00317E4F"/>
    <w:rsid w:val="00320BD6"/>
    <w:rsid w:val="0032223F"/>
    <w:rsid w:val="00322923"/>
    <w:rsid w:val="00322E4C"/>
    <w:rsid w:val="00322EEB"/>
    <w:rsid w:val="003236CE"/>
    <w:rsid w:val="00323705"/>
    <w:rsid w:val="003239E0"/>
    <w:rsid w:val="00323A77"/>
    <w:rsid w:val="00323AF2"/>
    <w:rsid w:val="00325743"/>
    <w:rsid w:val="00325DA8"/>
    <w:rsid w:val="003265A4"/>
    <w:rsid w:val="003269DB"/>
    <w:rsid w:val="00327112"/>
    <w:rsid w:val="00327586"/>
    <w:rsid w:val="003277D4"/>
    <w:rsid w:val="003309CF"/>
    <w:rsid w:val="0033147B"/>
    <w:rsid w:val="0033188B"/>
    <w:rsid w:val="00332087"/>
    <w:rsid w:val="003321A3"/>
    <w:rsid w:val="003325E8"/>
    <w:rsid w:val="00332F75"/>
    <w:rsid w:val="003336EC"/>
    <w:rsid w:val="0033427A"/>
    <w:rsid w:val="00334A89"/>
    <w:rsid w:val="00335392"/>
    <w:rsid w:val="003353A4"/>
    <w:rsid w:val="003353D5"/>
    <w:rsid w:val="003355E7"/>
    <w:rsid w:val="00335E26"/>
    <w:rsid w:val="00336083"/>
    <w:rsid w:val="0033680B"/>
    <w:rsid w:val="00337674"/>
    <w:rsid w:val="003376AB"/>
    <w:rsid w:val="00337993"/>
    <w:rsid w:val="0034011E"/>
    <w:rsid w:val="00340804"/>
    <w:rsid w:val="00340A48"/>
    <w:rsid w:val="00340E1C"/>
    <w:rsid w:val="00340E76"/>
    <w:rsid w:val="00340E87"/>
    <w:rsid w:val="00341794"/>
    <w:rsid w:val="00341EED"/>
    <w:rsid w:val="00342805"/>
    <w:rsid w:val="00342DE5"/>
    <w:rsid w:val="00342F29"/>
    <w:rsid w:val="00344749"/>
    <w:rsid w:val="00344867"/>
    <w:rsid w:val="00345DC8"/>
    <w:rsid w:val="00345FC5"/>
    <w:rsid w:val="00346543"/>
    <w:rsid w:val="003469C9"/>
    <w:rsid w:val="00350092"/>
    <w:rsid w:val="00351500"/>
    <w:rsid w:val="0035159C"/>
    <w:rsid w:val="00351E13"/>
    <w:rsid w:val="00352373"/>
    <w:rsid w:val="00353D7F"/>
    <w:rsid w:val="00353FAA"/>
    <w:rsid w:val="003541AE"/>
    <w:rsid w:val="0035452F"/>
    <w:rsid w:val="003549BC"/>
    <w:rsid w:val="00355159"/>
    <w:rsid w:val="00355768"/>
    <w:rsid w:val="003557A4"/>
    <w:rsid w:val="003561BB"/>
    <w:rsid w:val="003569D9"/>
    <w:rsid w:val="00357E51"/>
    <w:rsid w:val="00360182"/>
    <w:rsid w:val="003606A4"/>
    <w:rsid w:val="003609BF"/>
    <w:rsid w:val="00360D1A"/>
    <w:rsid w:val="00360ED5"/>
    <w:rsid w:val="00362C5A"/>
    <w:rsid w:val="00362D8A"/>
    <w:rsid w:val="003630AB"/>
    <w:rsid w:val="003642A5"/>
    <w:rsid w:val="00364429"/>
    <w:rsid w:val="00364731"/>
    <w:rsid w:val="00364EDB"/>
    <w:rsid w:val="003651A3"/>
    <w:rsid w:val="003652D0"/>
    <w:rsid w:val="0036573C"/>
    <w:rsid w:val="00365866"/>
    <w:rsid w:val="00366949"/>
    <w:rsid w:val="00366A13"/>
    <w:rsid w:val="00367228"/>
    <w:rsid w:val="00370763"/>
    <w:rsid w:val="0037098B"/>
    <w:rsid w:val="00371D5A"/>
    <w:rsid w:val="00371D80"/>
    <w:rsid w:val="00375307"/>
    <w:rsid w:val="00377ABC"/>
    <w:rsid w:val="00377FA4"/>
    <w:rsid w:val="00380140"/>
    <w:rsid w:val="00380B3A"/>
    <w:rsid w:val="00380B9D"/>
    <w:rsid w:val="00380E47"/>
    <w:rsid w:val="00381364"/>
    <w:rsid w:val="0038151A"/>
    <w:rsid w:val="00381522"/>
    <w:rsid w:val="00381628"/>
    <w:rsid w:val="003828A9"/>
    <w:rsid w:val="00383071"/>
    <w:rsid w:val="00383374"/>
    <w:rsid w:val="00383922"/>
    <w:rsid w:val="003840C8"/>
    <w:rsid w:val="00384622"/>
    <w:rsid w:val="00384857"/>
    <w:rsid w:val="003853DE"/>
    <w:rsid w:val="0038592A"/>
    <w:rsid w:val="0038639B"/>
    <w:rsid w:val="003868B6"/>
    <w:rsid w:val="0038709A"/>
    <w:rsid w:val="0038727E"/>
    <w:rsid w:val="00387C55"/>
    <w:rsid w:val="00390AA8"/>
    <w:rsid w:val="00391FF2"/>
    <w:rsid w:val="00392022"/>
    <w:rsid w:val="00393ABC"/>
    <w:rsid w:val="0039487D"/>
    <w:rsid w:val="00395650"/>
    <w:rsid w:val="003957A5"/>
    <w:rsid w:val="003967DA"/>
    <w:rsid w:val="00397EF3"/>
    <w:rsid w:val="003A0113"/>
    <w:rsid w:val="003A1349"/>
    <w:rsid w:val="003A1A0B"/>
    <w:rsid w:val="003A27C1"/>
    <w:rsid w:val="003A2E9F"/>
    <w:rsid w:val="003A31F4"/>
    <w:rsid w:val="003A327C"/>
    <w:rsid w:val="003A3626"/>
    <w:rsid w:val="003A38C1"/>
    <w:rsid w:val="003A42E4"/>
    <w:rsid w:val="003A45AD"/>
    <w:rsid w:val="003A4842"/>
    <w:rsid w:val="003A6446"/>
    <w:rsid w:val="003A6802"/>
    <w:rsid w:val="003A6E18"/>
    <w:rsid w:val="003A7285"/>
    <w:rsid w:val="003B0179"/>
    <w:rsid w:val="003B01A4"/>
    <w:rsid w:val="003B05F5"/>
    <w:rsid w:val="003B0AB3"/>
    <w:rsid w:val="003B104C"/>
    <w:rsid w:val="003B11FD"/>
    <w:rsid w:val="003B23FC"/>
    <w:rsid w:val="003B2D41"/>
    <w:rsid w:val="003B38C3"/>
    <w:rsid w:val="003B3CC5"/>
    <w:rsid w:val="003B4269"/>
    <w:rsid w:val="003B4415"/>
    <w:rsid w:val="003B5562"/>
    <w:rsid w:val="003B57F6"/>
    <w:rsid w:val="003B5898"/>
    <w:rsid w:val="003B65A6"/>
    <w:rsid w:val="003B78AF"/>
    <w:rsid w:val="003C073D"/>
    <w:rsid w:val="003C08B1"/>
    <w:rsid w:val="003C0DFB"/>
    <w:rsid w:val="003C0E70"/>
    <w:rsid w:val="003C0F6B"/>
    <w:rsid w:val="003C11F9"/>
    <w:rsid w:val="003C1DCE"/>
    <w:rsid w:val="003C28DB"/>
    <w:rsid w:val="003C294C"/>
    <w:rsid w:val="003C2960"/>
    <w:rsid w:val="003C2AFB"/>
    <w:rsid w:val="003C2C04"/>
    <w:rsid w:val="003C2DEF"/>
    <w:rsid w:val="003C44DD"/>
    <w:rsid w:val="003C49DF"/>
    <w:rsid w:val="003C4A6C"/>
    <w:rsid w:val="003C4F0F"/>
    <w:rsid w:val="003C5DA0"/>
    <w:rsid w:val="003C60E8"/>
    <w:rsid w:val="003C7F62"/>
    <w:rsid w:val="003D0103"/>
    <w:rsid w:val="003D062E"/>
    <w:rsid w:val="003D2928"/>
    <w:rsid w:val="003D3101"/>
    <w:rsid w:val="003D49DB"/>
    <w:rsid w:val="003D4B8F"/>
    <w:rsid w:val="003D50FA"/>
    <w:rsid w:val="003D53C5"/>
    <w:rsid w:val="003D642A"/>
    <w:rsid w:val="003D69EB"/>
    <w:rsid w:val="003D7457"/>
    <w:rsid w:val="003D7982"/>
    <w:rsid w:val="003E03F3"/>
    <w:rsid w:val="003E0ADE"/>
    <w:rsid w:val="003E1C50"/>
    <w:rsid w:val="003E2274"/>
    <w:rsid w:val="003E2643"/>
    <w:rsid w:val="003E3888"/>
    <w:rsid w:val="003E4B72"/>
    <w:rsid w:val="003E4F2C"/>
    <w:rsid w:val="003E5304"/>
    <w:rsid w:val="003E56B4"/>
    <w:rsid w:val="003E56B7"/>
    <w:rsid w:val="003E5C6E"/>
    <w:rsid w:val="003E6358"/>
    <w:rsid w:val="003E7523"/>
    <w:rsid w:val="003E7E38"/>
    <w:rsid w:val="003F09A9"/>
    <w:rsid w:val="003F0C7B"/>
    <w:rsid w:val="003F16EF"/>
    <w:rsid w:val="003F193C"/>
    <w:rsid w:val="003F19E7"/>
    <w:rsid w:val="003F1BC4"/>
    <w:rsid w:val="003F1E69"/>
    <w:rsid w:val="003F23EF"/>
    <w:rsid w:val="003F2D66"/>
    <w:rsid w:val="003F3031"/>
    <w:rsid w:val="003F435F"/>
    <w:rsid w:val="003F5372"/>
    <w:rsid w:val="003F5C01"/>
    <w:rsid w:val="003F5ECD"/>
    <w:rsid w:val="003F6049"/>
    <w:rsid w:val="003F6DB2"/>
    <w:rsid w:val="0040004E"/>
    <w:rsid w:val="004009DF"/>
    <w:rsid w:val="00400AF6"/>
    <w:rsid w:val="00400D9B"/>
    <w:rsid w:val="00400EAF"/>
    <w:rsid w:val="004010B2"/>
    <w:rsid w:val="00401946"/>
    <w:rsid w:val="00401FBE"/>
    <w:rsid w:val="00402447"/>
    <w:rsid w:val="00402D46"/>
    <w:rsid w:val="00402E28"/>
    <w:rsid w:val="0040308F"/>
    <w:rsid w:val="004031EA"/>
    <w:rsid w:val="00404149"/>
    <w:rsid w:val="00404C31"/>
    <w:rsid w:val="00404FE5"/>
    <w:rsid w:val="0040501E"/>
    <w:rsid w:val="004052A2"/>
    <w:rsid w:val="00405A5F"/>
    <w:rsid w:val="0040647C"/>
    <w:rsid w:val="004069A7"/>
    <w:rsid w:val="00406C1B"/>
    <w:rsid w:val="00406FA3"/>
    <w:rsid w:val="00407379"/>
    <w:rsid w:val="00407697"/>
    <w:rsid w:val="004103F6"/>
    <w:rsid w:val="00410652"/>
    <w:rsid w:val="004108AB"/>
    <w:rsid w:val="0041091D"/>
    <w:rsid w:val="004109D7"/>
    <w:rsid w:val="00412192"/>
    <w:rsid w:val="00412FBE"/>
    <w:rsid w:val="004145CA"/>
    <w:rsid w:val="00415482"/>
    <w:rsid w:val="004157B8"/>
    <w:rsid w:val="00415D75"/>
    <w:rsid w:val="0041772C"/>
    <w:rsid w:val="0041783C"/>
    <w:rsid w:val="00417DB3"/>
    <w:rsid w:val="00420293"/>
    <w:rsid w:val="0042029F"/>
    <w:rsid w:val="00420C69"/>
    <w:rsid w:val="00420E3A"/>
    <w:rsid w:val="00422137"/>
    <w:rsid w:val="004221C3"/>
    <w:rsid w:val="004224E3"/>
    <w:rsid w:val="00422511"/>
    <w:rsid w:val="004227FF"/>
    <w:rsid w:val="004234D0"/>
    <w:rsid w:val="00425C68"/>
    <w:rsid w:val="00425D40"/>
    <w:rsid w:val="004267E1"/>
    <w:rsid w:val="00427F54"/>
    <w:rsid w:val="0043016A"/>
    <w:rsid w:val="00430DFD"/>
    <w:rsid w:val="004319AC"/>
    <w:rsid w:val="00431BAA"/>
    <w:rsid w:val="004320F1"/>
    <w:rsid w:val="004324B6"/>
    <w:rsid w:val="00432535"/>
    <w:rsid w:val="00432990"/>
    <w:rsid w:val="00433D4C"/>
    <w:rsid w:val="00433E46"/>
    <w:rsid w:val="004356C2"/>
    <w:rsid w:val="00435872"/>
    <w:rsid w:val="00435EF5"/>
    <w:rsid w:val="00436324"/>
    <w:rsid w:val="0043652E"/>
    <w:rsid w:val="00437604"/>
    <w:rsid w:val="00437704"/>
    <w:rsid w:val="0043797B"/>
    <w:rsid w:val="00440060"/>
    <w:rsid w:val="00440BBB"/>
    <w:rsid w:val="004418C2"/>
    <w:rsid w:val="00441B94"/>
    <w:rsid w:val="004421E7"/>
    <w:rsid w:val="00442AD3"/>
    <w:rsid w:val="004432AE"/>
    <w:rsid w:val="00443A29"/>
    <w:rsid w:val="00444282"/>
    <w:rsid w:val="004449ED"/>
    <w:rsid w:val="0044517C"/>
    <w:rsid w:val="00445947"/>
    <w:rsid w:val="00445DD4"/>
    <w:rsid w:val="00445FB3"/>
    <w:rsid w:val="00446064"/>
    <w:rsid w:val="00446806"/>
    <w:rsid w:val="0045133E"/>
    <w:rsid w:val="004516A5"/>
    <w:rsid w:val="00451F7E"/>
    <w:rsid w:val="00451FE4"/>
    <w:rsid w:val="004526EE"/>
    <w:rsid w:val="004529B8"/>
    <w:rsid w:val="00453B40"/>
    <w:rsid w:val="004546E8"/>
    <w:rsid w:val="004549D7"/>
    <w:rsid w:val="00454CB7"/>
    <w:rsid w:val="00455567"/>
    <w:rsid w:val="00456978"/>
    <w:rsid w:val="00457A74"/>
    <w:rsid w:val="00457C70"/>
    <w:rsid w:val="00460EF3"/>
    <w:rsid w:val="004614EB"/>
    <w:rsid w:val="00461761"/>
    <w:rsid w:val="00461DE0"/>
    <w:rsid w:val="00463C30"/>
    <w:rsid w:val="00464A09"/>
    <w:rsid w:val="00464B1C"/>
    <w:rsid w:val="00464BA1"/>
    <w:rsid w:val="00464D72"/>
    <w:rsid w:val="00466061"/>
    <w:rsid w:val="00466AB7"/>
    <w:rsid w:val="00466EBB"/>
    <w:rsid w:val="0046745B"/>
    <w:rsid w:val="00467B4D"/>
    <w:rsid w:val="00467BBB"/>
    <w:rsid w:val="004706F0"/>
    <w:rsid w:val="00470E73"/>
    <w:rsid w:val="00471AA5"/>
    <w:rsid w:val="0047373C"/>
    <w:rsid w:val="00473993"/>
    <w:rsid w:val="00473CEB"/>
    <w:rsid w:val="00473CFB"/>
    <w:rsid w:val="00474B31"/>
    <w:rsid w:val="00476DB5"/>
    <w:rsid w:val="00477A61"/>
    <w:rsid w:val="00477A6A"/>
    <w:rsid w:val="00477BFE"/>
    <w:rsid w:val="0048056B"/>
    <w:rsid w:val="00480FE3"/>
    <w:rsid w:val="00482CC5"/>
    <w:rsid w:val="00482EE8"/>
    <w:rsid w:val="004851C7"/>
    <w:rsid w:val="0048552F"/>
    <w:rsid w:val="00485640"/>
    <w:rsid w:val="00485F06"/>
    <w:rsid w:val="00486077"/>
    <w:rsid w:val="004869DD"/>
    <w:rsid w:val="00486E26"/>
    <w:rsid w:val="00486F73"/>
    <w:rsid w:val="004902D1"/>
    <w:rsid w:val="0049061D"/>
    <w:rsid w:val="00490C88"/>
    <w:rsid w:val="00491283"/>
    <w:rsid w:val="0049131B"/>
    <w:rsid w:val="00491D8B"/>
    <w:rsid w:val="00492092"/>
    <w:rsid w:val="00492749"/>
    <w:rsid w:val="00493933"/>
    <w:rsid w:val="00493BCA"/>
    <w:rsid w:val="004944E8"/>
    <w:rsid w:val="0049457F"/>
    <w:rsid w:val="0049508D"/>
    <w:rsid w:val="004951DE"/>
    <w:rsid w:val="004954CD"/>
    <w:rsid w:val="00495A5F"/>
    <w:rsid w:val="00495BE7"/>
    <w:rsid w:val="004968DB"/>
    <w:rsid w:val="00497396"/>
    <w:rsid w:val="004A04F1"/>
    <w:rsid w:val="004A1627"/>
    <w:rsid w:val="004A1739"/>
    <w:rsid w:val="004A1E86"/>
    <w:rsid w:val="004A3F27"/>
    <w:rsid w:val="004A4AEB"/>
    <w:rsid w:val="004A54FD"/>
    <w:rsid w:val="004A5DD4"/>
    <w:rsid w:val="004A6E2C"/>
    <w:rsid w:val="004A7729"/>
    <w:rsid w:val="004B085D"/>
    <w:rsid w:val="004B0A53"/>
    <w:rsid w:val="004B0A74"/>
    <w:rsid w:val="004B0B02"/>
    <w:rsid w:val="004B26CD"/>
    <w:rsid w:val="004B2B26"/>
    <w:rsid w:val="004B335B"/>
    <w:rsid w:val="004B341B"/>
    <w:rsid w:val="004B3870"/>
    <w:rsid w:val="004B3908"/>
    <w:rsid w:val="004B4DAC"/>
    <w:rsid w:val="004B5374"/>
    <w:rsid w:val="004B568D"/>
    <w:rsid w:val="004B5C00"/>
    <w:rsid w:val="004B6609"/>
    <w:rsid w:val="004B675B"/>
    <w:rsid w:val="004B753A"/>
    <w:rsid w:val="004C067C"/>
    <w:rsid w:val="004C0700"/>
    <w:rsid w:val="004C0E39"/>
    <w:rsid w:val="004C1639"/>
    <w:rsid w:val="004C2182"/>
    <w:rsid w:val="004C2505"/>
    <w:rsid w:val="004C28F9"/>
    <w:rsid w:val="004C2AAE"/>
    <w:rsid w:val="004C2CC2"/>
    <w:rsid w:val="004C2DAE"/>
    <w:rsid w:val="004C30F8"/>
    <w:rsid w:val="004C3407"/>
    <w:rsid w:val="004C4332"/>
    <w:rsid w:val="004C479D"/>
    <w:rsid w:val="004C4B37"/>
    <w:rsid w:val="004C5458"/>
    <w:rsid w:val="004C5591"/>
    <w:rsid w:val="004C588F"/>
    <w:rsid w:val="004C5C1C"/>
    <w:rsid w:val="004C61C8"/>
    <w:rsid w:val="004C6412"/>
    <w:rsid w:val="004C7200"/>
    <w:rsid w:val="004C740E"/>
    <w:rsid w:val="004D011F"/>
    <w:rsid w:val="004D096E"/>
    <w:rsid w:val="004D0FBE"/>
    <w:rsid w:val="004D11A7"/>
    <w:rsid w:val="004D2861"/>
    <w:rsid w:val="004D29A6"/>
    <w:rsid w:val="004D2A5C"/>
    <w:rsid w:val="004D367F"/>
    <w:rsid w:val="004D3B9D"/>
    <w:rsid w:val="004D3CCB"/>
    <w:rsid w:val="004D437C"/>
    <w:rsid w:val="004D469F"/>
    <w:rsid w:val="004D4834"/>
    <w:rsid w:val="004D53A9"/>
    <w:rsid w:val="004D5727"/>
    <w:rsid w:val="004D65C2"/>
    <w:rsid w:val="004D6626"/>
    <w:rsid w:val="004D6BE9"/>
    <w:rsid w:val="004D6D15"/>
    <w:rsid w:val="004D703E"/>
    <w:rsid w:val="004D72AF"/>
    <w:rsid w:val="004D73AE"/>
    <w:rsid w:val="004D74FD"/>
    <w:rsid w:val="004D785E"/>
    <w:rsid w:val="004D7B38"/>
    <w:rsid w:val="004E0401"/>
    <w:rsid w:val="004E0FB4"/>
    <w:rsid w:val="004E117C"/>
    <w:rsid w:val="004E1656"/>
    <w:rsid w:val="004E17AB"/>
    <w:rsid w:val="004E2BC1"/>
    <w:rsid w:val="004E356C"/>
    <w:rsid w:val="004E36A2"/>
    <w:rsid w:val="004E4200"/>
    <w:rsid w:val="004E45C2"/>
    <w:rsid w:val="004E47E8"/>
    <w:rsid w:val="004E4F19"/>
    <w:rsid w:val="004E51D7"/>
    <w:rsid w:val="004E5409"/>
    <w:rsid w:val="004E5540"/>
    <w:rsid w:val="004E5956"/>
    <w:rsid w:val="004E5BA4"/>
    <w:rsid w:val="004E5BD5"/>
    <w:rsid w:val="004E652B"/>
    <w:rsid w:val="004E69F7"/>
    <w:rsid w:val="004E6EAE"/>
    <w:rsid w:val="004E6F96"/>
    <w:rsid w:val="004E70F6"/>
    <w:rsid w:val="004E73AB"/>
    <w:rsid w:val="004E7A29"/>
    <w:rsid w:val="004E7CE2"/>
    <w:rsid w:val="004F0897"/>
    <w:rsid w:val="004F0A51"/>
    <w:rsid w:val="004F1553"/>
    <w:rsid w:val="004F190C"/>
    <w:rsid w:val="004F1CBD"/>
    <w:rsid w:val="004F1FBE"/>
    <w:rsid w:val="004F274C"/>
    <w:rsid w:val="004F2DA3"/>
    <w:rsid w:val="004F3B68"/>
    <w:rsid w:val="004F63BE"/>
    <w:rsid w:val="004F6586"/>
    <w:rsid w:val="004F6731"/>
    <w:rsid w:val="004F6A74"/>
    <w:rsid w:val="004F6B1D"/>
    <w:rsid w:val="004F7BAC"/>
    <w:rsid w:val="00500300"/>
    <w:rsid w:val="00500CC4"/>
    <w:rsid w:val="00500D72"/>
    <w:rsid w:val="00501155"/>
    <w:rsid w:val="005018FB"/>
    <w:rsid w:val="00501919"/>
    <w:rsid w:val="0050280E"/>
    <w:rsid w:val="00502D4B"/>
    <w:rsid w:val="00503BA5"/>
    <w:rsid w:val="00504B28"/>
    <w:rsid w:val="005053D8"/>
    <w:rsid w:val="0050564F"/>
    <w:rsid w:val="00505841"/>
    <w:rsid w:val="00505937"/>
    <w:rsid w:val="005061E6"/>
    <w:rsid w:val="005066D1"/>
    <w:rsid w:val="005072D1"/>
    <w:rsid w:val="00507C61"/>
    <w:rsid w:val="00507DD7"/>
    <w:rsid w:val="00507FE0"/>
    <w:rsid w:val="0051006C"/>
    <w:rsid w:val="0051141D"/>
    <w:rsid w:val="00512CC9"/>
    <w:rsid w:val="0051364A"/>
    <w:rsid w:val="00513E20"/>
    <w:rsid w:val="00514764"/>
    <w:rsid w:val="0051490D"/>
    <w:rsid w:val="00514F7A"/>
    <w:rsid w:val="0051517B"/>
    <w:rsid w:val="0051578A"/>
    <w:rsid w:val="00515E55"/>
    <w:rsid w:val="005161FD"/>
    <w:rsid w:val="00517052"/>
    <w:rsid w:val="00517874"/>
    <w:rsid w:val="00517AF0"/>
    <w:rsid w:val="00517DB3"/>
    <w:rsid w:val="00517F2C"/>
    <w:rsid w:val="0052003D"/>
    <w:rsid w:val="005208A7"/>
    <w:rsid w:val="00521631"/>
    <w:rsid w:val="00522D68"/>
    <w:rsid w:val="00522E1A"/>
    <w:rsid w:val="005232FB"/>
    <w:rsid w:val="005236FE"/>
    <w:rsid w:val="00523E57"/>
    <w:rsid w:val="00524B52"/>
    <w:rsid w:val="00526E46"/>
    <w:rsid w:val="0052797F"/>
    <w:rsid w:val="00530182"/>
    <w:rsid w:val="005301D6"/>
    <w:rsid w:val="005308CE"/>
    <w:rsid w:val="00532863"/>
    <w:rsid w:val="005335B9"/>
    <w:rsid w:val="00533973"/>
    <w:rsid w:val="00533B84"/>
    <w:rsid w:val="00534796"/>
    <w:rsid w:val="0053487A"/>
    <w:rsid w:val="00534B82"/>
    <w:rsid w:val="00535158"/>
    <w:rsid w:val="00535182"/>
    <w:rsid w:val="00535232"/>
    <w:rsid w:val="005352C0"/>
    <w:rsid w:val="00536116"/>
    <w:rsid w:val="005376F0"/>
    <w:rsid w:val="00537B26"/>
    <w:rsid w:val="005409AE"/>
    <w:rsid w:val="00540D26"/>
    <w:rsid w:val="00540FB4"/>
    <w:rsid w:val="00541715"/>
    <w:rsid w:val="0054274D"/>
    <w:rsid w:val="00543C84"/>
    <w:rsid w:val="0054432D"/>
    <w:rsid w:val="00545EF2"/>
    <w:rsid w:val="0054685C"/>
    <w:rsid w:val="00546D1B"/>
    <w:rsid w:val="00546F4D"/>
    <w:rsid w:val="005472FA"/>
    <w:rsid w:val="005476C1"/>
    <w:rsid w:val="00547E50"/>
    <w:rsid w:val="0055048C"/>
    <w:rsid w:val="005511E4"/>
    <w:rsid w:val="005518F9"/>
    <w:rsid w:val="0055385F"/>
    <w:rsid w:val="00553AB9"/>
    <w:rsid w:val="00554DBA"/>
    <w:rsid w:val="005556F0"/>
    <w:rsid w:val="00556B14"/>
    <w:rsid w:val="00557307"/>
    <w:rsid w:val="0055794B"/>
    <w:rsid w:val="00557CAF"/>
    <w:rsid w:val="0056090A"/>
    <w:rsid w:val="0056205A"/>
    <w:rsid w:val="005626EA"/>
    <w:rsid w:val="00562B17"/>
    <w:rsid w:val="005643E8"/>
    <w:rsid w:val="00565CE8"/>
    <w:rsid w:val="00565F57"/>
    <w:rsid w:val="005660B1"/>
    <w:rsid w:val="00567522"/>
    <w:rsid w:val="00570573"/>
    <w:rsid w:val="00570678"/>
    <w:rsid w:val="00570F6F"/>
    <w:rsid w:val="005715E7"/>
    <w:rsid w:val="00572300"/>
    <w:rsid w:val="0057243D"/>
    <w:rsid w:val="00572799"/>
    <w:rsid w:val="00572A13"/>
    <w:rsid w:val="005739A8"/>
    <w:rsid w:val="005742C5"/>
    <w:rsid w:val="00574352"/>
    <w:rsid w:val="00575B9F"/>
    <w:rsid w:val="00575EA1"/>
    <w:rsid w:val="00575EA9"/>
    <w:rsid w:val="00575F0A"/>
    <w:rsid w:val="005767F7"/>
    <w:rsid w:val="00576B92"/>
    <w:rsid w:val="00576E3D"/>
    <w:rsid w:val="005773AD"/>
    <w:rsid w:val="005779C2"/>
    <w:rsid w:val="00577EFE"/>
    <w:rsid w:val="00580081"/>
    <w:rsid w:val="00581424"/>
    <w:rsid w:val="00581617"/>
    <w:rsid w:val="005832D9"/>
    <w:rsid w:val="005832F1"/>
    <w:rsid w:val="0058399B"/>
    <w:rsid w:val="00583AB1"/>
    <w:rsid w:val="00583C91"/>
    <w:rsid w:val="00583C97"/>
    <w:rsid w:val="00584A27"/>
    <w:rsid w:val="00584BC4"/>
    <w:rsid w:val="00584C40"/>
    <w:rsid w:val="005851D6"/>
    <w:rsid w:val="00585B5B"/>
    <w:rsid w:val="00585CA8"/>
    <w:rsid w:val="0058602C"/>
    <w:rsid w:val="005862C6"/>
    <w:rsid w:val="00586689"/>
    <w:rsid w:val="00586860"/>
    <w:rsid w:val="005869E8"/>
    <w:rsid w:val="00586EBD"/>
    <w:rsid w:val="005870BC"/>
    <w:rsid w:val="005878C4"/>
    <w:rsid w:val="00587911"/>
    <w:rsid w:val="0058797C"/>
    <w:rsid w:val="00587B8C"/>
    <w:rsid w:val="0059081D"/>
    <w:rsid w:val="00590A29"/>
    <w:rsid w:val="00590D4D"/>
    <w:rsid w:val="00590F02"/>
    <w:rsid w:val="00591A01"/>
    <w:rsid w:val="00592137"/>
    <w:rsid w:val="00592353"/>
    <w:rsid w:val="00593612"/>
    <w:rsid w:val="005953FD"/>
    <w:rsid w:val="00595DF5"/>
    <w:rsid w:val="00595FB2"/>
    <w:rsid w:val="005974A0"/>
    <w:rsid w:val="005A32C0"/>
    <w:rsid w:val="005A3D64"/>
    <w:rsid w:val="005A49E8"/>
    <w:rsid w:val="005A59E9"/>
    <w:rsid w:val="005A6428"/>
    <w:rsid w:val="005A6529"/>
    <w:rsid w:val="005A6654"/>
    <w:rsid w:val="005A6827"/>
    <w:rsid w:val="005B06B2"/>
    <w:rsid w:val="005B07DC"/>
    <w:rsid w:val="005B0CD2"/>
    <w:rsid w:val="005B0DAC"/>
    <w:rsid w:val="005B0F2A"/>
    <w:rsid w:val="005B1667"/>
    <w:rsid w:val="005B16C5"/>
    <w:rsid w:val="005B1B78"/>
    <w:rsid w:val="005B2142"/>
    <w:rsid w:val="005B2301"/>
    <w:rsid w:val="005B249B"/>
    <w:rsid w:val="005B35C7"/>
    <w:rsid w:val="005B3A8E"/>
    <w:rsid w:val="005B3E17"/>
    <w:rsid w:val="005B3E79"/>
    <w:rsid w:val="005B3EC4"/>
    <w:rsid w:val="005B435B"/>
    <w:rsid w:val="005B4507"/>
    <w:rsid w:val="005B47EF"/>
    <w:rsid w:val="005B5456"/>
    <w:rsid w:val="005B56E4"/>
    <w:rsid w:val="005B5CFD"/>
    <w:rsid w:val="005B69F6"/>
    <w:rsid w:val="005B6BC6"/>
    <w:rsid w:val="005B7870"/>
    <w:rsid w:val="005C1D0A"/>
    <w:rsid w:val="005C1EDA"/>
    <w:rsid w:val="005C2F2A"/>
    <w:rsid w:val="005C3FAE"/>
    <w:rsid w:val="005C3FBE"/>
    <w:rsid w:val="005C4162"/>
    <w:rsid w:val="005C4403"/>
    <w:rsid w:val="005C45FF"/>
    <w:rsid w:val="005C52A7"/>
    <w:rsid w:val="005C54DC"/>
    <w:rsid w:val="005C5693"/>
    <w:rsid w:val="005C5D0E"/>
    <w:rsid w:val="005C61B7"/>
    <w:rsid w:val="005C69AA"/>
    <w:rsid w:val="005C6B1A"/>
    <w:rsid w:val="005C6BC0"/>
    <w:rsid w:val="005C7247"/>
    <w:rsid w:val="005C737B"/>
    <w:rsid w:val="005D08D6"/>
    <w:rsid w:val="005D0B5C"/>
    <w:rsid w:val="005D2663"/>
    <w:rsid w:val="005D2FCC"/>
    <w:rsid w:val="005D30AB"/>
    <w:rsid w:val="005D3BA4"/>
    <w:rsid w:val="005D401A"/>
    <w:rsid w:val="005D411B"/>
    <w:rsid w:val="005D4381"/>
    <w:rsid w:val="005D44B5"/>
    <w:rsid w:val="005D4764"/>
    <w:rsid w:val="005D4B53"/>
    <w:rsid w:val="005D4DD6"/>
    <w:rsid w:val="005D562F"/>
    <w:rsid w:val="005D585B"/>
    <w:rsid w:val="005D6C30"/>
    <w:rsid w:val="005D7938"/>
    <w:rsid w:val="005D7CB0"/>
    <w:rsid w:val="005E05AE"/>
    <w:rsid w:val="005E05CD"/>
    <w:rsid w:val="005E08E1"/>
    <w:rsid w:val="005E1917"/>
    <w:rsid w:val="005E1E28"/>
    <w:rsid w:val="005E2631"/>
    <w:rsid w:val="005E3455"/>
    <w:rsid w:val="005E35C4"/>
    <w:rsid w:val="005E3791"/>
    <w:rsid w:val="005E3F82"/>
    <w:rsid w:val="005E4241"/>
    <w:rsid w:val="005E44A3"/>
    <w:rsid w:val="005E546B"/>
    <w:rsid w:val="005E5F47"/>
    <w:rsid w:val="005E6142"/>
    <w:rsid w:val="005E6337"/>
    <w:rsid w:val="005E6726"/>
    <w:rsid w:val="005E6CEB"/>
    <w:rsid w:val="005E760F"/>
    <w:rsid w:val="005E79E7"/>
    <w:rsid w:val="005F0828"/>
    <w:rsid w:val="005F08C9"/>
    <w:rsid w:val="005F0CFC"/>
    <w:rsid w:val="005F1C10"/>
    <w:rsid w:val="005F2AE9"/>
    <w:rsid w:val="005F3106"/>
    <w:rsid w:val="005F461C"/>
    <w:rsid w:val="005F4C58"/>
    <w:rsid w:val="005F5812"/>
    <w:rsid w:val="005F5D4F"/>
    <w:rsid w:val="005F5E55"/>
    <w:rsid w:val="005F6250"/>
    <w:rsid w:val="005F6AF4"/>
    <w:rsid w:val="005F71F7"/>
    <w:rsid w:val="005F743D"/>
    <w:rsid w:val="005F7AA7"/>
    <w:rsid w:val="00601EC4"/>
    <w:rsid w:val="00602881"/>
    <w:rsid w:val="00602EAD"/>
    <w:rsid w:val="00602F60"/>
    <w:rsid w:val="006035D9"/>
    <w:rsid w:val="006038FF"/>
    <w:rsid w:val="00603BA5"/>
    <w:rsid w:val="00603BB1"/>
    <w:rsid w:val="006040C5"/>
    <w:rsid w:val="0060482A"/>
    <w:rsid w:val="00604B62"/>
    <w:rsid w:val="0060533E"/>
    <w:rsid w:val="00605A94"/>
    <w:rsid w:val="0060680F"/>
    <w:rsid w:val="00606B3E"/>
    <w:rsid w:val="00607184"/>
    <w:rsid w:val="00607AA1"/>
    <w:rsid w:val="00610F1F"/>
    <w:rsid w:val="006113A4"/>
    <w:rsid w:val="006113EC"/>
    <w:rsid w:val="0061302E"/>
    <w:rsid w:val="0061335C"/>
    <w:rsid w:val="00614289"/>
    <w:rsid w:val="00614328"/>
    <w:rsid w:val="00614E57"/>
    <w:rsid w:val="00616007"/>
    <w:rsid w:val="00617469"/>
    <w:rsid w:val="00617C94"/>
    <w:rsid w:val="006207A3"/>
    <w:rsid w:val="0062243D"/>
    <w:rsid w:val="00623A9B"/>
    <w:rsid w:val="00623B55"/>
    <w:rsid w:val="00623CA8"/>
    <w:rsid w:val="00623CCF"/>
    <w:rsid w:val="00623D7B"/>
    <w:rsid w:val="00623DA8"/>
    <w:rsid w:val="00624798"/>
    <w:rsid w:val="00624F68"/>
    <w:rsid w:val="0062535F"/>
    <w:rsid w:val="0062547B"/>
    <w:rsid w:val="006256EC"/>
    <w:rsid w:val="006259C3"/>
    <w:rsid w:val="00625BE4"/>
    <w:rsid w:val="00625C0E"/>
    <w:rsid w:val="006266FB"/>
    <w:rsid w:val="00626EDE"/>
    <w:rsid w:val="00627152"/>
    <w:rsid w:val="00627180"/>
    <w:rsid w:val="00627632"/>
    <w:rsid w:val="00627688"/>
    <w:rsid w:val="006303DF"/>
    <w:rsid w:val="00630ADE"/>
    <w:rsid w:val="00631EDB"/>
    <w:rsid w:val="006325E1"/>
    <w:rsid w:val="006337D2"/>
    <w:rsid w:val="00634264"/>
    <w:rsid w:val="00634683"/>
    <w:rsid w:val="00634D56"/>
    <w:rsid w:val="0063697C"/>
    <w:rsid w:val="00636EC8"/>
    <w:rsid w:val="0063710D"/>
    <w:rsid w:val="006373AF"/>
    <w:rsid w:val="006379C5"/>
    <w:rsid w:val="00637CD7"/>
    <w:rsid w:val="00640B70"/>
    <w:rsid w:val="0064107C"/>
    <w:rsid w:val="00641422"/>
    <w:rsid w:val="006420BF"/>
    <w:rsid w:val="00642AF2"/>
    <w:rsid w:val="00642BC1"/>
    <w:rsid w:val="006433B5"/>
    <w:rsid w:val="0064340D"/>
    <w:rsid w:val="00643A7F"/>
    <w:rsid w:val="00643BFA"/>
    <w:rsid w:val="0064423F"/>
    <w:rsid w:val="0064482A"/>
    <w:rsid w:val="00644D7F"/>
    <w:rsid w:val="00645F3F"/>
    <w:rsid w:val="006462A1"/>
    <w:rsid w:val="006466D3"/>
    <w:rsid w:val="006474B5"/>
    <w:rsid w:val="00647758"/>
    <w:rsid w:val="00647BD2"/>
    <w:rsid w:val="00647D21"/>
    <w:rsid w:val="00647D22"/>
    <w:rsid w:val="00647D5F"/>
    <w:rsid w:val="0065093B"/>
    <w:rsid w:val="00650A98"/>
    <w:rsid w:val="0065109A"/>
    <w:rsid w:val="006517C0"/>
    <w:rsid w:val="006521C5"/>
    <w:rsid w:val="006522EC"/>
    <w:rsid w:val="006536A6"/>
    <w:rsid w:val="006548C0"/>
    <w:rsid w:val="00655204"/>
    <w:rsid w:val="00655B02"/>
    <w:rsid w:val="00655CA5"/>
    <w:rsid w:val="00655E53"/>
    <w:rsid w:val="006566BA"/>
    <w:rsid w:val="00656C02"/>
    <w:rsid w:val="00657754"/>
    <w:rsid w:val="00657988"/>
    <w:rsid w:val="00657C07"/>
    <w:rsid w:val="00657C0D"/>
    <w:rsid w:val="0066055C"/>
    <w:rsid w:val="00661113"/>
    <w:rsid w:val="00661290"/>
    <w:rsid w:val="00664B93"/>
    <w:rsid w:val="006650DE"/>
    <w:rsid w:val="0066549B"/>
    <w:rsid w:val="00665D55"/>
    <w:rsid w:val="00666C4B"/>
    <w:rsid w:val="00667AEA"/>
    <w:rsid w:val="00667D63"/>
    <w:rsid w:val="00667D7D"/>
    <w:rsid w:val="006703BA"/>
    <w:rsid w:val="0067071E"/>
    <w:rsid w:val="00671420"/>
    <w:rsid w:val="006714B3"/>
    <w:rsid w:val="006714DF"/>
    <w:rsid w:val="006717D9"/>
    <w:rsid w:val="00672208"/>
    <w:rsid w:val="00672328"/>
    <w:rsid w:val="006725B5"/>
    <w:rsid w:val="0067291B"/>
    <w:rsid w:val="006729B0"/>
    <w:rsid w:val="00672BDB"/>
    <w:rsid w:val="00673846"/>
    <w:rsid w:val="00673B47"/>
    <w:rsid w:val="00675430"/>
    <w:rsid w:val="006757FF"/>
    <w:rsid w:val="00675A49"/>
    <w:rsid w:val="006768DE"/>
    <w:rsid w:val="0067695C"/>
    <w:rsid w:val="0068128F"/>
    <w:rsid w:val="00682614"/>
    <w:rsid w:val="006829CB"/>
    <w:rsid w:val="00682E20"/>
    <w:rsid w:val="0068373E"/>
    <w:rsid w:val="00683899"/>
    <w:rsid w:val="00684863"/>
    <w:rsid w:val="00684945"/>
    <w:rsid w:val="006861B5"/>
    <w:rsid w:val="0068645F"/>
    <w:rsid w:val="00686961"/>
    <w:rsid w:val="006877DE"/>
    <w:rsid w:val="006878F7"/>
    <w:rsid w:val="00687BAF"/>
    <w:rsid w:val="00687D4F"/>
    <w:rsid w:val="00687F5B"/>
    <w:rsid w:val="00690488"/>
    <w:rsid w:val="0069126E"/>
    <w:rsid w:val="00691A15"/>
    <w:rsid w:val="00691AD5"/>
    <w:rsid w:val="00691E3A"/>
    <w:rsid w:val="0069291F"/>
    <w:rsid w:val="00692DCF"/>
    <w:rsid w:val="00692E8E"/>
    <w:rsid w:val="00693DD9"/>
    <w:rsid w:val="0069413F"/>
    <w:rsid w:val="0069443A"/>
    <w:rsid w:val="00694A7F"/>
    <w:rsid w:val="00694C3D"/>
    <w:rsid w:val="006958EF"/>
    <w:rsid w:val="006A0A84"/>
    <w:rsid w:val="006A19B4"/>
    <w:rsid w:val="006A3BBC"/>
    <w:rsid w:val="006A3F84"/>
    <w:rsid w:val="006A4288"/>
    <w:rsid w:val="006A472C"/>
    <w:rsid w:val="006A660B"/>
    <w:rsid w:val="006A683A"/>
    <w:rsid w:val="006A7578"/>
    <w:rsid w:val="006A7B4F"/>
    <w:rsid w:val="006A7BAB"/>
    <w:rsid w:val="006B0672"/>
    <w:rsid w:val="006B0BA2"/>
    <w:rsid w:val="006B1663"/>
    <w:rsid w:val="006B2143"/>
    <w:rsid w:val="006B243A"/>
    <w:rsid w:val="006B2840"/>
    <w:rsid w:val="006B2DEF"/>
    <w:rsid w:val="006B32A8"/>
    <w:rsid w:val="006B34D4"/>
    <w:rsid w:val="006B3B29"/>
    <w:rsid w:val="006B3E07"/>
    <w:rsid w:val="006B3F9E"/>
    <w:rsid w:val="006B4D49"/>
    <w:rsid w:val="006B4DD4"/>
    <w:rsid w:val="006B7240"/>
    <w:rsid w:val="006B74AB"/>
    <w:rsid w:val="006B7AC9"/>
    <w:rsid w:val="006B7CD6"/>
    <w:rsid w:val="006B7DFE"/>
    <w:rsid w:val="006C03E9"/>
    <w:rsid w:val="006C0606"/>
    <w:rsid w:val="006C0A33"/>
    <w:rsid w:val="006C145B"/>
    <w:rsid w:val="006C1759"/>
    <w:rsid w:val="006C1CA5"/>
    <w:rsid w:val="006C24A7"/>
    <w:rsid w:val="006C3E68"/>
    <w:rsid w:val="006C46A4"/>
    <w:rsid w:val="006C48FC"/>
    <w:rsid w:val="006C50BA"/>
    <w:rsid w:val="006C5BD8"/>
    <w:rsid w:val="006C60D9"/>
    <w:rsid w:val="006C646C"/>
    <w:rsid w:val="006C681F"/>
    <w:rsid w:val="006C6B71"/>
    <w:rsid w:val="006C6E5A"/>
    <w:rsid w:val="006C7002"/>
    <w:rsid w:val="006C73AF"/>
    <w:rsid w:val="006C7A38"/>
    <w:rsid w:val="006C7CA3"/>
    <w:rsid w:val="006C7E0D"/>
    <w:rsid w:val="006C7ED5"/>
    <w:rsid w:val="006D0155"/>
    <w:rsid w:val="006D02C3"/>
    <w:rsid w:val="006D0379"/>
    <w:rsid w:val="006D0438"/>
    <w:rsid w:val="006D04F4"/>
    <w:rsid w:val="006D0EF5"/>
    <w:rsid w:val="006D1587"/>
    <w:rsid w:val="006D17C6"/>
    <w:rsid w:val="006D2514"/>
    <w:rsid w:val="006D259A"/>
    <w:rsid w:val="006D2949"/>
    <w:rsid w:val="006D29BE"/>
    <w:rsid w:val="006D2BA6"/>
    <w:rsid w:val="006D3D0C"/>
    <w:rsid w:val="006D4178"/>
    <w:rsid w:val="006D4FD6"/>
    <w:rsid w:val="006D573F"/>
    <w:rsid w:val="006D61AB"/>
    <w:rsid w:val="006D61EF"/>
    <w:rsid w:val="006D6A22"/>
    <w:rsid w:val="006D6ECD"/>
    <w:rsid w:val="006D6FB1"/>
    <w:rsid w:val="006D7696"/>
    <w:rsid w:val="006D7F5F"/>
    <w:rsid w:val="006E01F0"/>
    <w:rsid w:val="006E0742"/>
    <w:rsid w:val="006E1179"/>
    <w:rsid w:val="006E1463"/>
    <w:rsid w:val="006E1600"/>
    <w:rsid w:val="006E1C0C"/>
    <w:rsid w:val="006E1CA4"/>
    <w:rsid w:val="006E23D5"/>
    <w:rsid w:val="006E2D70"/>
    <w:rsid w:val="006E2DE5"/>
    <w:rsid w:val="006E34E5"/>
    <w:rsid w:val="006E370E"/>
    <w:rsid w:val="006E38A2"/>
    <w:rsid w:val="006E3923"/>
    <w:rsid w:val="006E3AD7"/>
    <w:rsid w:val="006E5059"/>
    <w:rsid w:val="006E5BA5"/>
    <w:rsid w:val="006E6861"/>
    <w:rsid w:val="006E69EF"/>
    <w:rsid w:val="006E75BC"/>
    <w:rsid w:val="006F0263"/>
    <w:rsid w:val="006F0526"/>
    <w:rsid w:val="006F055D"/>
    <w:rsid w:val="006F0983"/>
    <w:rsid w:val="006F1109"/>
    <w:rsid w:val="006F14C0"/>
    <w:rsid w:val="006F20E7"/>
    <w:rsid w:val="006F232D"/>
    <w:rsid w:val="006F265D"/>
    <w:rsid w:val="006F26EB"/>
    <w:rsid w:val="006F2A8B"/>
    <w:rsid w:val="006F2D68"/>
    <w:rsid w:val="006F3ED1"/>
    <w:rsid w:val="006F4554"/>
    <w:rsid w:val="006F4A9B"/>
    <w:rsid w:val="006F50DF"/>
    <w:rsid w:val="006F5962"/>
    <w:rsid w:val="006F5E93"/>
    <w:rsid w:val="006F79B0"/>
    <w:rsid w:val="00700397"/>
    <w:rsid w:val="007003F9"/>
    <w:rsid w:val="00700B5A"/>
    <w:rsid w:val="007027A9"/>
    <w:rsid w:val="00703D73"/>
    <w:rsid w:val="00704819"/>
    <w:rsid w:val="00704B87"/>
    <w:rsid w:val="00704E3C"/>
    <w:rsid w:val="00704FA2"/>
    <w:rsid w:val="007058FD"/>
    <w:rsid w:val="00705914"/>
    <w:rsid w:val="00705F26"/>
    <w:rsid w:val="007066DA"/>
    <w:rsid w:val="00706A22"/>
    <w:rsid w:val="00706BA1"/>
    <w:rsid w:val="0071032C"/>
    <w:rsid w:val="00710759"/>
    <w:rsid w:val="00710920"/>
    <w:rsid w:val="00711540"/>
    <w:rsid w:val="00712600"/>
    <w:rsid w:val="00712638"/>
    <w:rsid w:val="00712D8E"/>
    <w:rsid w:val="007136F0"/>
    <w:rsid w:val="00713B57"/>
    <w:rsid w:val="00713C55"/>
    <w:rsid w:val="00714878"/>
    <w:rsid w:val="00714B27"/>
    <w:rsid w:val="00714D2C"/>
    <w:rsid w:val="00715676"/>
    <w:rsid w:val="0071571C"/>
    <w:rsid w:val="00715BA9"/>
    <w:rsid w:val="007160C6"/>
    <w:rsid w:val="0071704B"/>
    <w:rsid w:val="007173E0"/>
    <w:rsid w:val="00717CBF"/>
    <w:rsid w:val="00720398"/>
    <w:rsid w:val="0072189F"/>
    <w:rsid w:val="00722170"/>
    <w:rsid w:val="0072482F"/>
    <w:rsid w:val="00724934"/>
    <w:rsid w:val="00725211"/>
    <w:rsid w:val="00725E80"/>
    <w:rsid w:val="00726EEC"/>
    <w:rsid w:val="0072763F"/>
    <w:rsid w:val="00727C6E"/>
    <w:rsid w:val="0073001E"/>
    <w:rsid w:val="007304DF"/>
    <w:rsid w:val="007310DF"/>
    <w:rsid w:val="007312AC"/>
    <w:rsid w:val="00731FE3"/>
    <w:rsid w:val="0073234C"/>
    <w:rsid w:val="0073296A"/>
    <w:rsid w:val="00732E97"/>
    <w:rsid w:val="00735350"/>
    <w:rsid w:val="00735CB2"/>
    <w:rsid w:val="0073610B"/>
    <w:rsid w:val="007365E8"/>
    <w:rsid w:val="00736672"/>
    <w:rsid w:val="00736B49"/>
    <w:rsid w:val="0073760A"/>
    <w:rsid w:val="007376F8"/>
    <w:rsid w:val="00737C6C"/>
    <w:rsid w:val="00741CC2"/>
    <w:rsid w:val="00742258"/>
    <w:rsid w:val="00742B89"/>
    <w:rsid w:val="007435AF"/>
    <w:rsid w:val="0074390F"/>
    <w:rsid w:val="00743B75"/>
    <w:rsid w:val="00743F1E"/>
    <w:rsid w:val="00745029"/>
    <w:rsid w:val="00747E61"/>
    <w:rsid w:val="00750365"/>
    <w:rsid w:val="007504BC"/>
    <w:rsid w:val="0075075E"/>
    <w:rsid w:val="00750BA4"/>
    <w:rsid w:val="007515CA"/>
    <w:rsid w:val="00751B0D"/>
    <w:rsid w:val="00753438"/>
    <w:rsid w:val="00753822"/>
    <w:rsid w:val="007541E4"/>
    <w:rsid w:val="0075503B"/>
    <w:rsid w:val="007556B8"/>
    <w:rsid w:val="00755FB8"/>
    <w:rsid w:val="0075608F"/>
    <w:rsid w:val="00756B73"/>
    <w:rsid w:val="00756F48"/>
    <w:rsid w:val="007570CC"/>
    <w:rsid w:val="00757100"/>
    <w:rsid w:val="00757130"/>
    <w:rsid w:val="00757BA0"/>
    <w:rsid w:val="00757BE4"/>
    <w:rsid w:val="00757EAC"/>
    <w:rsid w:val="007601B7"/>
    <w:rsid w:val="0076162C"/>
    <w:rsid w:val="00761AA6"/>
    <w:rsid w:val="00761BCE"/>
    <w:rsid w:val="00762035"/>
    <w:rsid w:val="0076219D"/>
    <w:rsid w:val="00762BA8"/>
    <w:rsid w:val="00763912"/>
    <w:rsid w:val="007641A8"/>
    <w:rsid w:val="00764AAB"/>
    <w:rsid w:val="007676B4"/>
    <w:rsid w:val="00767F86"/>
    <w:rsid w:val="007712CE"/>
    <w:rsid w:val="00771516"/>
    <w:rsid w:val="0077174F"/>
    <w:rsid w:val="00771A4F"/>
    <w:rsid w:val="00772040"/>
    <w:rsid w:val="0077231F"/>
    <w:rsid w:val="007732BE"/>
    <w:rsid w:val="007740A6"/>
    <w:rsid w:val="0077419D"/>
    <w:rsid w:val="00774FBD"/>
    <w:rsid w:val="0077565B"/>
    <w:rsid w:val="00775D24"/>
    <w:rsid w:val="00775E66"/>
    <w:rsid w:val="00776519"/>
    <w:rsid w:val="00776561"/>
    <w:rsid w:val="00776FB8"/>
    <w:rsid w:val="00780492"/>
    <w:rsid w:val="00780CA0"/>
    <w:rsid w:val="00780F1F"/>
    <w:rsid w:val="00781C72"/>
    <w:rsid w:val="00781F1A"/>
    <w:rsid w:val="007831FB"/>
    <w:rsid w:val="00783585"/>
    <w:rsid w:val="007841D5"/>
    <w:rsid w:val="00784DA6"/>
    <w:rsid w:val="0078544D"/>
    <w:rsid w:val="00785688"/>
    <w:rsid w:val="00785A0C"/>
    <w:rsid w:val="00786169"/>
    <w:rsid w:val="00787150"/>
    <w:rsid w:val="00791493"/>
    <w:rsid w:val="007917CF"/>
    <w:rsid w:val="00792ADB"/>
    <w:rsid w:val="00792C84"/>
    <w:rsid w:val="00792E7E"/>
    <w:rsid w:val="007932F6"/>
    <w:rsid w:val="0079357A"/>
    <w:rsid w:val="00794B2E"/>
    <w:rsid w:val="007953FE"/>
    <w:rsid w:val="00796A72"/>
    <w:rsid w:val="007A0292"/>
    <w:rsid w:val="007A094E"/>
    <w:rsid w:val="007A130E"/>
    <w:rsid w:val="007A13E4"/>
    <w:rsid w:val="007A230C"/>
    <w:rsid w:val="007A3444"/>
    <w:rsid w:val="007A3521"/>
    <w:rsid w:val="007A39EE"/>
    <w:rsid w:val="007A48CA"/>
    <w:rsid w:val="007A4EB6"/>
    <w:rsid w:val="007A524E"/>
    <w:rsid w:val="007A538E"/>
    <w:rsid w:val="007A5673"/>
    <w:rsid w:val="007A6E5E"/>
    <w:rsid w:val="007A7600"/>
    <w:rsid w:val="007A7A67"/>
    <w:rsid w:val="007A7FD9"/>
    <w:rsid w:val="007B01EB"/>
    <w:rsid w:val="007B0241"/>
    <w:rsid w:val="007B04A0"/>
    <w:rsid w:val="007B09D9"/>
    <w:rsid w:val="007B1734"/>
    <w:rsid w:val="007B1B44"/>
    <w:rsid w:val="007B1E79"/>
    <w:rsid w:val="007B2D99"/>
    <w:rsid w:val="007B2EF0"/>
    <w:rsid w:val="007B31B7"/>
    <w:rsid w:val="007B3C11"/>
    <w:rsid w:val="007B4A30"/>
    <w:rsid w:val="007B4C23"/>
    <w:rsid w:val="007B4DDF"/>
    <w:rsid w:val="007B53F7"/>
    <w:rsid w:val="007B6077"/>
    <w:rsid w:val="007B6979"/>
    <w:rsid w:val="007B6F57"/>
    <w:rsid w:val="007B77FB"/>
    <w:rsid w:val="007C1397"/>
    <w:rsid w:val="007C18D4"/>
    <w:rsid w:val="007C1F09"/>
    <w:rsid w:val="007C1F73"/>
    <w:rsid w:val="007C29AB"/>
    <w:rsid w:val="007C2BDC"/>
    <w:rsid w:val="007C2DD5"/>
    <w:rsid w:val="007C2E54"/>
    <w:rsid w:val="007C310A"/>
    <w:rsid w:val="007C31B2"/>
    <w:rsid w:val="007C38E0"/>
    <w:rsid w:val="007C390F"/>
    <w:rsid w:val="007C3D34"/>
    <w:rsid w:val="007C3DBF"/>
    <w:rsid w:val="007C69F2"/>
    <w:rsid w:val="007C715F"/>
    <w:rsid w:val="007C7503"/>
    <w:rsid w:val="007D01FB"/>
    <w:rsid w:val="007D05E4"/>
    <w:rsid w:val="007D061D"/>
    <w:rsid w:val="007D2076"/>
    <w:rsid w:val="007D2438"/>
    <w:rsid w:val="007D3438"/>
    <w:rsid w:val="007D36E8"/>
    <w:rsid w:val="007D3947"/>
    <w:rsid w:val="007D3A78"/>
    <w:rsid w:val="007D5745"/>
    <w:rsid w:val="007D6445"/>
    <w:rsid w:val="007D7B69"/>
    <w:rsid w:val="007D7E64"/>
    <w:rsid w:val="007E0085"/>
    <w:rsid w:val="007E08E8"/>
    <w:rsid w:val="007E1CB4"/>
    <w:rsid w:val="007E3CE6"/>
    <w:rsid w:val="007E41A1"/>
    <w:rsid w:val="007E6051"/>
    <w:rsid w:val="007E7DED"/>
    <w:rsid w:val="007F08B8"/>
    <w:rsid w:val="007F0A23"/>
    <w:rsid w:val="007F10D6"/>
    <w:rsid w:val="007F1233"/>
    <w:rsid w:val="007F127A"/>
    <w:rsid w:val="007F1583"/>
    <w:rsid w:val="007F1A5B"/>
    <w:rsid w:val="007F20B1"/>
    <w:rsid w:val="007F2A58"/>
    <w:rsid w:val="007F3D74"/>
    <w:rsid w:val="007F4A5C"/>
    <w:rsid w:val="007F5068"/>
    <w:rsid w:val="007F5B5F"/>
    <w:rsid w:val="007F6366"/>
    <w:rsid w:val="007F6C7D"/>
    <w:rsid w:val="007F71ED"/>
    <w:rsid w:val="007F7D50"/>
    <w:rsid w:val="00801C03"/>
    <w:rsid w:val="00801C79"/>
    <w:rsid w:val="0080215C"/>
    <w:rsid w:val="00802FBF"/>
    <w:rsid w:val="00803221"/>
    <w:rsid w:val="008037B4"/>
    <w:rsid w:val="00803DB7"/>
    <w:rsid w:val="00804B61"/>
    <w:rsid w:val="00806446"/>
    <w:rsid w:val="00806C53"/>
    <w:rsid w:val="0080753C"/>
    <w:rsid w:val="0080794B"/>
    <w:rsid w:val="00810B28"/>
    <w:rsid w:val="00812483"/>
    <w:rsid w:val="0081250F"/>
    <w:rsid w:val="008126EB"/>
    <w:rsid w:val="008127CF"/>
    <w:rsid w:val="00812FAF"/>
    <w:rsid w:val="0081303F"/>
    <w:rsid w:val="008131AF"/>
    <w:rsid w:val="00813708"/>
    <w:rsid w:val="008139B8"/>
    <w:rsid w:val="00813A5B"/>
    <w:rsid w:val="008145F2"/>
    <w:rsid w:val="0081527C"/>
    <w:rsid w:val="008152A5"/>
    <w:rsid w:val="008157EA"/>
    <w:rsid w:val="008161C3"/>
    <w:rsid w:val="008161EF"/>
    <w:rsid w:val="00816422"/>
    <w:rsid w:val="0081708C"/>
    <w:rsid w:val="008209A2"/>
    <w:rsid w:val="0082145D"/>
    <w:rsid w:val="0082231A"/>
    <w:rsid w:val="0082267D"/>
    <w:rsid w:val="00822783"/>
    <w:rsid w:val="0082306A"/>
    <w:rsid w:val="008234E7"/>
    <w:rsid w:val="00823762"/>
    <w:rsid w:val="008237CE"/>
    <w:rsid w:val="00823ED9"/>
    <w:rsid w:val="008246CB"/>
    <w:rsid w:val="00824F1B"/>
    <w:rsid w:val="00825239"/>
    <w:rsid w:val="00825DBB"/>
    <w:rsid w:val="0082695A"/>
    <w:rsid w:val="00827DE5"/>
    <w:rsid w:val="00830C8A"/>
    <w:rsid w:val="00831DE0"/>
    <w:rsid w:val="008320CA"/>
    <w:rsid w:val="00832224"/>
    <w:rsid w:val="008323BC"/>
    <w:rsid w:val="008325D7"/>
    <w:rsid w:val="00832EA8"/>
    <w:rsid w:val="00832F17"/>
    <w:rsid w:val="00833439"/>
    <w:rsid w:val="008339D8"/>
    <w:rsid w:val="008348F0"/>
    <w:rsid w:val="00834CF6"/>
    <w:rsid w:val="008353FD"/>
    <w:rsid w:val="0083542E"/>
    <w:rsid w:val="0083566C"/>
    <w:rsid w:val="00835C71"/>
    <w:rsid w:val="00835F41"/>
    <w:rsid w:val="00836465"/>
    <w:rsid w:val="00836579"/>
    <w:rsid w:val="008369EE"/>
    <w:rsid w:val="00836A47"/>
    <w:rsid w:val="00836B63"/>
    <w:rsid w:val="00836C8F"/>
    <w:rsid w:val="0083761C"/>
    <w:rsid w:val="00837B76"/>
    <w:rsid w:val="00840102"/>
    <w:rsid w:val="00840137"/>
    <w:rsid w:val="00840917"/>
    <w:rsid w:val="00840A68"/>
    <w:rsid w:val="00840C00"/>
    <w:rsid w:val="00840E89"/>
    <w:rsid w:val="0084120D"/>
    <w:rsid w:val="0084169D"/>
    <w:rsid w:val="00841897"/>
    <w:rsid w:val="008431D0"/>
    <w:rsid w:val="008433C5"/>
    <w:rsid w:val="008433EB"/>
    <w:rsid w:val="008435E5"/>
    <w:rsid w:val="00844C1F"/>
    <w:rsid w:val="0084545D"/>
    <w:rsid w:val="00845468"/>
    <w:rsid w:val="00845EDD"/>
    <w:rsid w:val="00845FD2"/>
    <w:rsid w:val="008471FC"/>
    <w:rsid w:val="0084754E"/>
    <w:rsid w:val="008476F6"/>
    <w:rsid w:val="008501AC"/>
    <w:rsid w:val="00850DA8"/>
    <w:rsid w:val="00850F0C"/>
    <w:rsid w:val="00852AA0"/>
    <w:rsid w:val="00852B6C"/>
    <w:rsid w:val="00852C65"/>
    <w:rsid w:val="0085405C"/>
    <w:rsid w:val="008549A3"/>
    <w:rsid w:val="00854ADC"/>
    <w:rsid w:val="0085541E"/>
    <w:rsid w:val="008557BA"/>
    <w:rsid w:val="00856284"/>
    <w:rsid w:val="0085631F"/>
    <w:rsid w:val="00857644"/>
    <w:rsid w:val="00857795"/>
    <w:rsid w:val="00857B54"/>
    <w:rsid w:val="00860666"/>
    <w:rsid w:val="00860844"/>
    <w:rsid w:val="00862333"/>
    <w:rsid w:val="00862399"/>
    <w:rsid w:val="008627C5"/>
    <w:rsid w:val="0086397B"/>
    <w:rsid w:val="00863EEE"/>
    <w:rsid w:val="008646CE"/>
    <w:rsid w:val="00864725"/>
    <w:rsid w:val="00865099"/>
    <w:rsid w:val="00865662"/>
    <w:rsid w:val="0086616E"/>
    <w:rsid w:val="0086665E"/>
    <w:rsid w:val="00866850"/>
    <w:rsid w:val="008675E0"/>
    <w:rsid w:val="008679CC"/>
    <w:rsid w:val="0087073A"/>
    <w:rsid w:val="00870852"/>
    <w:rsid w:val="0087093E"/>
    <w:rsid w:val="00870DE3"/>
    <w:rsid w:val="00872F52"/>
    <w:rsid w:val="008732E8"/>
    <w:rsid w:val="0087436C"/>
    <w:rsid w:val="00874A36"/>
    <w:rsid w:val="00874F59"/>
    <w:rsid w:val="00875FB6"/>
    <w:rsid w:val="0087689A"/>
    <w:rsid w:val="00876A29"/>
    <w:rsid w:val="00876D38"/>
    <w:rsid w:val="00880E76"/>
    <w:rsid w:val="00881020"/>
    <w:rsid w:val="00881575"/>
    <w:rsid w:val="00881680"/>
    <w:rsid w:val="008817B9"/>
    <w:rsid w:val="00881A29"/>
    <w:rsid w:val="00881C9E"/>
    <w:rsid w:val="00881DB1"/>
    <w:rsid w:val="00881ED7"/>
    <w:rsid w:val="0088224E"/>
    <w:rsid w:val="00882AB4"/>
    <w:rsid w:val="00883540"/>
    <w:rsid w:val="008861D3"/>
    <w:rsid w:val="008862B5"/>
    <w:rsid w:val="008876F3"/>
    <w:rsid w:val="0088793B"/>
    <w:rsid w:val="0088796E"/>
    <w:rsid w:val="00887B8E"/>
    <w:rsid w:val="00887FAA"/>
    <w:rsid w:val="0089038E"/>
    <w:rsid w:val="00891CAE"/>
    <w:rsid w:val="008923D7"/>
    <w:rsid w:val="00892983"/>
    <w:rsid w:val="00892B75"/>
    <w:rsid w:val="00892EFF"/>
    <w:rsid w:val="00893B72"/>
    <w:rsid w:val="0089432E"/>
    <w:rsid w:val="008943BF"/>
    <w:rsid w:val="00895D2F"/>
    <w:rsid w:val="00896603"/>
    <w:rsid w:val="00896C9C"/>
    <w:rsid w:val="008973A0"/>
    <w:rsid w:val="008977A9"/>
    <w:rsid w:val="008A064F"/>
    <w:rsid w:val="008A09F4"/>
    <w:rsid w:val="008A1F66"/>
    <w:rsid w:val="008A3451"/>
    <w:rsid w:val="008A34A2"/>
    <w:rsid w:val="008A354F"/>
    <w:rsid w:val="008A3971"/>
    <w:rsid w:val="008A3D0C"/>
    <w:rsid w:val="008A3DEA"/>
    <w:rsid w:val="008A3E96"/>
    <w:rsid w:val="008A4A2C"/>
    <w:rsid w:val="008A5320"/>
    <w:rsid w:val="008A5D66"/>
    <w:rsid w:val="008A6827"/>
    <w:rsid w:val="008A71F8"/>
    <w:rsid w:val="008A750D"/>
    <w:rsid w:val="008A7714"/>
    <w:rsid w:val="008A776D"/>
    <w:rsid w:val="008A7D7B"/>
    <w:rsid w:val="008A7E19"/>
    <w:rsid w:val="008B05AF"/>
    <w:rsid w:val="008B0848"/>
    <w:rsid w:val="008B0EBD"/>
    <w:rsid w:val="008B29CC"/>
    <w:rsid w:val="008B38B9"/>
    <w:rsid w:val="008B6D94"/>
    <w:rsid w:val="008B7F28"/>
    <w:rsid w:val="008C0EC9"/>
    <w:rsid w:val="008C0EE5"/>
    <w:rsid w:val="008C138B"/>
    <w:rsid w:val="008C1A0D"/>
    <w:rsid w:val="008C1A82"/>
    <w:rsid w:val="008C27BF"/>
    <w:rsid w:val="008C2BF1"/>
    <w:rsid w:val="008C32F2"/>
    <w:rsid w:val="008C4DC7"/>
    <w:rsid w:val="008C506B"/>
    <w:rsid w:val="008C68FB"/>
    <w:rsid w:val="008C6CD1"/>
    <w:rsid w:val="008C7D6D"/>
    <w:rsid w:val="008D00E3"/>
    <w:rsid w:val="008D06A2"/>
    <w:rsid w:val="008D093F"/>
    <w:rsid w:val="008D0D9F"/>
    <w:rsid w:val="008D2623"/>
    <w:rsid w:val="008D30D9"/>
    <w:rsid w:val="008D45E3"/>
    <w:rsid w:val="008D47EA"/>
    <w:rsid w:val="008D4AB1"/>
    <w:rsid w:val="008D4B84"/>
    <w:rsid w:val="008D4E00"/>
    <w:rsid w:val="008D61F7"/>
    <w:rsid w:val="008D6770"/>
    <w:rsid w:val="008D70AC"/>
    <w:rsid w:val="008D7826"/>
    <w:rsid w:val="008D7864"/>
    <w:rsid w:val="008D7D2F"/>
    <w:rsid w:val="008D7F82"/>
    <w:rsid w:val="008E0D08"/>
    <w:rsid w:val="008E123A"/>
    <w:rsid w:val="008E152E"/>
    <w:rsid w:val="008E22CD"/>
    <w:rsid w:val="008E2F97"/>
    <w:rsid w:val="008E340E"/>
    <w:rsid w:val="008E4D6F"/>
    <w:rsid w:val="008E56B8"/>
    <w:rsid w:val="008E57DC"/>
    <w:rsid w:val="008E5847"/>
    <w:rsid w:val="008E5C06"/>
    <w:rsid w:val="008E6180"/>
    <w:rsid w:val="008E646E"/>
    <w:rsid w:val="008E6676"/>
    <w:rsid w:val="008E6BC2"/>
    <w:rsid w:val="008E7382"/>
    <w:rsid w:val="008E7594"/>
    <w:rsid w:val="008F0381"/>
    <w:rsid w:val="008F14DA"/>
    <w:rsid w:val="008F34A1"/>
    <w:rsid w:val="008F41A4"/>
    <w:rsid w:val="008F4F07"/>
    <w:rsid w:val="008F51DF"/>
    <w:rsid w:val="008F55F7"/>
    <w:rsid w:val="008F5A9C"/>
    <w:rsid w:val="008F5FF4"/>
    <w:rsid w:val="008F66F8"/>
    <w:rsid w:val="008F701C"/>
    <w:rsid w:val="008F7795"/>
    <w:rsid w:val="008F7964"/>
    <w:rsid w:val="008F7A13"/>
    <w:rsid w:val="0090054C"/>
    <w:rsid w:val="00900B33"/>
    <w:rsid w:val="00900F80"/>
    <w:rsid w:val="009018B6"/>
    <w:rsid w:val="00902569"/>
    <w:rsid w:val="0090308E"/>
    <w:rsid w:val="0090317D"/>
    <w:rsid w:val="009046DE"/>
    <w:rsid w:val="00905F55"/>
    <w:rsid w:val="00906915"/>
    <w:rsid w:val="00906E89"/>
    <w:rsid w:val="009078EE"/>
    <w:rsid w:val="00910B98"/>
    <w:rsid w:val="00911636"/>
    <w:rsid w:val="00911F91"/>
    <w:rsid w:val="009123C4"/>
    <w:rsid w:val="009126C8"/>
    <w:rsid w:val="0091275E"/>
    <w:rsid w:val="00912E6F"/>
    <w:rsid w:val="00913088"/>
    <w:rsid w:val="00913231"/>
    <w:rsid w:val="00913369"/>
    <w:rsid w:val="00913E5E"/>
    <w:rsid w:val="00913FFF"/>
    <w:rsid w:val="00914A31"/>
    <w:rsid w:val="009154B6"/>
    <w:rsid w:val="009156FD"/>
    <w:rsid w:val="00915F95"/>
    <w:rsid w:val="00916F99"/>
    <w:rsid w:val="009171E7"/>
    <w:rsid w:val="00917537"/>
    <w:rsid w:val="00920C42"/>
    <w:rsid w:val="00920D64"/>
    <w:rsid w:val="00921313"/>
    <w:rsid w:val="00921CD6"/>
    <w:rsid w:val="00922029"/>
    <w:rsid w:val="00922DDD"/>
    <w:rsid w:val="00923072"/>
    <w:rsid w:val="009234EC"/>
    <w:rsid w:val="009247F7"/>
    <w:rsid w:val="00925E1E"/>
    <w:rsid w:val="00925FD0"/>
    <w:rsid w:val="00926E16"/>
    <w:rsid w:val="00926E73"/>
    <w:rsid w:val="009279EE"/>
    <w:rsid w:val="00927E0E"/>
    <w:rsid w:val="009300C2"/>
    <w:rsid w:val="009301BF"/>
    <w:rsid w:val="0093061B"/>
    <w:rsid w:val="00930848"/>
    <w:rsid w:val="00930A83"/>
    <w:rsid w:val="00930F08"/>
    <w:rsid w:val="00932498"/>
    <w:rsid w:val="00933231"/>
    <w:rsid w:val="009332C5"/>
    <w:rsid w:val="0093471E"/>
    <w:rsid w:val="00934750"/>
    <w:rsid w:val="009353BB"/>
    <w:rsid w:val="00935C01"/>
    <w:rsid w:val="00937746"/>
    <w:rsid w:val="00937E5D"/>
    <w:rsid w:val="00940062"/>
    <w:rsid w:val="009405D1"/>
    <w:rsid w:val="00940FF8"/>
    <w:rsid w:val="009413FC"/>
    <w:rsid w:val="00941A9B"/>
    <w:rsid w:val="00941DE5"/>
    <w:rsid w:val="0094464E"/>
    <w:rsid w:val="00945DC7"/>
    <w:rsid w:val="009460E0"/>
    <w:rsid w:val="0094663B"/>
    <w:rsid w:val="0094681B"/>
    <w:rsid w:val="009474BD"/>
    <w:rsid w:val="00947851"/>
    <w:rsid w:val="009478FB"/>
    <w:rsid w:val="009504A4"/>
    <w:rsid w:val="009511B0"/>
    <w:rsid w:val="00953235"/>
    <w:rsid w:val="009538D4"/>
    <w:rsid w:val="00953F53"/>
    <w:rsid w:val="0095422F"/>
    <w:rsid w:val="00954624"/>
    <w:rsid w:val="00954814"/>
    <w:rsid w:val="00954E4D"/>
    <w:rsid w:val="00956318"/>
    <w:rsid w:val="0095639C"/>
    <w:rsid w:val="0095674D"/>
    <w:rsid w:val="00956779"/>
    <w:rsid w:val="00956BC4"/>
    <w:rsid w:val="00956CDE"/>
    <w:rsid w:val="0095725D"/>
    <w:rsid w:val="00957A85"/>
    <w:rsid w:val="00957D34"/>
    <w:rsid w:val="00957F27"/>
    <w:rsid w:val="00960404"/>
    <w:rsid w:val="00960C46"/>
    <w:rsid w:val="009612F0"/>
    <w:rsid w:val="009614CF"/>
    <w:rsid w:val="00961BBC"/>
    <w:rsid w:val="00961D64"/>
    <w:rsid w:val="00962993"/>
    <w:rsid w:val="00963025"/>
    <w:rsid w:val="0096359D"/>
    <w:rsid w:val="00963A83"/>
    <w:rsid w:val="00963F3F"/>
    <w:rsid w:val="009640E7"/>
    <w:rsid w:val="0096467E"/>
    <w:rsid w:val="009647F0"/>
    <w:rsid w:val="00964A47"/>
    <w:rsid w:val="00964A57"/>
    <w:rsid w:val="00964B8B"/>
    <w:rsid w:val="00965422"/>
    <w:rsid w:val="00965B61"/>
    <w:rsid w:val="00967E02"/>
    <w:rsid w:val="00970577"/>
    <w:rsid w:val="00970919"/>
    <w:rsid w:val="00970AD4"/>
    <w:rsid w:val="00971225"/>
    <w:rsid w:val="0097134C"/>
    <w:rsid w:val="009714BC"/>
    <w:rsid w:val="0097218F"/>
    <w:rsid w:val="009728BD"/>
    <w:rsid w:val="009728F0"/>
    <w:rsid w:val="009736B8"/>
    <w:rsid w:val="00973BDC"/>
    <w:rsid w:val="00973E20"/>
    <w:rsid w:val="009742C8"/>
    <w:rsid w:val="009742CC"/>
    <w:rsid w:val="00974768"/>
    <w:rsid w:val="00975004"/>
    <w:rsid w:val="00975533"/>
    <w:rsid w:val="00975D7F"/>
    <w:rsid w:val="009763EA"/>
    <w:rsid w:val="0097692E"/>
    <w:rsid w:val="0098089E"/>
    <w:rsid w:val="00981E89"/>
    <w:rsid w:val="0098351C"/>
    <w:rsid w:val="00983864"/>
    <w:rsid w:val="0098414A"/>
    <w:rsid w:val="00984B2A"/>
    <w:rsid w:val="00985188"/>
    <w:rsid w:val="0098553A"/>
    <w:rsid w:val="00985C97"/>
    <w:rsid w:val="0098626C"/>
    <w:rsid w:val="00986DCF"/>
    <w:rsid w:val="009870B1"/>
    <w:rsid w:val="0098786E"/>
    <w:rsid w:val="00990ADC"/>
    <w:rsid w:val="009910B8"/>
    <w:rsid w:val="0099161B"/>
    <w:rsid w:val="0099196C"/>
    <w:rsid w:val="00991FBE"/>
    <w:rsid w:val="0099228D"/>
    <w:rsid w:val="0099281B"/>
    <w:rsid w:val="00992C47"/>
    <w:rsid w:val="00992CD3"/>
    <w:rsid w:val="00993015"/>
    <w:rsid w:val="009933CB"/>
    <w:rsid w:val="009937F5"/>
    <w:rsid w:val="00994A3A"/>
    <w:rsid w:val="00995F2F"/>
    <w:rsid w:val="009A07A4"/>
    <w:rsid w:val="009A158C"/>
    <w:rsid w:val="009A16CB"/>
    <w:rsid w:val="009A1B1A"/>
    <w:rsid w:val="009A40F6"/>
    <w:rsid w:val="009A42B7"/>
    <w:rsid w:val="009A4C5E"/>
    <w:rsid w:val="009A4CFF"/>
    <w:rsid w:val="009A4D08"/>
    <w:rsid w:val="009A4EF2"/>
    <w:rsid w:val="009A601A"/>
    <w:rsid w:val="009A66BE"/>
    <w:rsid w:val="009B03BA"/>
    <w:rsid w:val="009B0A8D"/>
    <w:rsid w:val="009B0B4B"/>
    <w:rsid w:val="009B0CB4"/>
    <w:rsid w:val="009B21F3"/>
    <w:rsid w:val="009B2358"/>
    <w:rsid w:val="009B49A0"/>
    <w:rsid w:val="009B6184"/>
    <w:rsid w:val="009B6392"/>
    <w:rsid w:val="009B670B"/>
    <w:rsid w:val="009B6873"/>
    <w:rsid w:val="009B6887"/>
    <w:rsid w:val="009B724C"/>
    <w:rsid w:val="009B726E"/>
    <w:rsid w:val="009B7699"/>
    <w:rsid w:val="009C01C4"/>
    <w:rsid w:val="009C08D6"/>
    <w:rsid w:val="009C0AA7"/>
    <w:rsid w:val="009C145C"/>
    <w:rsid w:val="009C19CB"/>
    <w:rsid w:val="009C1ECF"/>
    <w:rsid w:val="009C220C"/>
    <w:rsid w:val="009C22AE"/>
    <w:rsid w:val="009C288D"/>
    <w:rsid w:val="009C2C13"/>
    <w:rsid w:val="009C2F77"/>
    <w:rsid w:val="009C4048"/>
    <w:rsid w:val="009C4CE7"/>
    <w:rsid w:val="009C4E7E"/>
    <w:rsid w:val="009C5857"/>
    <w:rsid w:val="009C6C14"/>
    <w:rsid w:val="009C75C0"/>
    <w:rsid w:val="009D07EF"/>
    <w:rsid w:val="009D0B98"/>
    <w:rsid w:val="009D145E"/>
    <w:rsid w:val="009D2201"/>
    <w:rsid w:val="009D28E7"/>
    <w:rsid w:val="009D3B09"/>
    <w:rsid w:val="009D40A1"/>
    <w:rsid w:val="009D4FB0"/>
    <w:rsid w:val="009D53FD"/>
    <w:rsid w:val="009D58E2"/>
    <w:rsid w:val="009D5918"/>
    <w:rsid w:val="009D59C8"/>
    <w:rsid w:val="009D5FFA"/>
    <w:rsid w:val="009D6589"/>
    <w:rsid w:val="009D6636"/>
    <w:rsid w:val="009D6FA9"/>
    <w:rsid w:val="009D7184"/>
    <w:rsid w:val="009D756A"/>
    <w:rsid w:val="009E00FE"/>
    <w:rsid w:val="009E0121"/>
    <w:rsid w:val="009E2D92"/>
    <w:rsid w:val="009E30E9"/>
    <w:rsid w:val="009E368E"/>
    <w:rsid w:val="009E3BB3"/>
    <w:rsid w:val="009E3BF1"/>
    <w:rsid w:val="009E4649"/>
    <w:rsid w:val="009E4C63"/>
    <w:rsid w:val="009E4D23"/>
    <w:rsid w:val="009E4F4E"/>
    <w:rsid w:val="009E52A1"/>
    <w:rsid w:val="009E59A1"/>
    <w:rsid w:val="009E6E68"/>
    <w:rsid w:val="009E7237"/>
    <w:rsid w:val="009E7911"/>
    <w:rsid w:val="009E79B9"/>
    <w:rsid w:val="009E7D5E"/>
    <w:rsid w:val="009E7E93"/>
    <w:rsid w:val="009E7EB6"/>
    <w:rsid w:val="009F005A"/>
    <w:rsid w:val="009F0889"/>
    <w:rsid w:val="009F1318"/>
    <w:rsid w:val="009F1686"/>
    <w:rsid w:val="009F218E"/>
    <w:rsid w:val="009F23AB"/>
    <w:rsid w:val="009F2793"/>
    <w:rsid w:val="009F2AC9"/>
    <w:rsid w:val="009F2D9E"/>
    <w:rsid w:val="009F4A1A"/>
    <w:rsid w:val="009F4D4F"/>
    <w:rsid w:val="009F4F1B"/>
    <w:rsid w:val="009F5B56"/>
    <w:rsid w:val="009F638B"/>
    <w:rsid w:val="009F6DA4"/>
    <w:rsid w:val="009F6EE1"/>
    <w:rsid w:val="009F7527"/>
    <w:rsid w:val="009F7D93"/>
    <w:rsid w:val="009F7FE4"/>
    <w:rsid w:val="00A0026A"/>
    <w:rsid w:val="00A01256"/>
    <w:rsid w:val="00A02BD5"/>
    <w:rsid w:val="00A03011"/>
    <w:rsid w:val="00A03503"/>
    <w:rsid w:val="00A035BA"/>
    <w:rsid w:val="00A0386D"/>
    <w:rsid w:val="00A03C3E"/>
    <w:rsid w:val="00A0489C"/>
    <w:rsid w:val="00A04CF8"/>
    <w:rsid w:val="00A07E4E"/>
    <w:rsid w:val="00A07F95"/>
    <w:rsid w:val="00A10181"/>
    <w:rsid w:val="00A103DB"/>
    <w:rsid w:val="00A1057B"/>
    <w:rsid w:val="00A10B7A"/>
    <w:rsid w:val="00A10C53"/>
    <w:rsid w:val="00A11084"/>
    <w:rsid w:val="00A118F1"/>
    <w:rsid w:val="00A122E7"/>
    <w:rsid w:val="00A123DF"/>
    <w:rsid w:val="00A12764"/>
    <w:rsid w:val="00A12971"/>
    <w:rsid w:val="00A12D60"/>
    <w:rsid w:val="00A12E2D"/>
    <w:rsid w:val="00A1420E"/>
    <w:rsid w:val="00A143D6"/>
    <w:rsid w:val="00A14C71"/>
    <w:rsid w:val="00A14CE8"/>
    <w:rsid w:val="00A14E19"/>
    <w:rsid w:val="00A14F6D"/>
    <w:rsid w:val="00A14F78"/>
    <w:rsid w:val="00A15D60"/>
    <w:rsid w:val="00A160EE"/>
    <w:rsid w:val="00A17914"/>
    <w:rsid w:val="00A17BC3"/>
    <w:rsid w:val="00A17C89"/>
    <w:rsid w:val="00A20585"/>
    <w:rsid w:val="00A2090C"/>
    <w:rsid w:val="00A211F4"/>
    <w:rsid w:val="00A21722"/>
    <w:rsid w:val="00A21CA9"/>
    <w:rsid w:val="00A21D64"/>
    <w:rsid w:val="00A21ECF"/>
    <w:rsid w:val="00A22472"/>
    <w:rsid w:val="00A25CF2"/>
    <w:rsid w:val="00A25CF8"/>
    <w:rsid w:val="00A265E2"/>
    <w:rsid w:val="00A26818"/>
    <w:rsid w:val="00A27712"/>
    <w:rsid w:val="00A277BF"/>
    <w:rsid w:val="00A2797B"/>
    <w:rsid w:val="00A27994"/>
    <w:rsid w:val="00A27E13"/>
    <w:rsid w:val="00A30DB2"/>
    <w:rsid w:val="00A31977"/>
    <w:rsid w:val="00A31EA0"/>
    <w:rsid w:val="00A32D60"/>
    <w:rsid w:val="00A32E87"/>
    <w:rsid w:val="00A33114"/>
    <w:rsid w:val="00A33865"/>
    <w:rsid w:val="00A341E6"/>
    <w:rsid w:val="00A356E8"/>
    <w:rsid w:val="00A35F0A"/>
    <w:rsid w:val="00A366AD"/>
    <w:rsid w:val="00A368F9"/>
    <w:rsid w:val="00A36AA7"/>
    <w:rsid w:val="00A41C15"/>
    <w:rsid w:val="00A430F1"/>
    <w:rsid w:val="00A44F57"/>
    <w:rsid w:val="00A454B7"/>
    <w:rsid w:val="00A4558E"/>
    <w:rsid w:val="00A45D09"/>
    <w:rsid w:val="00A45F41"/>
    <w:rsid w:val="00A461EC"/>
    <w:rsid w:val="00A464E5"/>
    <w:rsid w:val="00A46BB8"/>
    <w:rsid w:val="00A503A9"/>
    <w:rsid w:val="00A504E2"/>
    <w:rsid w:val="00A5073F"/>
    <w:rsid w:val="00A50776"/>
    <w:rsid w:val="00A50AA8"/>
    <w:rsid w:val="00A5131F"/>
    <w:rsid w:val="00A51715"/>
    <w:rsid w:val="00A5196B"/>
    <w:rsid w:val="00A52036"/>
    <w:rsid w:val="00A52D75"/>
    <w:rsid w:val="00A54260"/>
    <w:rsid w:val="00A54563"/>
    <w:rsid w:val="00A5467D"/>
    <w:rsid w:val="00A553C8"/>
    <w:rsid w:val="00A559FE"/>
    <w:rsid w:val="00A564C5"/>
    <w:rsid w:val="00A568C9"/>
    <w:rsid w:val="00A569E2"/>
    <w:rsid w:val="00A57151"/>
    <w:rsid w:val="00A57EE2"/>
    <w:rsid w:val="00A60603"/>
    <w:rsid w:val="00A6068A"/>
    <w:rsid w:val="00A61CDA"/>
    <w:rsid w:val="00A61E92"/>
    <w:rsid w:val="00A621FF"/>
    <w:rsid w:val="00A62D30"/>
    <w:rsid w:val="00A631CA"/>
    <w:rsid w:val="00A6346D"/>
    <w:rsid w:val="00A64B00"/>
    <w:rsid w:val="00A64EED"/>
    <w:rsid w:val="00A650EC"/>
    <w:rsid w:val="00A67206"/>
    <w:rsid w:val="00A6746C"/>
    <w:rsid w:val="00A67545"/>
    <w:rsid w:val="00A6760A"/>
    <w:rsid w:val="00A7036A"/>
    <w:rsid w:val="00A70BBB"/>
    <w:rsid w:val="00A71E43"/>
    <w:rsid w:val="00A73ADE"/>
    <w:rsid w:val="00A746F6"/>
    <w:rsid w:val="00A7487A"/>
    <w:rsid w:val="00A75272"/>
    <w:rsid w:val="00A755AD"/>
    <w:rsid w:val="00A756A8"/>
    <w:rsid w:val="00A75D5C"/>
    <w:rsid w:val="00A8011C"/>
    <w:rsid w:val="00A80211"/>
    <w:rsid w:val="00A8035B"/>
    <w:rsid w:val="00A8132C"/>
    <w:rsid w:val="00A81FD6"/>
    <w:rsid w:val="00A8251B"/>
    <w:rsid w:val="00A827FE"/>
    <w:rsid w:val="00A82EB9"/>
    <w:rsid w:val="00A82F27"/>
    <w:rsid w:val="00A83908"/>
    <w:rsid w:val="00A83C6C"/>
    <w:rsid w:val="00A849E1"/>
    <w:rsid w:val="00A849EB"/>
    <w:rsid w:val="00A84CCC"/>
    <w:rsid w:val="00A84D43"/>
    <w:rsid w:val="00A84FB5"/>
    <w:rsid w:val="00A85B7D"/>
    <w:rsid w:val="00A863C1"/>
    <w:rsid w:val="00A86CBB"/>
    <w:rsid w:val="00A87060"/>
    <w:rsid w:val="00A877FB"/>
    <w:rsid w:val="00A87C2A"/>
    <w:rsid w:val="00A900D1"/>
    <w:rsid w:val="00A90191"/>
    <w:rsid w:val="00A9161F"/>
    <w:rsid w:val="00A920AE"/>
    <w:rsid w:val="00A9240B"/>
    <w:rsid w:val="00A9256E"/>
    <w:rsid w:val="00A92670"/>
    <w:rsid w:val="00A92A00"/>
    <w:rsid w:val="00A932D3"/>
    <w:rsid w:val="00A93F0B"/>
    <w:rsid w:val="00A942EC"/>
    <w:rsid w:val="00A958B8"/>
    <w:rsid w:val="00A95EC1"/>
    <w:rsid w:val="00A971D1"/>
    <w:rsid w:val="00A971E7"/>
    <w:rsid w:val="00A97476"/>
    <w:rsid w:val="00A97B42"/>
    <w:rsid w:val="00AA06C9"/>
    <w:rsid w:val="00AA1573"/>
    <w:rsid w:val="00AA21E8"/>
    <w:rsid w:val="00AA2628"/>
    <w:rsid w:val="00AA3506"/>
    <w:rsid w:val="00AA378E"/>
    <w:rsid w:val="00AA3A42"/>
    <w:rsid w:val="00AA3B1B"/>
    <w:rsid w:val="00AA3E9E"/>
    <w:rsid w:val="00AA4941"/>
    <w:rsid w:val="00AA4DCC"/>
    <w:rsid w:val="00AA5EE1"/>
    <w:rsid w:val="00AA63CA"/>
    <w:rsid w:val="00AA64F2"/>
    <w:rsid w:val="00AA66CB"/>
    <w:rsid w:val="00AA6B91"/>
    <w:rsid w:val="00AA7383"/>
    <w:rsid w:val="00AA7CBA"/>
    <w:rsid w:val="00AB09BC"/>
    <w:rsid w:val="00AB0D7E"/>
    <w:rsid w:val="00AB1C95"/>
    <w:rsid w:val="00AB310D"/>
    <w:rsid w:val="00AB34DE"/>
    <w:rsid w:val="00AB3A93"/>
    <w:rsid w:val="00AB3F5F"/>
    <w:rsid w:val="00AB43D5"/>
    <w:rsid w:val="00AB441F"/>
    <w:rsid w:val="00AB4CC1"/>
    <w:rsid w:val="00AB4E16"/>
    <w:rsid w:val="00AB4F99"/>
    <w:rsid w:val="00AB51F6"/>
    <w:rsid w:val="00AB5D29"/>
    <w:rsid w:val="00AB6507"/>
    <w:rsid w:val="00AB6E8A"/>
    <w:rsid w:val="00AB6EB4"/>
    <w:rsid w:val="00AB72B9"/>
    <w:rsid w:val="00AB7856"/>
    <w:rsid w:val="00AC0602"/>
    <w:rsid w:val="00AC061D"/>
    <w:rsid w:val="00AC0E24"/>
    <w:rsid w:val="00AC12C6"/>
    <w:rsid w:val="00AC1817"/>
    <w:rsid w:val="00AC220F"/>
    <w:rsid w:val="00AC3E19"/>
    <w:rsid w:val="00AC3FFE"/>
    <w:rsid w:val="00AC468F"/>
    <w:rsid w:val="00AC47C6"/>
    <w:rsid w:val="00AC4A30"/>
    <w:rsid w:val="00AC4FD7"/>
    <w:rsid w:val="00AC542B"/>
    <w:rsid w:val="00AC5C74"/>
    <w:rsid w:val="00AC5CC7"/>
    <w:rsid w:val="00AC5DEA"/>
    <w:rsid w:val="00AC667E"/>
    <w:rsid w:val="00AC6DB5"/>
    <w:rsid w:val="00AD002C"/>
    <w:rsid w:val="00AD0215"/>
    <w:rsid w:val="00AD078A"/>
    <w:rsid w:val="00AD08AF"/>
    <w:rsid w:val="00AD0904"/>
    <w:rsid w:val="00AD0EDA"/>
    <w:rsid w:val="00AD0F5E"/>
    <w:rsid w:val="00AD28A3"/>
    <w:rsid w:val="00AD29F9"/>
    <w:rsid w:val="00AD3A6D"/>
    <w:rsid w:val="00AD42BC"/>
    <w:rsid w:val="00AD46BA"/>
    <w:rsid w:val="00AD51D9"/>
    <w:rsid w:val="00AD5B62"/>
    <w:rsid w:val="00AD652B"/>
    <w:rsid w:val="00AD654A"/>
    <w:rsid w:val="00AD6D17"/>
    <w:rsid w:val="00AE0393"/>
    <w:rsid w:val="00AE0F94"/>
    <w:rsid w:val="00AE1ACB"/>
    <w:rsid w:val="00AE210A"/>
    <w:rsid w:val="00AE26ED"/>
    <w:rsid w:val="00AE272C"/>
    <w:rsid w:val="00AE30DE"/>
    <w:rsid w:val="00AE3496"/>
    <w:rsid w:val="00AE3C00"/>
    <w:rsid w:val="00AE4026"/>
    <w:rsid w:val="00AE58ED"/>
    <w:rsid w:val="00AE72DB"/>
    <w:rsid w:val="00AF0052"/>
    <w:rsid w:val="00AF0F0F"/>
    <w:rsid w:val="00AF0F6A"/>
    <w:rsid w:val="00AF1623"/>
    <w:rsid w:val="00AF1BD1"/>
    <w:rsid w:val="00AF2247"/>
    <w:rsid w:val="00AF2C6F"/>
    <w:rsid w:val="00AF3B6B"/>
    <w:rsid w:val="00AF4F38"/>
    <w:rsid w:val="00AF52FD"/>
    <w:rsid w:val="00AF538B"/>
    <w:rsid w:val="00AF59D0"/>
    <w:rsid w:val="00AF5A4B"/>
    <w:rsid w:val="00AF6EBD"/>
    <w:rsid w:val="00B00456"/>
    <w:rsid w:val="00B00C38"/>
    <w:rsid w:val="00B00C85"/>
    <w:rsid w:val="00B00CC4"/>
    <w:rsid w:val="00B01542"/>
    <w:rsid w:val="00B01971"/>
    <w:rsid w:val="00B01BD7"/>
    <w:rsid w:val="00B02737"/>
    <w:rsid w:val="00B02F62"/>
    <w:rsid w:val="00B033D3"/>
    <w:rsid w:val="00B03C99"/>
    <w:rsid w:val="00B0532A"/>
    <w:rsid w:val="00B05499"/>
    <w:rsid w:val="00B05994"/>
    <w:rsid w:val="00B06914"/>
    <w:rsid w:val="00B06A5F"/>
    <w:rsid w:val="00B10D06"/>
    <w:rsid w:val="00B11296"/>
    <w:rsid w:val="00B11C2C"/>
    <w:rsid w:val="00B11C68"/>
    <w:rsid w:val="00B129DD"/>
    <w:rsid w:val="00B12A48"/>
    <w:rsid w:val="00B12E2C"/>
    <w:rsid w:val="00B131CF"/>
    <w:rsid w:val="00B13EE5"/>
    <w:rsid w:val="00B147B8"/>
    <w:rsid w:val="00B15B29"/>
    <w:rsid w:val="00B17315"/>
    <w:rsid w:val="00B20E75"/>
    <w:rsid w:val="00B21372"/>
    <w:rsid w:val="00B21702"/>
    <w:rsid w:val="00B21C02"/>
    <w:rsid w:val="00B2246B"/>
    <w:rsid w:val="00B232EC"/>
    <w:rsid w:val="00B23FF4"/>
    <w:rsid w:val="00B244F3"/>
    <w:rsid w:val="00B2468D"/>
    <w:rsid w:val="00B2474F"/>
    <w:rsid w:val="00B24B71"/>
    <w:rsid w:val="00B24BE3"/>
    <w:rsid w:val="00B253CA"/>
    <w:rsid w:val="00B2548D"/>
    <w:rsid w:val="00B257D2"/>
    <w:rsid w:val="00B25B3F"/>
    <w:rsid w:val="00B2689A"/>
    <w:rsid w:val="00B27AAF"/>
    <w:rsid w:val="00B30ABC"/>
    <w:rsid w:val="00B30BBD"/>
    <w:rsid w:val="00B31086"/>
    <w:rsid w:val="00B3128D"/>
    <w:rsid w:val="00B315B2"/>
    <w:rsid w:val="00B3372D"/>
    <w:rsid w:val="00B33924"/>
    <w:rsid w:val="00B33EF3"/>
    <w:rsid w:val="00B3577F"/>
    <w:rsid w:val="00B3615D"/>
    <w:rsid w:val="00B36C08"/>
    <w:rsid w:val="00B370B6"/>
    <w:rsid w:val="00B40065"/>
    <w:rsid w:val="00B4063E"/>
    <w:rsid w:val="00B4280D"/>
    <w:rsid w:val="00B4373F"/>
    <w:rsid w:val="00B43E1F"/>
    <w:rsid w:val="00B44A8C"/>
    <w:rsid w:val="00B45370"/>
    <w:rsid w:val="00B45EC2"/>
    <w:rsid w:val="00B45FA7"/>
    <w:rsid w:val="00B467CA"/>
    <w:rsid w:val="00B46A1B"/>
    <w:rsid w:val="00B47B4B"/>
    <w:rsid w:val="00B513B9"/>
    <w:rsid w:val="00B513D4"/>
    <w:rsid w:val="00B523FD"/>
    <w:rsid w:val="00B52659"/>
    <w:rsid w:val="00B5273B"/>
    <w:rsid w:val="00B52BE2"/>
    <w:rsid w:val="00B52E6E"/>
    <w:rsid w:val="00B537E5"/>
    <w:rsid w:val="00B5389F"/>
    <w:rsid w:val="00B53A03"/>
    <w:rsid w:val="00B5549C"/>
    <w:rsid w:val="00B55979"/>
    <w:rsid w:val="00B56BFA"/>
    <w:rsid w:val="00B573B9"/>
    <w:rsid w:val="00B60287"/>
    <w:rsid w:val="00B60A51"/>
    <w:rsid w:val="00B60C41"/>
    <w:rsid w:val="00B61172"/>
    <w:rsid w:val="00B61483"/>
    <w:rsid w:val="00B61B6B"/>
    <w:rsid w:val="00B61FD0"/>
    <w:rsid w:val="00B6216F"/>
    <w:rsid w:val="00B62EB7"/>
    <w:rsid w:val="00B637C5"/>
    <w:rsid w:val="00B6438C"/>
    <w:rsid w:val="00B64A7B"/>
    <w:rsid w:val="00B64CB7"/>
    <w:rsid w:val="00B657B2"/>
    <w:rsid w:val="00B6582A"/>
    <w:rsid w:val="00B6690C"/>
    <w:rsid w:val="00B66E80"/>
    <w:rsid w:val="00B67E63"/>
    <w:rsid w:val="00B67F72"/>
    <w:rsid w:val="00B704CC"/>
    <w:rsid w:val="00B707BE"/>
    <w:rsid w:val="00B724CD"/>
    <w:rsid w:val="00B7254D"/>
    <w:rsid w:val="00B7262B"/>
    <w:rsid w:val="00B735C5"/>
    <w:rsid w:val="00B74BF9"/>
    <w:rsid w:val="00B7578D"/>
    <w:rsid w:val="00B75AA2"/>
    <w:rsid w:val="00B75F04"/>
    <w:rsid w:val="00B763B5"/>
    <w:rsid w:val="00B763FF"/>
    <w:rsid w:val="00B773F3"/>
    <w:rsid w:val="00B775A1"/>
    <w:rsid w:val="00B80091"/>
    <w:rsid w:val="00B8054B"/>
    <w:rsid w:val="00B81122"/>
    <w:rsid w:val="00B81296"/>
    <w:rsid w:val="00B813AD"/>
    <w:rsid w:val="00B81F28"/>
    <w:rsid w:val="00B820AD"/>
    <w:rsid w:val="00B8255B"/>
    <w:rsid w:val="00B8281A"/>
    <w:rsid w:val="00B82A6B"/>
    <w:rsid w:val="00B82F14"/>
    <w:rsid w:val="00B82FB8"/>
    <w:rsid w:val="00B83002"/>
    <w:rsid w:val="00B83990"/>
    <w:rsid w:val="00B84325"/>
    <w:rsid w:val="00B84947"/>
    <w:rsid w:val="00B85028"/>
    <w:rsid w:val="00B850F2"/>
    <w:rsid w:val="00B858BE"/>
    <w:rsid w:val="00B86163"/>
    <w:rsid w:val="00B87109"/>
    <w:rsid w:val="00B879C8"/>
    <w:rsid w:val="00B87CD2"/>
    <w:rsid w:val="00B9022E"/>
    <w:rsid w:val="00B903BB"/>
    <w:rsid w:val="00B911A8"/>
    <w:rsid w:val="00B9184D"/>
    <w:rsid w:val="00B9204D"/>
    <w:rsid w:val="00B92286"/>
    <w:rsid w:val="00B9267F"/>
    <w:rsid w:val="00B93464"/>
    <w:rsid w:val="00B9383A"/>
    <w:rsid w:val="00B93BFC"/>
    <w:rsid w:val="00B94FAE"/>
    <w:rsid w:val="00B95CFE"/>
    <w:rsid w:val="00B960ED"/>
    <w:rsid w:val="00B96312"/>
    <w:rsid w:val="00B96DDD"/>
    <w:rsid w:val="00B97FAB"/>
    <w:rsid w:val="00BA002B"/>
    <w:rsid w:val="00BA0C20"/>
    <w:rsid w:val="00BA13C5"/>
    <w:rsid w:val="00BA1452"/>
    <w:rsid w:val="00BA20C5"/>
    <w:rsid w:val="00BA4BE0"/>
    <w:rsid w:val="00BA65B3"/>
    <w:rsid w:val="00BA7519"/>
    <w:rsid w:val="00BA774D"/>
    <w:rsid w:val="00BB0AFC"/>
    <w:rsid w:val="00BB0DFA"/>
    <w:rsid w:val="00BB10BF"/>
    <w:rsid w:val="00BB27A4"/>
    <w:rsid w:val="00BB2B2F"/>
    <w:rsid w:val="00BB4547"/>
    <w:rsid w:val="00BB4F0A"/>
    <w:rsid w:val="00BB524B"/>
    <w:rsid w:val="00BB530B"/>
    <w:rsid w:val="00BB5423"/>
    <w:rsid w:val="00BB55CF"/>
    <w:rsid w:val="00BB667A"/>
    <w:rsid w:val="00BB7634"/>
    <w:rsid w:val="00BB7724"/>
    <w:rsid w:val="00BB7B08"/>
    <w:rsid w:val="00BB7F39"/>
    <w:rsid w:val="00BC010A"/>
    <w:rsid w:val="00BC0637"/>
    <w:rsid w:val="00BC0984"/>
    <w:rsid w:val="00BC1856"/>
    <w:rsid w:val="00BC1A5A"/>
    <w:rsid w:val="00BC1A9C"/>
    <w:rsid w:val="00BC1E2D"/>
    <w:rsid w:val="00BC2524"/>
    <w:rsid w:val="00BC2C77"/>
    <w:rsid w:val="00BC357F"/>
    <w:rsid w:val="00BC35FA"/>
    <w:rsid w:val="00BC378C"/>
    <w:rsid w:val="00BC3C09"/>
    <w:rsid w:val="00BC4282"/>
    <w:rsid w:val="00BC457F"/>
    <w:rsid w:val="00BC45C5"/>
    <w:rsid w:val="00BC4756"/>
    <w:rsid w:val="00BC600D"/>
    <w:rsid w:val="00BC6EBE"/>
    <w:rsid w:val="00BC6F38"/>
    <w:rsid w:val="00BC7419"/>
    <w:rsid w:val="00BC7A88"/>
    <w:rsid w:val="00BD03DC"/>
    <w:rsid w:val="00BD1079"/>
    <w:rsid w:val="00BD17D0"/>
    <w:rsid w:val="00BD18C7"/>
    <w:rsid w:val="00BD202F"/>
    <w:rsid w:val="00BD2754"/>
    <w:rsid w:val="00BD2B22"/>
    <w:rsid w:val="00BD2DCF"/>
    <w:rsid w:val="00BD35DC"/>
    <w:rsid w:val="00BD461A"/>
    <w:rsid w:val="00BD4AF3"/>
    <w:rsid w:val="00BD4B12"/>
    <w:rsid w:val="00BD5019"/>
    <w:rsid w:val="00BD546C"/>
    <w:rsid w:val="00BD5B8D"/>
    <w:rsid w:val="00BD6BE0"/>
    <w:rsid w:val="00BD6C2F"/>
    <w:rsid w:val="00BD6C47"/>
    <w:rsid w:val="00BD7835"/>
    <w:rsid w:val="00BD78B1"/>
    <w:rsid w:val="00BE036E"/>
    <w:rsid w:val="00BE1AC2"/>
    <w:rsid w:val="00BE3BF4"/>
    <w:rsid w:val="00BE448F"/>
    <w:rsid w:val="00BE4663"/>
    <w:rsid w:val="00BE5124"/>
    <w:rsid w:val="00BE5ABC"/>
    <w:rsid w:val="00BE6976"/>
    <w:rsid w:val="00BE6C9E"/>
    <w:rsid w:val="00BE77E5"/>
    <w:rsid w:val="00BE7D42"/>
    <w:rsid w:val="00BF09A7"/>
    <w:rsid w:val="00BF1E50"/>
    <w:rsid w:val="00BF293C"/>
    <w:rsid w:val="00BF3067"/>
    <w:rsid w:val="00BF54D2"/>
    <w:rsid w:val="00BF6AE6"/>
    <w:rsid w:val="00BF7211"/>
    <w:rsid w:val="00BF7A1F"/>
    <w:rsid w:val="00C0045A"/>
    <w:rsid w:val="00C00614"/>
    <w:rsid w:val="00C00FF2"/>
    <w:rsid w:val="00C01380"/>
    <w:rsid w:val="00C01470"/>
    <w:rsid w:val="00C0160C"/>
    <w:rsid w:val="00C01AE1"/>
    <w:rsid w:val="00C01E7C"/>
    <w:rsid w:val="00C037CD"/>
    <w:rsid w:val="00C03ABB"/>
    <w:rsid w:val="00C0410E"/>
    <w:rsid w:val="00C0482F"/>
    <w:rsid w:val="00C05DF6"/>
    <w:rsid w:val="00C05E7F"/>
    <w:rsid w:val="00C0664C"/>
    <w:rsid w:val="00C0781B"/>
    <w:rsid w:val="00C10592"/>
    <w:rsid w:val="00C10D6F"/>
    <w:rsid w:val="00C11233"/>
    <w:rsid w:val="00C11A86"/>
    <w:rsid w:val="00C12D98"/>
    <w:rsid w:val="00C1395E"/>
    <w:rsid w:val="00C13BB4"/>
    <w:rsid w:val="00C14F59"/>
    <w:rsid w:val="00C15CFB"/>
    <w:rsid w:val="00C1606D"/>
    <w:rsid w:val="00C16485"/>
    <w:rsid w:val="00C175EE"/>
    <w:rsid w:val="00C1795A"/>
    <w:rsid w:val="00C201E7"/>
    <w:rsid w:val="00C20282"/>
    <w:rsid w:val="00C20C82"/>
    <w:rsid w:val="00C21314"/>
    <w:rsid w:val="00C21BF3"/>
    <w:rsid w:val="00C2221A"/>
    <w:rsid w:val="00C2291D"/>
    <w:rsid w:val="00C24583"/>
    <w:rsid w:val="00C24B40"/>
    <w:rsid w:val="00C24ED3"/>
    <w:rsid w:val="00C260D7"/>
    <w:rsid w:val="00C2705B"/>
    <w:rsid w:val="00C2772D"/>
    <w:rsid w:val="00C27834"/>
    <w:rsid w:val="00C304A4"/>
    <w:rsid w:val="00C30DC9"/>
    <w:rsid w:val="00C313A7"/>
    <w:rsid w:val="00C315BD"/>
    <w:rsid w:val="00C31BEF"/>
    <w:rsid w:val="00C32E7E"/>
    <w:rsid w:val="00C334C3"/>
    <w:rsid w:val="00C346AF"/>
    <w:rsid w:val="00C35D11"/>
    <w:rsid w:val="00C35FFB"/>
    <w:rsid w:val="00C36093"/>
    <w:rsid w:val="00C3657D"/>
    <w:rsid w:val="00C3729E"/>
    <w:rsid w:val="00C37D1E"/>
    <w:rsid w:val="00C404B5"/>
    <w:rsid w:val="00C40A55"/>
    <w:rsid w:val="00C412B1"/>
    <w:rsid w:val="00C41646"/>
    <w:rsid w:val="00C4176E"/>
    <w:rsid w:val="00C42278"/>
    <w:rsid w:val="00C43964"/>
    <w:rsid w:val="00C441CC"/>
    <w:rsid w:val="00C442C1"/>
    <w:rsid w:val="00C44988"/>
    <w:rsid w:val="00C44AA5"/>
    <w:rsid w:val="00C44C1D"/>
    <w:rsid w:val="00C450A4"/>
    <w:rsid w:val="00C450EF"/>
    <w:rsid w:val="00C452A3"/>
    <w:rsid w:val="00C452B9"/>
    <w:rsid w:val="00C46B14"/>
    <w:rsid w:val="00C46F78"/>
    <w:rsid w:val="00C47111"/>
    <w:rsid w:val="00C473BA"/>
    <w:rsid w:val="00C50C5D"/>
    <w:rsid w:val="00C51487"/>
    <w:rsid w:val="00C5254A"/>
    <w:rsid w:val="00C52654"/>
    <w:rsid w:val="00C5268A"/>
    <w:rsid w:val="00C52FC8"/>
    <w:rsid w:val="00C53090"/>
    <w:rsid w:val="00C53822"/>
    <w:rsid w:val="00C53CFC"/>
    <w:rsid w:val="00C55594"/>
    <w:rsid w:val="00C55806"/>
    <w:rsid w:val="00C56494"/>
    <w:rsid w:val="00C56584"/>
    <w:rsid w:val="00C56840"/>
    <w:rsid w:val="00C60514"/>
    <w:rsid w:val="00C6059B"/>
    <w:rsid w:val="00C606AF"/>
    <w:rsid w:val="00C60B23"/>
    <w:rsid w:val="00C60B5C"/>
    <w:rsid w:val="00C60D00"/>
    <w:rsid w:val="00C61460"/>
    <w:rsid w:val="00C626C3"/>
    <w:rsid w:val="00C6367F"/>
    <w:rsid w:val="00C639E8"/>
    <w:rsid w:val="00C63EED"/>
    <w:rsid w:val="00C645A2"/>
    <w:rsid w:val="00C6465C"/>
    <w:rsid w:val="00C64BD7"/>
    <w:rsid w:val="00C64C0C"/>
    <w:rsid w:val="00C64E37"/>
    <w:rsid w:val="00C659F1"/>
    <w:rsid w:val="00C661D9"/>
    <w:rsid w:val="00C661DD"/>
    <w:rsid w:val="00C6631A"/>
    <w:rsid w:val="00C664C6"/>
    <w:rsid w:val="00C6696E"/>
    <w:rsid w:val="00C67D3E"/>
    <w:rsid w:val="00C71F98"/>
    <w:rsid w:val="00C724F5"/>
    <w:rsid w:val="00C72E2A"/>
    <w:rsid w:val="00C7350E"/>
    <w:rsid w:val="00C73A6D"/>
    <w:rsid w:val="00C73B6C"/>
    <w:rsid w:val="00C73F05"/>
    <w:rsid w:val="00C7493B"/>
    <w:rsid w:val="00C75732"/>
    <w:rsid w:val="00C7594E"/>
    <w:rsid w:val="00C766A2"/>
    <w:rsid w:val="00C76739"/>
    <w:rsid w:val="00C76836"/>
    <w:rsid w:val="00C76FA6"/>
    <w:rsid w:val="00C77271"/>
    <w:rsid w:val="00C77601"/>
    <w:rsid w:val="00C77C81"/>
    <w:rsid w:val="00C77CB4"/>
    <w:rsid w:val="00C802FC"/>
    <w:rsid w:val="00C80A1A"/>
    <w:rsid w:val="00C81D99"/>
    <w:rsid w:val="00C8271E"/>
    <w:rsid w:val="00C8296B"/>
    <w:rsid w:val="00C83440"/>
    <w:rsid w:val="00C83682"/>
    <w:rsid w:val="00C83F25"/>
    <w:rsid w:val="00C84224"/>
    <w:rsid w:val="00C8537C"/>
    <w:rsid w:val="00C86C4F"/>
    <w:rsid w:val="00C86DCF"/>
    <w:rsid w:val="00C87193"/>
    <w:rsid w:val="00C872F7"/>
    <w:rsid w:val="00C90214"/>
    <w:rsid w:val="00C91FA9"/>
    <w:rsid w:val="00C92D6C"/>
    <w:rsid w:val="00C92F94"/>
    <w:rsid w:val="00C92FF8"/>
    <w:rsid w:val="00C93961"/>
    <w:rsid w:val="00C93BB4"/>
    <w:rsid w:val="00C94A2E"/>
    <w:rsid w:val="00C9557B"/>
    <w:rsid w:val="00C958F0"/>
    <w:rsid w:val="00C96DEF"/>
    <w:rsid w:val="00C97214"/>
    <w:rsid w:val="00C9735A"/>
    <w:rsid w:val="00C9752B"/>
    <w:rsid w:val="00C97EE9"/>
    <w:rsid w:val="00CA05D4"/>
    <w:rsid w:val="00CA1EDD"/>
    <w:rsid w:val="00CA2658"/>
    <w:rsid w:val="00CA287F"/>
    <w:rsid w:val="00CA360F"/>
    <w:rsid w:val="00CA3C87"/>
    <w:rsid w:val="00CA42CA"/>
    <w:rsid w:val="00CA59D2"/>
    <w:rsid w:val="00CA7482"/>
    <w:rsid w:val="00CA77C5"/>
    <w:rsid w:val="00CA7B7F"/>
    <w:rsid w:val="00CB016C"/>
    <w:rsid w:val="00CB0905"/>
    <w:rsid w:val="00CB0A11"/>
    <w:rsid w:val="00CB131E"/>
    <w:rsid w:val="00CB170F"/>
    <w:rsid w:val="00CB2D33"/>
    <w:rsid w:val="00CB3C6A"/>
    <w:rsid w:val="00CB3FE5"/>
    <w:rsid w:val="00CB43EC"/>
    <w:rsid w:val="00CB4A44"/>
    <w:rsid w:val="00CB4A83"/>
    <w:rsid w:val="00CB4C3B"/>
    <w:rsid w:val="00CB4F05"/>
    <w:rsid w:val="00CB5050"/>
    <w:rsid w:val="00CB5133"/>
    <w:rsid w:val="00CB60F8"/>
    <w:rsid w:val="00CB7727"/>
    <w:rsid w:val="00CB7E89"/>
    <w:rsid w:val="00CC040F"/>
    <w:rsid w:val="00CC178E"/>
    <w:rsid w:val="00CC22A8"/>
    <w:rsid w:val="00CC22E3"/>
    <w:rsid w:val="00CC4425"/>
    <w:rsid w:val="00CC4E9B"/>
    <w:rsid w:val="00CC5860"/>
    <w:rsid w:val="00CC63E4"/>
    <w:rsid w:val="00CC66D8"/>
    <w:rsid w:val="00CC70EB"/>
    <w:rsid w:val="00CC7454"/>
    <w:rsid w:val="00CD03FC"/>
    <w:rsid w:val="00CD16FA"/>
    <w:rsid w:val="00CD1E8E"/>
    <w:rsid w:val="00CD2531"/>
    <w:rsid w:val="00CD269A"/>
    <w:rsid w:val="00CD26A4"/>
    <w:rsid w:val="00CD2C56"/>
    <w:rsid w:val="00CD577E"/>
    <w:rsid w:val="00CD59B9"/>
    <w:rsid w:val="00CD5ED2"/>
    <w:rsid w:val="00CD66A1"/>
    <w:rsid w:val="00CD6890"/>
    <w:rsid w:val="00CD6AA4"/>
    <w:rsid w:val="00CD6D13"/>
    <w:rsid w:val="00CD73BE"/>
    <w:rsid w:val="00CE1570"/>
    <w:rsid w:val="00CE1AF5"/>
    <w:rsid w:val="00CE1BF7"/>
    <w:rsid w:val="00CE26F6"/>
    <w:rsid w:val="00CE33DF"/>
    <w:rsid w:val="00CE3991"/>
    <w:rsid w:val="00CE4791"/>
    <w:rsid w:val="00CE4943"/>
    <w:rsid w:val="00CE504F"/>
    <w:rsid w:val="00CE600A"/>
    <w:rsid w:val="00CE636F"/>
    <w:rsid w:val="00CE6732"/>
    <w:rsid w:val="00CE6FE8"/>
    <w:rsid w:val="00CE7B45"/>
    <w:rsid w:val="00CF00E8"/>
    <w:rsid w:val="00CF0784"/>
    <w:rsid w:val="00CF116A"/>
    <w:rsid w:val="00CF1E55"/>
    <w:rsid w:val="00CF2549"/>
    <w:rsid w:val="00CF2E53"/>
    <w:rsid w:val="00CF3947"/>
    <w:rsid w:val="00CF3B2F"/>
    <w:rsid w:val="00CF3E49"/>
    <w:rsid w:val="00CF44E9"/>
    <w:rsid w:val="00CF482E"/>
    <w:rsid w:val="00CF4890"/>
    <w:rsid w:val="00CF4933"/>
    <w:rsid w:val="00CF5AF6"/>
    <w:rsid w:val="00CF5B75"/>
    <w:rsid w:val="00CF6D42"/>
    <w:rsid w:val="00CF6FF7"/>
    <w:rsid w:val="00CF7A0A"/>
    <w:rsid w:val="00CF7AC2"/>
    <w:rsid w:val="00CF7FF0"/>
    <w:rsid w:val="00D00F37"/>
    <w:rsid w:val="00D017C2"/>
    <w:rsid w:val="00D02121"/>
    <w:rsid w:val="00D021C9"/>
    <w:rsid w:val="00D02AF1"/>
    <w:rsid w:val="00D0351F"/>
    <w:rsid w:val="00D036A9"/>
    <w:rsid w:val="00D03D02"/>
    <w:rsid w:val="00D04B86"/>
    <w:rsid w:val="00D05199"/>
    <w:rsid w:val="00D059FF"/>
    <w:rsid w:val="00D05BAE"/>
    <w:rsid w:val="00D065B7"/>
    <w:rsid w:val="00D06726"/>
    <w:rsid w:val="00D0696B"/>
    <w:rsid w:val="00D07687"/>
    <w:rsid w:val="00D07BDC"/>
    <w:rsid w:val="00D07DCC"/>
    <w:rsid w:val="00D1187B"/>
    <w:rsid w:val="00D11D21"/>
    <w:rsid w:val="00D11FEE"/>
    <w:rsid w:val="00D12237"/>
    <w:rsid w:val="00D12385"/>
    <w:rsid w:val="00D13646"/>
    <w:rsid w:val="00D13AEB"/>
    <w:rsid w:val="00D13FDE"/>
    <w:rsid w:val="00D14769"/>
    <w:rsid w:val="00D14792"/>
    <w:rsid w:val="00D14B65"/>
    <w:rsid w:val="00D15C00"/>
    <w:rsid w:val="00D20AE2"/>
    <w:rsid w:val="00D210B7"/>
    <w:rsid w:val="00D2139A"/>
    <w:rsid w:val="00D2187A"/>
    <w:rsid w:val="00D21F74"/>
    <w:rsid w:val="00D22593"/>
    <w:rsid w:val="00D227F4"/>
    <w:rsid w:val="00D22D80"/>
    <w:rsid w:val="00D22FC3"/>
    <w:rsid w:val="00D23890"/>
    <w:rsid w:val="00D24033"/>
    <w:rsid w:val="00D24107"/>
    <w:rsid w:val="00D24D6B"/>
    <w:rsid w:val="00D24E95"/>
    <w:rsid w:val="00D24FE5"/>
    <w:rsid w:val="00D256F5"/>
    <w:rsid w:val="00D261A4"/>
    <w:rsid w:val="00D27A33"/>
    <w:rsid w:val="00D27EE1"/>
    <w:rsid w:val="00D306E9"/>
    <w:rsid w:val="00D30806"/>
    <w:rsid w:val="00D31BB9"/>
    <w:rsid w:val="00D322C7"/>
    <w:rsid w:val="00D32762"/>
    <w:rsid w:val="00D32E50"/>
    <w:rsid w:val="00D33605"/>
    <w:rsid w:val="00D33A26"/>
    <w:rsid w:val="00D33B8A"/>
    <w:rsid w:val="00D33F2F"/>
    <w:rsid w:val="00D34DB0"/>
    <w:rsid w:val="00D3593D"/>
    <w:rsid w:val="00D36A68"/>
    <w:rsid w:val="00D36C6F"/>
    <w:rsid w:val="00D403A8"/>
    <w:rsid w:val="00D40C1E"/>
    <w:rsid w:val="00D41351"/>
    <w:rsid w:val="00D4220D"/>
    <w:rsid w:val="00D4364D"/>
    <w:rsid w:val="00D43660"/>
    <w:rsid w:val="00D43BD5"/>
    <w:rsid w:val="00D43E22"/>
    <w:rsid w:val="00D44922"/>
    <w:rsid w:val="00D44CC6"/>
    <w:rsid w:val="00D453CB"/>
    <w:rsid w:val="00D45676"/>
    <w:rsid w:val="00D45D12"/>
    <w:rsid w:val="00D463C9"/>
    <w:rsid w:val="00D463F5"/>
    <w:rsid w:val="00D46906"/>
    <w:rsid w:val="00D47806"/>
    <w:rsid w:val="00D50D7B"/>
    <w:rsid w:val="00D50FD8"/>
    <w:rsid w:val="00D52BEF"/>
    <w:rsid w:val="00D52EC7"/>
    <w:rsid w:val="00D539F1"/>
    <w:rsid w:val="00D54508"/>
    <w:rsid w:val="00D549A6"/>
    <w:rsid w:val="00D56099"/>
    <w:rsid w:val="00D56C5C"/>
    <w:rsid w:val="00D601E6"/>
    <w:rsid w:val="00D61F75"/>
    <w:rsid w:val="00D6269B"/>
    <w:rsid w:val="00D629B4"/>
    <w:rsid w:val="00D62FA4"/>
    <w:rsid w:val="00D64884"/>
    <w:rsid w:val="00D64AD0"/>
    <w:rsid w:val="00D64DFA"/>
    <w:rsid w:val="00D65A92"/>
    <w:rsid w:val="00D65F91"/>
    <w:rsid w:val="00D6692D"/>
    <w:rsid w:val="00D66A0C"/>
    <w:rsid w:val="00D66E95"/>
    <w:rsid w:val="00D671CD"/>
    <w:rsid w:val="00D6784D"/>
    <w:rsid w:val="00D67BED"/>
    <w:rsid w:val="00D71160"/>
    <w:rsid w:val="00D714E2"/>
    <w:rsid w:val="00D71600"/>
    <w:rsid w:val="00D71B9C"/>
    <w:rsid w:val="00D720DF"/>
    <w:rsid w:val="00D7285F"/>
    <w:rsid w:val="00D72FCB"/>
    <w:rsid w:val="00D73030"/>
    <w:rsid w:val="00D73844"/>
    <w:rsid w:val="00D747AD"/>
    <w:rsid w:val="00D749ED"/>
    <w:rsid w:val="00D753CA"/>
    <w:rsid w:val="00D75463"/>
    <w:rsid w:val="00D75716"/>
    <w:rsid w:val="00D759B2"/>
    <w:rsid w:val="00D76B5C"/>
    <w:rsid w:val="00D76D5F"/>
    <w:rsid w:val="00D77427"/>
    <w:rsid w:val="00D80B05"/>
    <w:rsid w:val="00D8116D"/>
    <w:rsid w:val="00D82E24"/>
    <w:rsid w:val="00D838FB"/>
    <w:rsid w:val="00D84134"/>
    <w:rsid w:val="00D84407"/>
    <w:rsid w:val="00D84999"/>
    <w:rsid w:val="00D85789"/>
    <w:rsid w:val="00D85D6F"/>
    <w:rsid w:val="00D8625B"/>
    <w:rsid w:val="00D874C6"/>
    <w:rsid w:val="00D877BC"/>
    <w:rsid w:val="00D90704"/>
    <w:rsid w:val="00D90F47"/>
    <w:rsid w:val="00D923EA"/>
    <w:rsid w:val="00D93430"/>
    <w:rsid w:val="00D9358B"/>
    <w:rsid w:val="00D94A21"/>
    <w:rsid w:val="00D94F07"/>
    <w:rsid w:val="00D95768"/>
    <w:rsid w:val="00D96C01"/>
    <w:rsid w:val="00D9794E"/>
    <w:rsid w:val="00DA07CF"/>
    <w:rsid w:val="00DA098F"/>
    <w:rsid w:val="00DA0A82"/>
    <w:rsid w:val="00DA0E03"/>
    <w:rsid w:val="00DA0E56"/>
    <w:rsid w:val="00DA17AD"/>
    <w:rsid w:val="00DA19B9"/>
    <w:rsid w:val="00DA1D96"/>
    <w:rsid w:val="00DA2070"/>
    <w:rsid w:val="00DA21F8"/>
    <w:rsid w:val="00DA2596"/>
    <w:rsid w:val="00DA27EF"/>
    <w:rsid w:val="00DA34B5"/>
    <w:rsid w:val="00DA34BC"/>
    <w:rsid w:val="00DA35C9"/>
    <w:rsid w:val="00DA3622"/>
    <w:rsid w:val="00DA3ABD"/>
    <w:rsid w:val="00DA41F7"/>
    <w:rsid w:val="00DA4F6F"/>
    <w:rsid w:val="00DA548E"/>
    <w:rsid w:val="00DA5495"/>
    <w:rsid w:val="00DA54BC"/>
    <w:rsid w:val="00DA5A46"/>
    <w:rsid w:val="00DA5B5F"/>
    <w:rsid w:val="00DA6711"/>
    <w:rsid w:val="00DA68DE"/>
    <w:rsid w:val="00DA76CB"/>
    <w:rsid w:val="00DB0412"/>
    <w:rsid w:val="00DB08F8"/>
    <w:rsid w:val="00DB11D2"/>
    <w:rsid w:val="00DB1863"/>
    <w:rsid w:val="00DB1FE5"/>
    <w:rsid w:val="00DB21DF"/>
    <w:rsid w:val="00DB2864"/>
    <w:rsid w:val="00DB2A85"/>
    <w:rsid w:val="00DB2C53"/>
    <w:rsid w:val="00DB2CED"/>
    <w:rsid w:val="00DB3117"/>
    <w:rsid w:val="00DB35A3"/>
    <w:rsid w:val="00DB4982"/>
    <w:rsid w:val="00DB4C15"/>
    <w:rsid w:val="00DB4CE6"/>
    <w:rsid w:val="00DB55D2"/>
    <w:rsid w:val="00DB578C"/>
    <w:rsid w:val="00DB5949"/>
    <w:rsid w:val="00DB6241"/>
    <w:rsid w:val="00DB6E60"/>
    <w:rsid w:val="00DB74BE"/>
    <w:rsid w:val="00DB77C5"/>
    <w:rsid w:val="00DC0D0D"/>
    <w:rsid w:val="00DC132F"/>
    <w:rsid w:val="00DC22B3"/>
    <w:rsid w:val="00DC266F"/>
    <w:rsid w:val="00DC3E79"/>
    <w:rsid w:val="00DC4400"/>
    <w:rsid w:val="00DC4715"/>
    <w:rsid w:val="00DC479C"/>
    <w:rsid w:val="00DC4F82"/>
    <w:rsid w:val="00DC5824"/>
    <w:rsid w:val="00DC6946"/>
    <w:rsid w:val="00DC705F"/>
    <w:rsid w:val="00DD0106"/>
    <w:rsid w:val="00DD10CB"/>
    <w:rsid w:val="00DD16C3"/>
    <w:rsid w:val="00DD24CE"/>
    <w:rsid w:val="00DD2CD2"/>
    <w:rsid w:val="00DD2FAD"/>
    <w:rsid w:val="00DD3E6C"/>
    <w:rsid w:val="00DD41F5"/>
    <w:rsid w:val="00DD437A"/>
    <w:rsid w:val="00DD4528"/>
    <w:rsid w:val="00DD6019"/>
    <w:rsid w:val="00DD66D3"/>
    <w:rsid w:val="00DD70A3"/>
    <w:rsid w:val="00DD7603"/>
    <w:rsid w:val="00DD7882"/>
    <w:rsid w:val="00DD7BE6"/>
    <w:rsid w:val="00DE2285"/>
    <w:rsid w:val="00DE2A9F"/>
    <w:rsid w:val="00DE474A"/>
    <w:rsid w:val="00DE6229"/>
    <w:rsid w:val="00DE68C7"/>
    <w:rsid w:val="00DE7F07"/>
    <w:rsid w:val="00DF0778"/>
    <w:rsid w:val="00DF0A9F"/>
    <w:rsid w:val="00DF0D97"/>
    <w:rsid w:val="00DF10D0"/>
    <w:rsid w:val="00DF1235"/>
    <w:rsid w:val="00DF141A"/>
    <w:rsid w:val="00DF2117"/>
    <w:rsid w:val="00DF22B5"/>
    <w:rsid w:val="00DF2485"/>
    <w:rsid w:val="00DF2677"/>
    <w:rsid w:val="00DF3399"/>
    <w:rsid w:val="00DF33B1"/>
    <w:rsid w:val="00DF39E3"/>
    <w:rsid w:val="00DF3E30"/>
    <w:rsid w:val="00DF3EBD"/>
    <w:rsid w:val="00DF4A9B"/>
    <w:rsid w:val="00DF4FEB"/>
    <w:rsid w:val="00DF54DB"/>
    <w:rsid w:val="00DF5C37"/>
    <w:rsid w:val="00DF6101"/>
    <w:rsid w:val="00DF6115"/>
    <w:rsid w:val="00DF6E26"/>
    <w:rsid w:val="00DF6F67"/>
    <w:rsid w:val="00DF7838"/>
    <w:rsid w:val="00DF7874"/>
    <w:rsid w:val="00E00647"/>
    <w:rsid w:val="00E01DE3"/>
    <w:rsid w:val="00E041E6"/>
    <w:rsid w:val="00E04704"/>
    <w:rsid w:val="00E047C2"/>
    <w:rsid w:val="00E04990"/>
    <w:rsid w:val="00E04A98"/>
    <w:rsid w:val="00E05794"/>
    <w:rsid w:val="00E07D1F"/>
    <w:rsid w:val="00E10325"/>
    <w:rsid w:val="00E11333"/>
    <w:rsid w:val="00E11AA0"/>
    <w:rsid w:val="00E11FB3"/>
    <w:rsid w:val="00E13713"/>
    <w:rsid w:val="00E13A59"/>
    <w:rsid w:val="00E13B02"/>
    <w:rsid w:val="00E13FCB"/>
    <w:rsid w:val="00E145B5"/>
    <w:rsid w:val="00E14A9A"/>
    <w:rsid w:val="00E14B6E"/>
    <w:rsid w:val="00E14D75"/>
    <w:rsid w:val="00E14EAF"/>
    <w:rsid w:val="00E1505D"/>
    <w:rsid w:val="00E15B9B"/>
    <w:rsid w:val="00E16491"/>
    <w:rsid w:val="00E17D4D"/>
    <w:rsid w:val="00E17F6C"/>
    <w:rsid w:val="00E20171"/>
    <w:rsid w:val="00E20C8F"/>
    <w:rsid w:val="00E21C92"/>
    <w:rsid w:val="00E21CE0"/>
    <w:rsid w:val="00E2269C"/>
    <w:rsid w:val="00E23192"/>
    <w:rsid w:val="00E23232"/>
    <w:rsid w:val="00E237B4"/>
    <w:rsid w:val="00E243A5"/>
    <w:rsid w:val="00E25B36"/>
    <w:rsid w:val="00E26424"/>
    <w:rsid w:val="00E2746D"/>
    <w:rsid w:val="00E27823"/>
    <w:rsid w:val="00E306B4"/>
    <w:rsid w:val="00E30D44"/>
    <w:rsid w:val="00E30EA2"/>
    <w:rsid w:val="00E31157"/>
    <w:rsid w:val="00E3182A"/>
    <w:rsid w:val="00E31948"/>
    <w:rsid w:val="00E32180"/>
    <w:rsid w:val="00E3242B"/>
    <w:rsid w:val="00E3291C"/>
    <w:rsid w:val="00E3304E"/>
    <w:rsid w:val="00E33082"/>
    <w:rsid w:val="00E3318B"/>
    <w:rsid w:val="00E33978"/>
    <w:rsid w:val="00E33EEC"/>
    <w:rsid w:val="00E33FF2"/>
    <w:rsid w:val="00E3404A"/>
    <w:rsid w:val="00E3413C"/>
    <w:rsid w:val="00E3436E"/>
    <w:rsid w:val="00E358E5"/>
    <w:rsid w:val="00E36806"/>
    <w:rsid w:val="00E36F7A"/>
    <w:rsid w:val="00E3716C"/>
    <w:rsid w:val="00E400D7"/>
    <w:rsid w:val="00E40BEA"/>
    <w:rsid w:val="00E42B73"/>
    <w:rsid w:val="00E42C69"/>
    <w:rsid w:val="00E43251"/>
    <w:rsid w:val="00E4346B"/>
    <w:rsid w:val="00E43911"/>
    <w:rsid w:val="00E439BE"/>
    <w:rsid w:val="00E43B7B"/>
    <w:rsid w:val="00E43CD6"/>
    <w:rsid w:val="00E44061"/>
    <w:rsid w:val="00E4460C"/>
    <w:rsid w:val="00E448CD"/>
    <w:rsid w:val="00E44D09"/>
    <w:rsid w:val="00E45879"/>
    <w:rsid w:val="00E462FC"/>
    <w:rsid w:val="00E463FF"/>
    <w:rsid w:val="00E46754"/>
    <w:rsid w:val="00E46D2B"/>
    <w:rsid w:val="00E473F6"/>
    <w:rsid w:val="00E5014A"/>
    <w:rsid w:val="00E5073F"/>
    <w:rsid w:val="00E517AB"/>
    <w:rsid w:val="00E51948"/>
    <w:rsid w:val="00E5229B"/>
    <w:rsid w:val="00E5239E"/>
    <w:rsid w:val="00E523B2"/>
    <w:rsid w:val="00E52760"/>
    <w:rsid w:val="00E52880"/>
    <w:rsid w:val="00E53158"/>
    <w:rsid w:val="00E536A4"/>
    <w:rsid w:val="00E53A2F"/>
    <w:rsid w:val="00E53D3E"/>
    <w:rsid w:val="00E54EA1"/>
    <w:rsid w:val="00E552FF"/>
    <w:rsid w:val="00E554BF"/>
    <w:rsid w:val="00E559F4"/>
    <w:rsid w:val="00E55D73"/>
    <w:rsid w:val="00E56005"/>
    <w:rsid w:val="00E5744B"/>
    <w:rsid w:val="00E57943"/>
    <w:rsid w:val="00E57DE5"/>
    <w:rsid w:val="00E62567"/>
    <w:rsid w:val="00E630B1"/>
    <w:rsid w:val="00E64339"/>
    <w:rsid w:val="00E6580F"/>
    <w:rsid w:val="00E6616D"/>
    <w:rsid w:val="00E664F7"/>
    <w:rsid w:val="00E66760"/>
    <w:rsid w:val="00E66FEE"/>
    <w:rsid w:val="00E670E5"/>
    <w:rsid w:val="00E67A65"/>
    <w:rsid w:val="00E67FD7"/>
    <w:rsid w:val="00E724B4"/>
    <w:rsid w:val="00E72C2D"/>
    <w:rsid w:val="00E730F0"/>
    <w:rsid w:val="00E73BCE"/>
    <w:rsid w:val="00E74DB2"/>
    <w:rsid w:val="00E76032"/>
    <w:rsid w:val="00E76A41"/>
    <w:rsid w:val="00E802E4"/>
    <w:rsid w:val="00E817FE"/>
    <w:rsid w:val="00E8181B"/>
    <w:rsid w:val="00E8316B"/>
    <w:rsid w:val="00E835AD"/>
    <w:rsid w:val="00E83A9F"/>
    <w:rsid w:val="00E843E6"/>
    <w:rsid w:val="00E84CDB"/>
    <w:rsid w:val="00E84D04"/>
    <w:rsid w:val="00E84FCA"/>
    <w:rsid w:val="00E85189"/>
    <w:rsid w:val="00E8565F"/>
    <w:rsid w:val="00E85BF8"/>
    <w:rsid w:val="00E860B8"/>
    <w:rsid w:val="00E86170"/>
    <w:rsid w:val="00E86220"/>
    <w:rsid w:val="00E86348"/>
    <w:rsid w:val="00E8731F"/>
    <w:rsid w:val="00E873F3"/>
    <w:rsid w:val="00E874A3"/>
    <w:rsid w:val="00E91036"/>
    <w:rsid w:val="00E915CF"/>
    <w:rsid w:val="00E918C7"/>
    <w:rsid w:val="00E91F3C"/>
    <w:rsid w:val="00E91F77"/>
    <w:rsid w:val="00E92CC1"/>
    <w:rsid w:val="00E943A0"/>
    <w:rsid w:val="00E954DA"/>
    <w:rsid w:val="00E95C74"/>
    <w:rsid w:val="00E95D2F"/>
    <w:rsid w:val="00E95F38"/>
    <w:rsid w:val="00E9759D"/>
    <w:rsid w:val="00E97E3D"/>
    <w:rsid w:val="00EA0631"/>
    <w:rsid w:val="00EA2E06"/>
    <w:rsid w:val="00EA368B"/>
    <w:rsid w:val="00EA412F"/>
    <w:rsid w:val="00EA4E7A"/>
    <w:rsid w:val="00EA5151"/>
    <w:rsid w:val="00EA55C0"/>
    <w:rsid w:val="00EA61FA"/>
    <w:rsid w:val="00EA62E7"/>
    <w:rsid w:val="00EB06BC"/>
    <w:rsid w:val="00EB0C48"/>
    <w:rsid w:val="00EB13B0"/>
    <w:rsid w:val="00EB1DA8"/>
    <w:rsid w:val="00EB2CCB"/>
    <w:rsid w:val="00EB31EE"/>
    <w:rsid w:val="00EB3343"/>
    <w:rsid w:val="00EB3ABA"/>
    <w:rsid w:val="00EB3C76"/>
    <w:rsid w:val="00EB4755"/>
    <w:rsid w:val="00EB578E"/>
    <w:rsid w:val="00EB5B49"/>
    <w:rsid w:val="00EB6038"/>
    <w:rsid w:val="00EB6266"/>
    <w:rsid w:val="00EB7052"/>
    <w:rsid w:val="00EC0969"/>
    <w:rsid w:val="00EC188D"/>
    <w:rsid w:val="00EC1D52"/>
    <w:rsid w:val="00EC206B"/>
    <w:rsid w:val="00EC26DD"/>
    <w:rsid w:val="00EC2F21"/>
    <w:rsid w:val="00EC300E"/>
    <w:rsid w:val="00EC379E"/>
    <w:rsid w:val="00EC46C7"/>
    <w:rsid w:val="00EC4B47"/>
    <w:rsid w:val="00EC556E"/>
    <w:rsid w:val="00EC5781"/>
    <w:rsid w:val="00EC5B78"/>
    <w:rsid w:val="00EC6EC0"/>
    <w:rsid w:val="00EC72E5"/>
    <w:rsid w:val="00EC7332"/>
    <w:rsid w:val="00ED03DC"/>
    <w:rsid w:val="00ED1D0C"/>
    <w:rsid w:val="00ED2662"/>
    <w:rsid w:val="00ED2F25"/>
    <w:rsid w:val="00ED49F2"/>
    <w:rsid w:val="00ED5030"/>
    <w:rsid w:val="00ED57E0"/>
    <w:rsid w:val="00ED70D0"/>
    <w:rsid w:val="00EE00B8"/>
    <w:rsid w:val="00EE05AF"/>
    <w:rsid w:val="00EE0B47"/>
    <w:rsid w:val="00EE11AD"/>
    <w:rsid w:val="00EE13AA"/>
    <w:rsid w:val="00EE1886"/>
    <w:rsid w:val="00EE2234"/>
    <w:rsid w:val="00EE23A1"/>
    <w:rsid w:val="00EE2C13"/>
    <w:rsid w:val="00EE2C1C"/>
    <w:rsid w:val="00EE3147"/>
    <w:rsid w:val="00EE378A"/>
    <w:rsid w:val="00EE4429"/>
    <w:rsid w:val="00EE67DA"/>
    <w:rsid w:val="00EE7C9E"/>
    <w:rsid w:val="00EF051B"/>
    <w:rsid w:val="00EF0A15"/>
    <w:rsid w:val="00EF1175"/>
    <w:rsid w:val="00EF16A1"/>
    <w:rsid w:val="00EF1BDC"/>
    <w:rsid w:val="00EF2EA3"/>
    <w:rsid w:val="00EF30BE"/>
    <w:rsid w:val="00EF3313"/>
    <w:rsid w:val="00EF3C3B"/>
    <w:rsid w:val="00EF48C0"/>
    <w:rsid w:val="00EF6777"/>
    <w:rsid w:val="00EF697A"/>
    <w:rsid w:val="00EF7154"/>
    <w:rsid w:val="00EF71B0"/>
    <w:rsid w:val="00EF72D1"/>
    <w:rsid w:val="00F00C91"/>
    <w:rsid w:val="00F01296"/>
    <w:rsid w:val="00F014D7"/>
    <w:rsid w:val="00F01C56"/>
    <w:rsid w:val="00F0266D"/>
    <w:rsid w:val="00F03CAF"/>
    <w:rsid w:val="00F0403B"/>
    <w:rsid w:val="00F041CD"/>
    <w:rsid w:val="00F042EE"/>
    <w:rsid w:val="00F04B55"/>
    <w:rsid w:val="00F054C8"/>
    <w:rsid w:val="00F065EC"/>
    <w:rsid w:val="00F07164"/>
    <w:rsid w:val="00F07451"/>
    <w:rsid w:val="00F07FEA"/>
    <w:rsid w:val="00F1021D"/>
    <w:rsid w:val="00F106FA"/>
    <w:rsid w:val="00F10F91"/>
    <w:rsid w:val="00F11F92"/>
    <w:rsid w:val="00F12C4D"/>
    <w:rsid w:val="00F12C86"/>
    <w:rsid w:val="00F1341E"/>
    <w:rsid w:val="00F13443"/>
    <w:rsid w:val="00F1349E"/>
    <w:rsid w:val="00F15C66"/>
    <w:rsid w:val="00F16007"/>
    <w:rsid w:val="00F1731D"/>
    <w:rsid w:val="00F2029E"/>
    <w:rsid w:val="00F228B3"/>
    <w:rsid w:val="00F2350C"/>
    <w:rsid w:val="00F23544"/>
    <w:rsid w:val="00F24C43"/>
    <w:rsid w:val="00F24C85"/>
    <w:rsid w:val="00F24FC0"/>
    <w:rsid w:val="00F252EB"/>
    <w:rsid w:val="00F25AAA"/>
    <w:rsid w:val="00F25E33"/>
    <w:rsid w:val="00F260AA"/>
    <w:rsid w:val="00F261D9"/>
    <w:rsid w:val="00F26B9B"/>
    <w:rsid w:val="00F26F73"/>
    <w:rsid w:val="00F2747D"/>
    <w:rsid w:val="00F30258"/>
    <w:rsid w:val="00F3055C"/>
    <w:rsid w:val="00F30D78"/>
    <w:rsid w:val="00F317FE"/>
    <w:rsid w:val="00F320C9"/>
    <w:rsid w:val="00F32941"/>
    <w:rsid w:val="00F33DDB"/>
    <w:rsid w:val="00F343E7"/>
    <w:rsid w:val="00F344F0"/>
    <w:rsid w:val="00F345F6"/>
    <w:rsid w:val="00F347A6"/>
    <w:rsid w:val="00F34930"/>
    <w:rsid w:val="00F352CE"/>
    <w:rsid w:val="00F36525"/>
    <w:rsid w:val="00F36B45"/>
    <w:rsid w:val="00F36F04"/>
    <w:rsid w:val="00F3732A"/>
    <w:rsid w:val="00F40106"/>
    <w:rsid w:val="00F40C54"/>
    <w:rsid w:val="00F41BA1"/>
    <w:rsid w:val="00F42153"/>
    <w:rsid w:val="00F42D3A"/>
    <w:rsid w:val="00F42FA4"/>
    <w:rsid w:val="00F430E6"/>
    <w:rsid w:val="00F43BC5"/>
    <w:rsid w:val="00F44BBF"/>
    <w:rsid w:val="00F459D7"/>
    <w:rsid w:val="00F45C5D"/>
    <w:rsid w:val="00F4651C"/>
    <w:rsid w:val="00F478AD"/>
    <w:rsid w:val="00F4794D"/>
    <w:rsid w:val="00F501E1"/>
    <w:rsid w:val="00F503A8"/>
    <w:rsid w:val="00F50543"/>
    <w:rsid w:val="00F505CA"/>
    <w:rsid w:val="00F50AB0"/>
    <w:rsid w:val="00F512DC"/>
    <w:rsid w:val="00F51414"/>
    <w:rsid w:val="00F518B6"/>
    <w:rsid w:val="00F52AB0"/>
    <w:rsid w:val="00F52B3D"/>
    <w:rsid w:val="00F52D2F"/>
    <w:rsid w:val="00F531F8"/>
    <w:rsid w:val="00F54679"/>
    <w:rsid w:val="00F54852"/>
    <w:rsid w:val="00F54CDD"/>
    <w:rsid w:val="00F54E07"/>
    <w:rsid w:val="00F54EFC"/>
    <w:rsid w:val="00F5534C"/>
    <w:rsid w:val="00F5597C"/>
    <w:rsid w:val="00F55D1A"/>
    <w:rsid w:val="00F55E6F"/>
    <w:rsid w:val="00F573D6"/>
    <w:rsid w:val="00F5744B"/>
    <w:rsid w:val="00F57C20"/>
    <w:rsid w:val="00F608BA"/>
    <w:rsid w:val="00F60FC8"/>
    <w:rsid w:val="00F618D6"/>
    <w:rsid w:val="00F61BD7"/>
    <w:rsid w:val="00F6225E"/>
    <w:rsid w:val="00F62312"/>
    <w:rsid w:val="00F6236E"/>
    <w:rsid w:val="00F625B5"/>
    <w:rsid w:val="00F62A20"/>
    <w:rsid w:val="00F6442F"/>
    <w:rsid w:val="00F64B90"/>
    <w:rsid w:val="00F64CF0"/>
    <w:rsid w:val="00F651C1"/>
    <w:rsid w:val="00F657AE"/>
    <w:rsid w:val="00F6590C"/>
    <w:rsid w:val="00F6594F"/>
    <w:rsid w:val="00F66598"/>
    <w:rsid w:val="00F6724B"/>
    <w:rsid w:val="00F679D9"/>
    <w:rsid w:val="00F67FA3"/>
    <w:rsid w:val="00F70863"/>
    <w:rsid w:val="00F72503"/>
    <w:rsid w:val="00F72EBB"/>
    <w:rsid w:val="00F731B7"/>
    <w:rsid w:val="00F73C0C"/>
    <w:rsid w:val="00F7473C"/>
    <w:rsid w:val="00F757D4"/>
    <w:rsid w:val="00F76B45"/>
    <w:rsid w:val="00F80562"/>
    <w:rsid w:val="00F81FE0"/>
    <w:rsid w:val="00F8203B"/>
    <w:rsid w:val="00F82284"/>
    <w:rsid w:val="00F828F5"/>
    <w:rsid w:val="00F82A3E"/>
    <w:rsid w:val="00F83B87"/>
    <w:rsid w:val="00F83DF9"/>
    <w:rsid w:val="00F83F31"/>
    <w:rsid w:val="00F84855"/>
    <w:rsid w:val="00F8554F"/>
    <w:rsid w:val="00F85EB5"/>
    <w:rsid w:val="00F864E8"/>
    <w:rsid w:val="00F867E6"/>
    <w:rsid w:val="00F86A02"/>
    <w:rsid w:val="00F87974"/>
    <w:rsid w:val="00F90058"/>
    <w:rsid w:val="00F9031C"/>
    <w:rsid w:val="00F9113C"/>
    <w:rsid w:val="00F916E3"/>
    <w:rsid w:val="00F91E6E"/>
    <w:rsid w:val="00F922E6"/>
    <w:rsid w:val="00F9236D"/>
    <w:rsid w:val="00F92473"/>
    <w:rsid w:val="00F937AA"/>
    <w:rsid w:val="00F93BD1"/>
    <w:rsid w:val="00F9625C"/>
    <w:rsid w:val="00F96BDD"/>
    <w:rsid w:val="00F974C7"/>
    <w:rsid w:val="00FA018C"/>
    <w:rsid w:val="00FA0948"/>
    <w:rsid w:val="00FA0CDE"/>
    <w:rsid w:val="00FA0D66"/>
    <w:rsid w:val="00FA13B6"/>
    <w:rsid w:val="00FA1578"/>
    <w:rsid w:val="00FA1D41"/>
    <w:rsid w:val="00FA286E"/>
    <w:rsid w:val="00FA2874"/>
    <w:rsid w:val="00FA44C9"/>
    <w:rsid w:val="00FA454C"/>
    <w:rsid w:val="00FA46AB"/>
    <w:rsid w:val="00FA4EE1"/>
    <w:rsid w:val="00FA501F"/>
    <w:rsid w:val="00FA5FA0"/>
    <w:rsid w:val="00FA6611"/>
    <w:rsid w:val="00FA6620"/>
    <w:rsid w:val="00FA6BAE"/>
    <w:rsid w:val="00FA6D28"/>
    <w:rsid w:val="00FA75BA"/>
    <w:rsid w:val="00FA766F"/>
    <w:rsid w:val="00FB052E"/>
    <w:rsid w:val="00FB1164"/>
    <w:rsid w:val="00FB2600"/>
    <w:rsid w:val="00FB2C18"/>
    <w:rsid w:val="00FB2CB1"/>
    <w:rsid w:val="00FB2E08"/>
    <w:rsid w:val="00FB3A22"/>
    <w:rsid w:val="00FB3B83"/>
    <w:rsid w:val="00FB3E22"/>
    <w:rsid w:val="00FB4798"/>
    <w:rsid w:val="00FB536A"/>
    <w:rsid w:val="00FB5B2A"/>
    <w:rsid w:val="00FB5DD4"/>
    <w:rsid w:val="00FB62EF"/>
    <w:rsid w:val="00FB6348"/>
    <w:rsid w:val="00FB7042"/>
    <w:rsid w:val="00FB7321"/>
    <w:rsid w:val="00FB77F5"/>
    <w:rsid w:val="00FB7CD4"/>
    <w:rsid w:val="00FC05CA"/>
    <w:rsid w:val="00FC0663"/>
    <w:rsid w:val="00FC0AF1"/>
    <w:rsid w:val="00FC0F36"/>
    <w:rsid w:val="00FC1747"/>
    <w:rsid w:val="00FC23A7"/>
    <w:rsid w:val="00FC26CF"/>
    <w:rsid w:val="00FC2797"/>
    <w:rsid w:val="00FC298F"/>
    <w:rsid w:val="00FC2C2B"/>
    <w:rsid w:val="00FC32E8"/>
    <w:rsid w:val="00FC4129"/>
    <w:rsid w:val="00FC430C"/>
    <w:rsid w:val="00FC56B5"/>
    <w:rsid w:val="00FC5FEA"/>
    <w:rsid w:val="00FC65E0"/>
    <w:rsid w:val="00FC66B9"/>
    <w:rsid w:val="00FC6B8F"/>
    <w:rsid w:val="00FC6DD9"/>
    <w:rsid w:val="00FC7180"/>
    <w:rsid w:val="00FC7D9A"/>
    <w:rsid w:val="00FD018A"/>
    <w:rsid w:val="00FD13D3"/>
    <w:rsid w:val="00FD1C5B"/>
    <w:rsid w:val="00FD2DF0"/>
    <w:rsid w:val="00FD30C0"/>
    <w:rsid w:val="00FD516E"/>
    <w:rsid w:val="00FD524A"/>
    <w:rsid w:val="00FD5AFC"/>
    <w:rsid w:val="00FD5E14"/>
    <w:rsid w:val="00FD5F56"/>
    <w:rsid w:val="00FD66E7"/>
    <w:rsid w:val="00FD673B"/>
    <w:rsid w:val="00FD793B"/>
    <w:rsid w:val="00FD7994"/>
    <w:rsid w:val="00FE0A67"/>
    <w:rsid w:val="00FE11D4"/>
    <w:rsid w:val="00FE1E5D"/>
    <w:rsid w:val="00FE3E4E"/>
    <w:rsid w:val="00FE493A"/>
    <w:rsid w:val="00FE6932"/>
    <w:rsid w:val="00FE6F14"/>
    <w:rsid w:val="00FE777A"/>
    <w:rsid w:val="00FE7A35"/>
    <w:rsid w:val="00FF0461"/>
    <w:rsid w:val="00FF115D"/>
    <w:rsid w:val="00FF218A"/>
    <w:rsid w:val="00FF2CF2"/>
    <w:rsid w:val="00FF396A"/>
    <w:rsid w:val="00FF3B13"/>
    <w:rsid w:val="00FF3BFA"/>
    <w:rsid w:val="00FF41FB"/>
    <w:rsid w:val="00FF46D1"/>
    <w:rsid w:val="00FF50FA"/>
    <w:rsid w:val="00FF5194"/>
    <w:rsid w:val="00FF547B"/>
    <w:rsid w:val="00FF550D"/>
    <w:rsid w:val="00FF58AD"/>
    <w:rsid w:val="00FF6C25"/>
    <w:rsid w:val="00FF707D"/>
    <w:rsid w:val="00FF7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9FB7BC"/>
  <w15:docId w15:val="{3D651EDF-8214-4755-835B-AE541C91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85"/>
    <w:pPr>
      <w:keepLines/>
      <w:spacing w:after="0" w:line="240" w:lineRule="auto"/>
    </w:pPr>
    <w:rPr>
      <w:rFonts w:ascii="Imago" w:eastAsia="Times New Roman" w:hAnsi="Imago" w:cs="Times New Roman"/>
      <w:sz w:val="24"/>
      <w:szCs w:val="20"/>
    </w:rPr>
  </w:style>
  <w:style w:type="paragraph" w:styleId="Titre1">
    <w:name w:val="heading 1"/>
    <w:aliases w:val="D70AR,Info rubrik 1,titel 1,Heading 1TOC"/>
    <w:basedOn w:val="Normal"/>
    <w:next w:val="Text"/>
    <w:link w:val="Titre1Car"/>
    <w:qFormat/>
    <w:rsid w:val="00F64B90"/>
    <w:pPr>
      <w:keepNext/>
      <w:tabs>
        <w:tab w:val="num" w:pos="720"/>
        <w:tab w:val="num" w:pos="1008"/>
        <w:tab w:val="num" w:pos="1080"/>
      </w:tabs>
      <w:spacing w:before="360"/>
      <w:ind w:left="1008" w:hanging="1008"/>
      <w:outlineLvl w:val="0"/>
    </w:pPr>
    <w:rPr>
      <w:rFonts w:ascii="Arial" w:hAnsi="Arial"/>
      <w:b/>
      <w:sz w:val="20"/>
    </w:rPr>
  </w:style>
  <w:style w:type="paragraph" w:styleId="Titre2">
    <w:name w:val="heading 2"/>
    <w:basedOn w:val="Normal"/>
    <w:next w:val="Normal"/>
    <w:link w:val="Titre2Car"/>
    <w:unhideWhenUsed/>
    <w:qFormat/>
    <w:rsid w:val="00F64B90"/>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F64B90"/>
    <w:pPr>
      <w:keepNext/>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64B90"/>
    <w:pPr>
      <w:keepNext/>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Retraitnormal"/>
    <w:link w:val="Titre5Car"/>
    <w:qFormat/>
    <w:rsid w:val="00F64B90"/>
    <w:pPr>
      <w:keepLines w:val="0"/>
      <w:tabs>
        <w:tab w:val="num" w:pos="1008"/>
      </w:tabs>
      <w:ind w:left="1008" w:hanging="1008"/>
      <w:outlineLvl w:val="4"/>
    </w:pPr>
    <w:rPr>
      <w:rFonts w:ascii="CG Times (W1)" w:hAnsi="CG Times (W1)"/>
      <w:b/>
      <w:bCs/>
      <w:sz w:val="20"/>
      <w:lang w:eastAsia="fr-FR"/>
    </w:rPr>
  </w:style>
  <w:style w:type="paragraph" w:styleId="Titre6">
    <w:name w:val="heading 6"/>
    <w:basedOn w:val="Normal"/>
    <w:next w:val="Retraitnormal"/>
    <w:link w:val="Titre6Car"/>
    <w:qFormat/>
    <w:rsid w:val="00F64B90"/>
    <w:pPr>
      <w:keepLines w:val="0"/>
      <w:tabs>
        <w:tab w:val="num" w:pos="1152"/>
      </w:tabs>
      <w:ind w:left="1152" w:hanging="1152"/>
      <w:outlineLvl w:val="5"/>
    </w:pPr>
    <w:rPr>
      <w:rFonts w:ascii="CG Times (W1)" w:hAnsi="CG Times (W1)"/>
      <w:sz w:val="20"/>
      <w:u w:val="single"/>
      <w:lang w:eastAsia="fr-FR"/>
    </w:rPr>
  </w:style>
  <w:style w:type="paragraph" w:styleId="Titre7">
    <w:name w:val="heading 7"/>
    <w:basedOn w:val="Normal"/>
    <w:next w:val="Retraitnormal"/>
    <w:link w:val="Titre7Car"/>
    <w:qFormat/>
    <w:rsid w:val="00F64B90"/>
    <w:pPr>
      <w:keepLines w:val="0"/>
      <w:tabs>
        <w:tab w:val="num" w:pos="1296"/>
      </w:tabs>
      <w:ind w:left="1296" w:hanging="1296"/>
      <w:outlineLvl w:val="6"/>
    </w:pPr>
    <w:rPr>
      <w:rFonts w:ascii="CG Times (W1)" w:hAnsi="CG Times (W1)"/>
      <w:i/>
      <w:iCs/>
      <w:sz w:val="20"/>
      <w:lang w:eastAsia="fr-FR"/>
    </w:rPr>
  </w:style>
  <w:style w:type="paragraph" w:styleId="Titre8">
    <w:name w:val="heading 8"/>
    <w:basedOn w:val="Normal"/>
    <w:next w:val="Retraitnormal"/>
    <w:link w:val="Titre8Car"/>
    <w:qFormat/>
    <w:rsid w:val="00F64B90"/>
    <w:pPr>
      <w:keepLines w:val="0"/>
      <w:tabs>
        <w:tab w:val="num" w:pos="1440"/>
      </w:tabs>
      <w:ind w:left="1440" w:hanging="1440"/>
      <w:outlineLvl w:val="7"/>
    </w:pPr>
    <w:rPr>
      <w:rFonts w:ascii="CG Times (W1)" w:hAnsi="CG Times (W1)"/>
      <w:i/>
      <w:iCs/>
      <w:sz w:val="20"/>
      <w:lang w:eastAsia="fr-FR"/>
    </w:rPr>
  </w:style>
  <w:style w:type="paragraph" w:styleId="Titre9">
    <w:name w:val="heading 9"/>
    <w:basedOn w:val="Normal"/>
    <w:next w:val="Retraitnormal"/>
    <w:link w:val="Titre9Car"/>
    <w:qFormat/>
    <w:rsid w:val="00F64B90"/>
    <w:pPr>
      <w:keepLines w:val="0"/>
      <w:tabs>
        <w:tab w:val="num" w:pos="1584"/>
      </w:tabs>
      <w:ind w:left="1584" w:hanging="1584"/>
      <w:outlineLvl w:val="8"/>
    </w:pPr>
    <w:rPr>
      <w:rFonts w:ascii="CG Times (W1)" w:hAnsi="CG Times (W1)"/>
      <w:i/>
      <w:iCs/>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70AR Car,Info rubrik 1 Car,titel 1 Car,Heading 1TOC Car"/>
    <w:basedOn w:val="Policepardfaut"/>
    <w:link w:val="Titre1"/>
    <w:rsid w:val="00F64B90"/>
    <w:rPr>
      <w:rFonts w:ascii="Arial" w:eastAsia="Times New Roman" w:hAnsi="Arial" w:cs="Times New Roman"/>
      <w:b/>
      <w:sz w:val="20"/>
      <w:szCs w:val="20"/>
    </w:rPr>
  </w:style>
  <w:style w:type="character" w:customStyle="1" w:styleId="Titre2Car">
    <w:name w:val="Titre 2 Car"/>
    <w:basedOn w:val="Policepardfaut"/>
    <w:link w:val="Titre2"/>
    <w:rsid w:val="00F64B90"/>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rsid w:val="00F64B90"/>
    <w:rPr>
      <w:rFonts w:asciiTheme="majorHAnsi" w:eastAsiaTheme="majorEastAsia" w:hAnsiTheme="majorHAnsi" w:cstheme="majorBidi"/>
      <w:b/>
      <w:bCs/>
      <w:color w:val="4F81BD" w:themeColor="accent1"/>
      <w:sz w:val="24"/>
      <w:szCs w:val="20"/>
      <w:lang w:val="en-US"/>
    </w:rPr>
  </w:style>
  <w:style w:type="character" w:customStyle="1" w:styleId="Titre4Car">
    <w:name w:val="Titre 4 Car"/>
    <w:basedOn w:val="Policepardfaut"/>
    <w:link w:val="Titre4"/>
    <w:rsid w:val="00F64B90"/>
    <w:rPr>
      <w:rFonts w:asciiTheme="majorHAnsi" w:eastAsiaTheme="majorEastAsia" w:hAnsiTheme="majorHAnsi" w:cstheme="majorBidi"/>
      <w:b/>
      <w:bCs/>
      <w:i/>
      <w:iCs/>
      <w:color w:val="4F81BD" w:themeColor="accent1"/>
      <w:sz w:val="24"/>
      <w:szCs w:val="20"/>
      <w:lang w:val="en-US"/>
    </w:rPr>
  </w:style>
  <w:style w:type="character" w:customStyle="1" w:styleId="Titre5Car">
    <w:name w:val="Titre 5 Car"/>
    <w:basedOn w:val="Policepardfaut"/>
    <w:link w:val="Titre5"/>
    <w:rsid w:val="00F64B90"/>
    <w:rPr>
      <w:rFonts w:ascii="CG Times (W1)" w:eastAsia="Times New Roman" w:hAnsi="CG Times (W1)" w:cs="Times New Roman"/>
      <w:b/>
      <w:bCs/>
      <w:sz w:val="20"/>
      <w:szCs w:val="20"/>
      <w:lang w:eastAsia="fr-FR"/>
    </w:rPr>
  </w:style>
  <w:style w:type="character" w:customStyle="1" w:styleId="Titre6Car">
    <w:name w:val="Titre 6 Car"/>
    <w:basedOn w:val="Policepardfaut"/>
    <w:link w:val="Titre6"/>
    <w:rsid w:val="00F64B90"/>
    <w:rPr>
      <w:rFonts w:ascii="CG Times (W1)" w:eastAsia="Times New Roman" w:hAnsi="CG Times (W1)" w:cs="Times New Roman"/>
      <w:sz w:val="20"/>
      <w:szCs w:val="20"/>
      <w:u w:val="single"/>
      <w:lang w:eastAsia="fr-FR"/>
    </w:rPr>
  </w:style>
  <w:style w:type="character" w:customStyle="1" w:styleId="Titre7Car">
    <w:name w:val="Titre 7 Car"/>
    <w:basedOn w:val="Policepardfaut"/>
    <w:link w:val="Titre7"/>
    <w:rsid w:val="00F64B90"/>
    <w:rPr>
      <w:rFonts w:ascii="CG Times (W1)" w:eastAsia="Times New Roman" w:hAnsi="CG Times (W1)" w:cs="Times New Roman"/>
      <w:i/>
      <w:iCs/>
      <w:sz w:val="20"/>
      <w:szCs w:val="20"/>
      <w:lang w:eastAsia="fr-FR"/>
    </w:rPr>
  </w:style>
  <w:style w:type="character" w:customStyle="1" w:styleId="Titre8Car">
    <w:name w:val="Titre 8 Car"/>
    <w:basedOn w:val="Policepardfaut"/>
    <w:link w:val="Titre8"/>
    <w:rsid w:val="00F64B90"/>
    <w:rPr>
      <w:rFonts w:ascii="CG Times (W1)" w:eastAsia="Times New Roman" w:hAnsi="CG Times (W1)" w:cs="Times New Roman"/>
      <w:i/>
      <w:iCs/>
      <w:sz w:val="20"/>
      <w:szCs w:val="20"/>
      <w:lang w:eastAsia="fr-FR"/>
    </w:rPr>
  </w:style>
  <w:style w:type="character" w:customStyle="1" w:styleId="Titre9Car">
    <w:name w:val="Titre 9 Car"/>
    <w:basedOn w:val="Policepardfaut"/>
    <w:link w:val="Titre9"/>
    <w:rsid w:val="00F64B90"/>
    <w:rPr>
      <w:rFonts w:ascii="CG Times (W1)" w:eastAsia="Times New Roman" w:hAnsi="CG Times (W1)" w:cs="Times New Roman"/>
      <w:i/>
      <w:iCs/>
      <w:sz w:val="20"/>
      <w:szCs w:val="20"/>
      <w:lang w:eastAsia="fr-FR"/>
    </w:rPr>
  </w:style>
  <w:style w:type="character" w:styleId="Lienhypertexte">
    <w:name w:val="Hyperlink"/>
    <w:rsid w:val="00F64B90"/>
    <w:rPr>
      <w:rFonts w:cs="Times New Roman"/>
      <w:color w:val="0000FF"/>
      <w:u w:val="single"/>
    </w:rPr>
  </w:style>
  <w:style w:type="paragraph" w:customStyle="1" w:styleId="Text">
    <w:name w:val="Text"/>
    <w:basedOn w:val="Normal"/>
    <w:link w:val="TextChar3"/>
    <w:rsid w:val="00F64B90"/>
    <w:pPr>
      <w:spacing w:before="120"/>
      <w:jc w:val="both"/>
    </w:pPr>
  </w:style>
  <w:style w:type="character" w:customStyle="1" w:styleId="TextChar3">
    <w:name w:val="Text Char3"/>
    <w:link w:val="Text"/>
    <w:locked/>
    <w:rsid w:val="00F64B90"/>
    <w:rPr>
      <w:rFonts w:ascii="Imago" w:eastAsia="Times New Roman" w:hAnsi="Imago" w:cs="Times New Roman"/>
      <w:sz w:val="24"/>
      <w:szCs w:val="20"/>
      <w:lang w:val="en-US"/>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F64B90"/>
    <w:pPr>
      <w:ind w:left="720"/>
      <w:contextualSpacing/>
    </w:pPr>
  </w:style>
  <w:style w:type="paragraph" w:customStyle="1" w:styleId="Default">
    <w:name w:val="Default"/>
    <w:link w:val="DefaultCar"/>
    <w:rsid w:val="00F64B90"/>
    <w:pPr>
      <w:autoSpaceDE w:val="0"/>
      <w:autoSpaceDN w:val="0"/>
      <w:adjustRightInd w:val="0"/>
      <w:spacing w:after="0" w:line="240" w:lineRule="auto"/>
    </w:pPr>
    <w:rPr>
      <w:rFonts w:ascii="Times New Roman" w:eastAsia="Times New Roman" w:hAnsi="Times New Roman" w:cs="Times New Roman"/>
      <w:color w:val="000000"/>
      <w:szCs w:val="20"/>
      <w:lang w:eastAsia="fr-FR"/>
    </w:rPr>
  </w:style>
  <w:style w:type="character" w:customStyle="1" w:styleId="DefaultCar">
    <w:name w:val="Default Car"/>
    <w:link w:val="Default"/>
    <w:locked/>
    <w:rsid w:val="00F64B90"/>
    <w:rPr>
      <w:rFonts w:ascii="Times New Roman" w:eastAsia="Times New Roman" w:hAnsi="Times New Roman" w:cs="Times New Roman"/>
      <w:color w:val="000000"/>
      <w:szCs w:val="20"/>
      <w:lang w:eastAsia="fr-FR"/>
    </w:rPr>
  </w:style>
  <w:style w:type="paragraph" w:customStyle="1" w:styleId="ammlistepuces1">
    <w:name w:val="ammlistepuces1"/>
    <w:basedOn w:val="Normal"/>
    <w:rsid w:val="00F64B90"/>
    <w:pPr>
      <w:keepLines w:val="0"/>
      <w:spacing w:before="100" w:beforeAutospacing="1" w:after="100" w:afterAutospacing="1"/>
    </w:pPr>
    <w:rPr>
      <w:rFonts w:ascii="Times New Roman" w:hAnsi="Times New Roman"/>
      <w:szCs w:val="24"/>
      <w:lang w:eastAsia="fr-FR"/>
    </w:rPr>
  </w:style>
  <w:style w:type="paragraph" w:customStyle="1" w:styleId="ammcorpstexte">
    <w:name w:val="ammcorpstexte"/>
    <w:basedOn w:val="Normal"/>
    <w:rsid w:val="00F64B90"/>
    <w:pPr>
      <w:keepLines w:val="0"/>
    </w:pPr>
    <w:rPr>
      <w:rFonts w:ascii="Times New Roman" w:hAnsi="Times New Roman"/>
      <w:color w:val="000000"/>
      <w:szCs w:val="24"/>
      <w:lang w:eastAsia="fr-FR"/>
    </w:rPr>
  </w:style>
  <w:style w:type="paragraph" w:customStyle="1" w:styleId="Listlevel2">
    <w:name w:val="List level 2"/>
    <w:basedOn w:val="Normal"/>
    <w:rsid w:val="00F64B90"/>
    <w:pPr>
      <w:spacing w:before="40" w:after="20"/>
      <w:ind w:left="850" w:hanging="425"/>
    </w:pPr>
  </w:style>
  <w:style w:type="character" w:styleId="Marquedecommentaire">
    <w:name w:val="annotation reference"/>
    <w:semiHidden/>
    <w:rsid w:val="00F64B90"/>
    <w:rPr>
      <w:rFonts w:cs="Times New Roman"/>
      <w:sz w:val="16"/>
    </w:rPr>
  </w:style>
  <w:style w:type="paragraph" w:styleId="Commentaire">
    <w:name w:val="annotation text"/>
    <w:basedOn w:val="Normal"/>
    <w:link w:val="CommentaireCar"/>
    <w:semiHidden/>
    <w:rsid w:val="00F64B90"/>
    <w:rPr>
      <w:sz w:val="20"/>
    </w:rPr>
  </w:style>
  <w:style w:type="character" w:customStyle="1" w:styleId="CommentaireCar">
    <w:name w:val="Commentaire Car"/>
    <w:basedOn w:val="Policepardfaut"/>
    <w:link w:val="Commentaire"/>
    <w:semiHidden/>
    <w:rsid w:val="00F64B90"/>
    <w:rPr>
      <w:rFonts w:ascii="Imago" w:eastAsia="Times New Roman" w:hAnsi="Imago" w:cs="Times New Roman"/>
      <w:sz w:val="20"/>
      <w:szCs w:val="20"/>
      <w:lang w:val="en-US"/>
    </w:rPr>
  </w:style>
  <w:style w:type="paragraph" w:customStyle="1" w:styleId="CM8">
    <w:name w:val="CM8"/>
    <w:basedOn w:val="Default"/>
    <w:next w:val="Default"/>
    <w:rsid w:val="00F64B90"/>
    <w:pPr>
      <w:widowControl w:val="0"/>
      <w:spacing w:line="231" w:lineRule="atLeast"/>
    </w:pPr>
    <w:rPr>
      <w:rFonts w:ascii="Arial" w:eastAsia="MS Mincho" w:hAnsi="Arial"/>
      <w:color w:val="auto"/>
      <w:lang w:eastAsia="ja-JP"/>
    </w:rPr>
  </w:style>
  <w:style w:type="paragraph" w:styleId="Textedebulles">
    <w:name w:val="Balloon Text"/>
    <w:basedOn w:val="Normal"/>
    <w:link w:val="TextedebullesCar"/>
    <w:semiHidden/>
    <w:unhideWhenUsed/>
    <w:rsid w:val="00F64B90"/>
    <w:rPr>
      <w:rFonts w:ascii="Tahoma" w:hAnsi="Tahoma" w:cs="Tahoma"/>
      <w:sz w:val="16"/>
      <w:szCs w:val="16"/>
    </w:rPr>
  </w:style>
  <w:style w:type="character" w:customStyle="1" w:styleId="TextedebullesCar">
    <w:name w:val="Texte de bulles Car"/>
    <w:basedOn w:val="Policepardfaut"/>
    <w:link w:val="Textedebulles"/>
    <w:semiHidden/>
    <w:rsid w:val="00F64B90"/>
    <w:rPr>
      <w:rFonts w:ascii="Tahoma" w:eastAsia="Times New Roman" w:hAnsi="Tahoma" w:cs="Tahoma"/>
      <w:sz w:val="16"/>
      <w:szCs w:val="16"/>
      <w:lang w:val="en-US"/>
    </w:rPr>
  </w:style>
  <w:style w:type="paragraph" w:customStyle="1" w:styleId="Authors">
    <w:name w:val="Authors"/>
    <w:basedOn w:val="Normal"/>
    <w:rsid w:val="00F64B90"/>
    <w:pPr>
      <w:keepNext/>
      <w:spacing w:before="240"/>
    </w:pPr>
    <w:rPr>
      <w:rFonts w:ascii="Arial" w:hAnsi="Arial"/>
    </w:rPr>
  </w:style>
  <w:style w:type="paragraph" w:styleId="Objetducommentaire">
    <w:name w:val="annotation subject"/>
    <w:basedOn w:val="Commentaire"/>
    <w:next w:val="Commentaire"/>
    <w:link w:val="ObjetducommentaireCar"/>
    <w:semiHidden/>
    <w:unhideWhenUsed/>
    <w:rsid w:val="00F64B90"/>
    <w:rPr>
      <w:b/>
      <w:bCs/>
    </w:rPr>
  </w:style>
  <w:style w:type="character" w:customStyle="1" w:styleId="ObjetducommentaireCar">
    <w:name w:val="Objet du commentaire Car"/>
    <w:basedOn w:val="CommentaireCar"/>
    <w:link w:val="Objetducommentaire"/>
    <w:semiHidden/>
    <w:rsid w:val="00F64B90"/>
    <w:rPr>
      <w:rFonts w:ascii="Imago" w:eastAsia="Times New Roman" w:hAnsi="Imago" w:cs="Times New Roman"/>
      <w:b/>
      <w:bCs/>
      <w:sz w:val="20"/>
      <w:szCs w:val="20"/>
      <w:lang w:val="en-US"/>
    </w:rPr>
  </w:style>
  <w:style w:type="paragraph" w:styleId="NormalWeb">
    <w:name w:val="Normal (Web)"/>
    <w:basedOn w:val="Normal"/>
    <w:uiPriority w:val="99"/>
    <w:rsid w:val="00F64B90"/>
    <w:rPr>
      <w:szCs w:val="24"/>
    </w:rPr>
  </w:style>
  <w:style w:type="character" w:styleId="CitationHTML">
    <w:name w:val="HTML Cite"/>
    <w:uiPriority w:val="99"/>
    <w:rsid w:val="00F64B90"/>
    <w:rPr>
      <w:rFonts w:cs="Times New Roman"/>
      <w:i/>
    </w:rPr>
  </w:style>
  <w:style w:type="character" w:customStyle="1" w:styleId="apple-converted-space">
    <w:name w:val="apple-converted-space"/>
    <w:basedOn w:val="Policepardfaut"/>
    <w:rsid w:val="00F64B90"/>
  </w:style>
  <w:style w:type="character" w:customStyle="1" w:styleId="author">
    <w:name w:val="author"/>
    <w:basedOn w:val="Policepardfaut"/>
    <w:rsid w:val="00F64B90"/>
  </w:style>
  <w:style w:type="character" w:customStyle="1" w:styleId="articletitle">
    <w:name w:val="articletitle"/>
    <w:basedOn w:val="Policepardfaut"/>
    <w:rsid w:val="00F64B90"/>
  </w:style>
  <w:style w:type="character" w:customStyle="1" w:styleId="journaltitle">
    <w:name w:val="journaltitle"/>
    <w:basedOn w:val="Policepardfaut"/>
    <w:rsid w:val="00F64B90"/>
  </w:style>
  <w:style w:type="character" w:customStyle="1" w:styleId="pubyear">
    <w:name w:val="pubyear"/>
    <w:basedOn w:val="Policepardfaut"/>
    <w:rsid w:val="00F64B90"/>
  </w:style>
  <w:style w:type="character" w:customStyle="1" w:styleId="vol">
    <w:name w:val="vol"/>
    <w:basedOn w:val="Policepardfaut"/>
    <w:rsid w:val="00F64B90"/>
  </w:style>
  <w:style w:type="character" w:customStyle="1" w:styleId="pagefirst">
    <w:name w:val="pagefirst"/>
    <w:basedOn w:val="Policepardfaut"/>
    <w:rsid w:val="00F64B90"/>
  </w:style>
  <w:style w:type="character" w:customStyle="1" w:styleId="pagelast">
    <w:name w:val="pagelast"/>
    <w:basedOn w:val="Policepardfaut"/>
    <w:rsid w:val="00F64B90"/>
  </w:style>
  <w:style w:type="character" w:customStyle="1" w:styleId="highlight2">
    <w:name w:val="highlight2"/>
    <w:basedOn w:val="Policepardfaut"/>
    <w:rsid w:val="00F64B90"/>
  </w:style>
  <w:style w:type="character" w:styleId="Numrodepage">
    <w:name w:val="page number"/>
    <w:uiPriority w:val="99"/>
    <w:rsid w:val="00F64B90"/>
    <w:rPr>
      <w:rFonts w:cs="Times New Roman"/>
    </w:rPr>
  </w:style>
  <w:style w:type="paragraph" w:customStyle="1" w:styleId="ammannexetitre3">
    <w:name w:val="ammannexetitre3"/>
    <w:basedOn w:val="Normal"/>
    <w:rsid w:val="00F64B90"/>
    <w:pPr>
      <w:keepLines w:val="0"/>
      <w:spacing w:before="100" w:beforeAutospacing="1" w:after="100" w:afterAutospacing="1"/>
    </w:pPr>
    <w:rPr>
      <w:rFonts w:ascii="Arial" w:hAnsi="Arial" w:cs="Arial"/>
      <w:b/>
      <w:bCs/>
      <w:color w:val="000000"/>
      <w:szCs w:val="24"/>
      <w:u w:val="single"/>
      <w:lang w:eastAsia="fr-FR"/>
    </w:rPr>
  </w:style>
  <w:style w:type="paragraph" w:customStyle="1" w:styleId="ammnoticetitre1">
    <w:name w:val="ammnoticetitre1"/>
    <w:basedOn w:val="Normal"/>
    <w:rsid w:val="00F64B90"/>
    <w:pPr>
      <w:keepLines w:val="0"/>
      <w:spacing w:before="100" w:beforeAutospacing="1" w:after="100" w:afterAutospacing="1"/>
    </w:pPr>
    <w:rPr>
      <w:rFonts w:ascii="Arial" w:hAnsi="Arial" w:cs="Arial"/>
      <w:b/>
      <w:bCs/>
      <w:color w:val="000099"/>
      <w:sz w:val="20"/>
      <w:lang w:eastAsia="fr-FR"/>
    </w:rPr>
  </w:style>
  <w:style w:type="paragraph" w:customStyle="1" w:styleId="ammannexetitre">
    <w:name w:val="ammannexetitre"/>
    <w:basedOn w:val="Normal"/>
    <w:rsid w:val="00F64B90"/>
    <w:pPr>
      <w:keepLines w:val="0"/>
      <w:shd w:val="clear" w:color="auto" w:fill="CAD5ED"/>
      <w:spacing w:before="100" w:beforeAutospacing="1" w:after="100" w:afterAutospacing="1"/>
      <w:jc w:val="center"/>
    </w:pPr>
    <w:rPr>
      <w:rFonts w:ascii="Arial" w:hAnsi="Arial" w:cs="Arial"/>
      <w:b/>
      <w:bCs/>
      <w:color w:val="000099"/>
      <w:sz w:val="36"/>
      <w:szCs w:val="36"/>
      <w:lang w:eastAsia="fr-FR"/>
    </w:rPr>
  </w:style>
  <w:style w:type="paragraph" w:customStyle="1" w:styleId="ammannexetitre1">
    <w:name w:val="ammannexetitre1"/>
    <w:basedOn w:val="Normal"/>
    <w:rsid w:val="00F64B90"/>
    <w:pPr>
      <w:keepLines w:val="0"/>
      <w:spacing w:before="100" w:beforeAutospacing="1" w:after="100" w:afterAutospacing="1"/>
    </w:pPr>
    <w:rPr>
      <w:rFonts w:ascii="Arial" w:hAnsi="Arial" w:cs="Arial"/>
      <w:b/>
      <w:bCs/>
      <w:color w:val="000099"/>
      <w:sz w:val="20"/>
      <w:lang w:eastAsia="fr-FR"/>
    </w:rPr>
  </w:style>
  <w:style w:type="paragraph" w:customStyle="1" w:styleId="ammannexetitre2bis">
    <w:name w:val="ammannexetitre2bis"/>
    <w:basedOn w:val="Normal"/>
    <w:rsid w:val="00F64B90"/>
    <w:pPr>
      <w:keepLines w:val="0"/>
      <w:spacing w:before="100" w:beforeAutospacing="1" w:after="100" w:afterAutospacing="1"/>
    </w:pPr>
    <w:rPr>
      <w:rFonts w:ascii="Arial" w:hAnsi="Arial" w:cs="Arial"/>
      <w:b/>
      <w:bCs/>
      <w:i/>
      <w:iCs/>
      <w:color w:val="0000A0"/>
      <w:szCs w:val="24"/>
      <w:lang w:eastAsia="fr-FR"/>
    </w:rPr>
  </w:style>
  <w:style w:type="paragraph" w:customStyle="1" w:styleId="ammdenomination">
    <w:name w:val="ammdenomination"/>
    <w:basedOn w:val="Normal"/>
    <w:rsid w:val="00F64B90"/>
    <w:pPr>
      <w:keepLines w:val="0"/>
    </w:pPr>
    <w:rPr>
      <w:rFonts w:ascii="Arial" w:hAnsi="Arial" w:cs="Arial"/>
      <w:b/>
      <w:bCs/>
      <w:color w:val="000000"/>
      <w:szCs w:val="24"/>
      <w:lang w:eastAsia="fr-FR"/>
    </w:rPr>
  </w:style>
  <w:style w:type="paragraph" w:customStyle="1" w:styleId="ammcomposition">
    <w:name w:val="ammcomposition"/>
    <w:basedOn w:val="Normal"/>
    <w:rsid w:val="00F64B90"/>
    <w:pPr>
      <w:keepLines w:val="0"/>
    </w:pPr>
    <w:rPr>
      <w:rFonts w:ascii="Arial" w:hAnsi="Arial" w:cs="Arial"/>
      <w:color w:val="000000"/>
      <w:szCs w:val="24"/>
      <w:lang w:eastAsia="fr-FR"/>
    </w:rPr>
  </w:style>
  <w:style w:type="paragraph" w:customStyle="1" w:styleId="ammtitulairenom">
    <w:name w:val="ammtitulairenom"/>
    <w:basedOn w:val="Normal"/>
    <w:rsid w:val="00F64B90"/>
    <w:pPr>
      <w:keepLines w:val="0"/>
    </w:pPr>
    <w:rPr>
      <w:rFonts w:ascii="Arial" w:hAnsi="Arial" w:cs="Arial"/>
      <w:b/>
      <w:bCs/>
      <w:color w:val="000000"/>
      <w:szCs w:val="24"/>
      <w:lang w:eastAsia="fr-FR"/>
    </w:rPr>
  </w:style>
  <w:style w:type="paragraph" w:customStyle="1" w:styleId="ammtitulaireadresse">
    <w:name w:val="ammtitulaireadresse"/>
    <w:basedOn w:val="Normal"/>
    <w:rsid w:val="00F64B90"/>
    <w:pPr>
      <w:keepLines w:val="0"/>
    </w:pPr>
    <w:rPr>
      <w:rFonts w:ascii="Arial" w:hAnsi="Arial" w:cs="Arial"/>
      <w:color w:val="000000"/>
      <w:szCs w:val="24"/>
      <w:lang w:eastAsia="fr-FR"/>
    </w:rPr>
  </w:style>
  <w:style w:type="paragraph" w:customStyle="1" w:styleId="datenotif">
    <w:name w:val="datenotif"/>
    <w:basedOn w:val="Normal"/>
    <w:rsid w:val="00F64B90"/>
    <w:pPr>
      <w:keepLines w:val="0"/>
      <w:jc w:val="right"/>
    </w:pPr>
    <w:rPr>
      <w:rFonts w:ascii="Arial" w:hAnsi="Arial" w:cs="Arial"/>
      <w:color w:val="000080"/>
      <w:szCs w:val="24"/>
      <w:lang w:eastAsia="fr-FR"/>
    </w:rPr>
  </w:style>
  <w:style w:type="character" w:customStyle="1" w:styleId="st1">
    <w:name w:val="st1"/>
    <w:basedOn w:val="Policepardfaut"/>
    <w:rsid w:val="00F64B90"/>
  </w:style>
  <w:style w:type="table" w:styleId="Grilledutableau">
    <w:name w:val="Table Grid"/>
    <w:basedOn w:val="TableauNormal"/>
    <w:uiPriority w:val="59"/>
    <w:rsid w:val="00F6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Page Header,En-tête1"/>
    <w:basedOn w:val="Normal"/>
    <w:link w:val="En-tteCar"/>
    <w:unhideWhenUsed/>
    <w:rsid w:val="00F64B90"/>
    <w:pPr>
      <w:tabs>
        <w:tab w:val="center" w:pos="4536"/>
        <w:tab w:val="right" w:pos="9072"/>
      </w:tabs>
    </w:pPr>
  </w:style>
  <w:style w:type="character" w:customStyle="1" w:styleId="En-tteCar">
    <w:name w:val="En-tête Car"/>
    <w:aliases w:val="Page Header Car,En-tête1 Car"/>
    <w:basedOn w:val="Policepardfaut"/>
    <w:link w:val="En-tte"/>
    <w:rsid w:val="00F64B90"/>
    <w:rPr>
      <w:rFonts w:ascii="Imago" w:eastAsia="Times New Roman" w:hAnsi="Imago" w:cs="Times New Roman"/>
      <w:sz w:val="24"/>
      <w:szCs w:val="20"/>
      <w:lang w:val="en-US"/>
    </w:rPr>
  </w:style>
  <w:style w:type="paragraph" w:styleId="Pieddepage">
    <w:name w:val="footer"/>
    <w:aliases w:val="Page Footer"/>
    <w:basedOn w:val="Normal"/>
    <w:link w:val="PieddepageCar"/>
    <w:unhideWhenUsed/>
    <w:rsid w:val="00F64B90"/>
    <w:pPr>
      <w:tabs>
        <w:tab w:val="center" w:pos="4536"/>
        <w:tab w:val="right" w:pos="9072"/>
      </w:tabs>
    </w:pPr>
  </w:style>
  <w:style w:type="character" w:customStyle="1" w:styleId="PieddepageCar">
    <w:name w:val="Pied de page Car"/>
    <w:aliases w:val="Page Footer Car"/>
    <w:basedOn w:val="Policepardfaut"/>
    <w:link w:val="Pieddepage"/>
    <w:rsid w:val="00F64B90"/>
    <w:rPr>
      <w:rFonts w:ascii="Imago" w:eastAsia="Times New Roman" w:hAnsi="Imago" w:cs="Times New Roman"/>
      <w:sz w:val="24"/>
      <w:szCs w:val="20"/>
      <w:lang w:val="en-US"/>
    </w:rPr>
  </w:style>
  <w:style w:type="paragraph" w:styleId="Rvision">
    <w:name w:val="Revision"/>
    <w:hidden/>
    <w:uiPriority w:val="99"/>
    <w:semiHidden/>
    <w:rsid w:val="00F64B90"/>
    <w:pPr>
      <w:spacing w:after="0" w:line="240" w:lineRule="auto"/>
    </w:pPr>
    <w:rPr>
      <w:rFonts w:ascii="Imago" w:eastAsia="Times New Roman" w:hAnsi="Imago" w:cs="Times New Roman"/>
      <w:sz w:val="24"/>
      <w:szCs w:val="20"/>
      <w:lang w:val="en-US"/>
    </w:rPr>
  </w:style>
  <w:style w:type="numbering" w:customStyle="1" w:styleId="Aucuneliste1">
    <w:name w:val="Aucune liste1"/>
    <w:next w:val="Aucuneliste"/>
    <w:uiPriority w:val="99"/>
    <w:semiHidden/>
    <w:unhideWhenUsed/>
    <w:rsid w:val="00F64B90"/>
  </w:style>
  <w:style w:type="paragraph" w:styleId="Retraitnormal">
    <w:name w:val="Normal Indent"/>
    <w:basedOn w:val="Normal"/>
    <w:rsid w:val="00F64B90"/>
    <w:pPr>
      <w:keepLines w:val="0"/>
      <w:ind w:left="708"/>
    </w:pPr>
    <w:rPr>
      <w:rFonts w:ascii="Times New Roman" w:hAnsi="Times New Roman"/>
      <w:szCs w:val="24"/>
      <w:lang w:eastAsia="fr-FR"/>
    </w:rPr>
  </w:style>
  <w:style w:type="paragraph" w:customStyle="1" w:styleId="T1">
    <w:name w:val="T1"/>
    <w:basedOn w:val="Normal"/>
    <w:next w:val="Titre1"/>
    <w:rsid w:val="00F64B90"/>
    <w:pPr>
      <w:keepLines w:val="0"/>
      <w:numPr>
        <w:numId w:val="24"/>
      </w:numPr>
      <w:jc w:val="center"/>
    </w:pPr>
    <w:rPr>
      <w:rFonts w:ascii="Verdana" w:hAnsi="Verdana"/>
      <w:b/>
      <w:bCs/>
      <w:szCs w:val="22"/>
      <w:lang w:eastAsia="fr-FR"/>
    </w:rPr>
  </w:style>
  <w:style w:type="paragraph" w:customStyle="1" w:styleId="T2">
    <w:name w:val="T2"/>
    <w:basedOn w:val="Normal"/>
    <w:autoRedefine/>
    <w:rsid w:val="00F64B90"/>
    <w:pPr>
      <w:keepLines w:val="0"/>
    </w:pPr>
    <w:rPr>
      <w:rFonts w:ascii="Verdana" w:hAnsi="Verdana"/>
      <w:b/>
      <w:bCs/>
      <w:sz w:val="22"/>
      <w:u w:val="single"/>
      <w:lang w:eastAsia="fr-FR"/>
    </w:rPr>
  </w:style>
  <w:style w:type="paragraph" w:customStyle="1" w:styleId="Style1">
    <w:name w:val="Style1"/>
    <w:basedOn w:val="Normal"/>
    <w:autoRedefine/>
    <w:rsid w:val="00F64B90"/>
    <w:pPr>
      <w:keepLines w:val="0"/>
      <w:pBdr>
        <w:bottom w:val="single" w:sz="4" w:space="1" w:color="auto"/>
      </w:pBdr>
    </w:pPr>
    <w:rPr>
      <w:rFonts w:ascii="Verdana" w:hAnsi="Verdana"/>
      <w:sz w:val="32"/>
      <w:szCs w:val="24"/>
      <w:lang w:eastAsia="fr-FR"/>
    </w:rPr>
  </w:style>
  <w:style w:type="paragraph" w:customStyle="1" w:styleId="T1bis">
    <w:name w:val="T1bis"/>
    <w:basedOn w:val="Normal"/>
    <w:autoRedefine/>
    <w:rsid w:val="00F64B90"/>
    <w:pPr>
      <w:keepLines w:val="0"/>
      <w:numPr>
        <w:numId w:val="25"/>
      </w:numPr>
      <w:pBdr>
        <w:bottom w:val="single" w:sz="4" w:space="1" w:color="auto"/>
      </w:pBdr>
    </w:pPr>
    <w:rPr>
      <w:rFonts w:ascii="Times New Roman" w:hAnsi="Times New Roman"/>
      <w:b/>
      <w:bCs/>
      <w:smallCaps/>
      <w:sz w:val="32"/>
      <w:szCs w:val="24"/>
      <w:lang w:eastAsia="fr-FR"/>
    </w:rPr>
  </w:style>
  <w:style w:type="paragraph" w:customStyle="1" w:styleId="Tablesas">
    <w:name w:val="Tablesas"/>
    <w:basedOn w:val="Normal"/>
    <w:rsid w:val="00F64B90"/>
    <w:pPr>
      <w:keepLines w:val="0"/>
      <w:jc w:val="center"/>
    </w:pPr>
    <w:rPr>
      <w:rFonts w:ascii="Calibri" w:hAnsi="Calibri" w:cs="Arial"/>
      <w:b/>
      <w:bCs/>
      <w:color w:val="000080"/>
      <w:szCs w:val="24"/>
      <w:lang w:eastAsia="fr-FR"/>
    </w:rPr>
  </w:style>
  <w:style w:type="paragraph" w:customStyle="1" w:styleId="Style2">
    <w:name w:val="Style2"/>
    <w:basedOn w:val="Tablesas"/>
    <w:autoRedefine/>
    <w:rsid w:val="00F64B90"/>
    <w:rPr>
      <w:b w:val="0"/>
      <w:bCs w:val="0"/>
      <w:color w:val="000000"/>
    </w:rPr>
  </w:style>
  <w:style w:type="paragraph" w:customStyle="1" w:styleId="Style3">
    <w:name w:val="Style3"/>
    <w:basedOn w:val="Titre4"/>
    <w:autoRedefine/>
    <w:rsid w:val="00F64B90"/>
    <w:pPr>
      <w:keepLines w:val="0"/>
      <w:spacing w:before="240" w:after="60"/>
      <w:jc w:val="both"/>
    </w:pPr>
    <w:rPr>
      <w:rFonts w:ascii="Calibri" w:eastAsia="Times New Roman" w:hAnsi="Calibri" w:cs="Times New Roman"/>
      <w:i w:val="0"/>
      <w:iCs w:val="0"/>
      <w:color w:val="auto"/>
      <w:u w:val="single"/>
      <w:lang w:eastAsia="fr-FR"/>
    </w:rPr>
  </w:style>
  <w:style w:type="paragraph" w:styleId="Explorateurdedocuments">
    <w:name w:val="Document Map"/>
    <w:basedOn w:val="Normal"/>
    <w:link w:val="ExplorateurdedocumentsCar"/>
    <w:semiHidden/>
    <w:rsid w:val="00F64B90"/>
    <w:pPr>
      <w:keepLines w:val="0"/>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semiHidden/>
    <w:rsid w:val="00F64B90"/>
    <w:rPr>
      <w:rFonts w:ascii="Tahoma" w:eastAsia="Times New Roman" w:hAnsi="Tahoma" w:cs="Tahoma"/>
      <w:sz w:val="24"/>
      <w:szCs w:val="24"/>
      <w:shd w:val="clear" w:color="auto" w:fill="000080"/>
      <w:lang w:eastAsia="fr-FR"/>
    </w:rPr>
  </w:style>
  <w:style w:type="character" w:customStyle="1" w:styleId="HeaderChar">
    <w:name w:val="Header Char"/>
    <w:aliases w:val="En-tête1 Char,Page Header Char"/>
    <w:basedOn w:val="Policepardfaut"/>
    <w:semiHidden/>
    <w:locked/>
    <w:rsid w:val="00F64B90"/>
    <w:rPr>
      <w:sz w:val="24"/>
      <w:szCs w:val="24"/>
      <w:lang w:val="fr-FR" w:eastAsia="fr-FR" w:bidi="ar-SA"/>
    </w:rPr>
  </w:style>
  <w:style w:type="character" w:customStyle="1" w:styleId="FooterChar">
    <w:name w:val="Footer Char"/>
    <w:basedOn w:val="Policepardfaut"/>
    <w:semiHidden/>
    <w:locked/>
    <w:rsid w:val="00F64B90"/>
    <w:rPr>
      <w:sz w:val="24"/>
      <w:szCs w:val="24"/>
      <w:lang w:val="fr-FR" w:eastAsia="fr-FR" w:bidi="ar-SA"/>
    </w:rPr>
  </w:style>
  <w:style w:type="paragraph" w:styleId="Retraitcorpsdetexte2">
    <w:name w:val="Body Text Indent 2"/>
    <w:basedOn w:val="Normal"/>
    <w:link w:val="Retraitcorpsdetexte2Car"/>
    <w:rsid w:val="00F64B90"/>
    <w:pPr>
      <w:keepLines w:val="0"/>
      <w:ind w:left="426"/>
    </w:pPr>
    <w:rPr>
      <w:rFonts w:ascii="Arial" w:hAnsi="Arial"/>
      <w:lang w:eastAsia="fr-FR"/>
    </w:rPr>
  </w:style>
  <w:style w:type="character" w:customStyle="1" w:styleId="Retraitcorpsdetexte2Car">
    <w:name w:val="Retrait corps de texte 2 Car"/>
    <w:basedOn w:val="Policepardfaut"/>
    <w:link w:val="Retraitcorpsdetexte2"/>
    <w:rsid w:val="00F64B90"/>
    <w:rPr>
      <w:rFonts w:ascii="Arial" w:eastAsia="Times New Roman" w:hAnsi="Arial" w:cs="Times New Roman"/>
      <w:sz w:val="24"/>
      <w:szCs w:val="20"/>
      <w:lang w:eastAsia="fr-FR"/>
    </w:rPr>
  </w:style>
  <w:style w:type="paragraph" w:styleId="TM1">
    <w:name w:val="toc 1"/>
    <w:basedOn w:val="Normal"/>
    <w:next w:val="Normal"/>
    <w:autoRedefine/>
    <w:semiHidden/>
    <w:rsid w:val="00F64B90"/>
    <w:pPr>
      <w:keepLines w:val="0"/>
      <w:tabs>
        <w:tab w:val="left" w:pos="709"/>
        <w:tab w:val="right" w:leader="dot" w:pos="9781"/>
      </w:tabs>
      <w:ind w:left="709" w:right="-257" w:hanging="709"/>
    </w:pPr>
    <w:rPr>
      <w:rFonts w:ascii="Arial" w:hAnsi="Arial"/>
      <w:b/>
      <w:caps/>
      <w:noProof/>
      <w:sz w:val="22"/>
      <w:lang w:eastAsia="fr-FR"/>
    </w:rPr>
  </w:style>
  <w:style w:type="paragraph" w:styleId="Corpsdetexte">
    <w:name w:val="Body Text"/>
    <w:basedOn w:val="Normal"/>
    <w:link w:val="CorpsdetexteCar"/>
    <w:rsid w:val="00F64B90"/>
    <w:pPr>
      <w:keepLines w:val="0"/>
      <w:spacing w:after="120"/>
    </w:pPr>
    <w:rPr>
      <w:rFonts w:ascii="Times New Roman" w:hAnsi="Times New Roman"/>
      <w:szCs w:val="24"/>
      <w:lang w:eastAsia="fr-FR"/>
    </w:rPr>
  </w:style>
  <w:style w:type="character" w:customStyle="1" w:styleId="CorpsdetexteCar">
    <w:name w:val="Corps de texte Car"/>
    <w:basedOn w:val="Policepardfaut"/>
    <w:link w:val="Corpsdetexte"/>
    <w:rsid w:val="00F64B90"/>
    <w:rPr>
      <w:rFonts w:ascii="Times New Roman" w:eastAsia="Times New Roman" w:hAnsi="Times New Roman" w:cs="Times New Roman"/>
      <w:sz w:val="24"/>
      <w:szCs w:val="24"/>
      <w:lang w:eastAsia="fr-FR"/>
    </w:rPr>
  </w:style>
  <w:style w:type="character" w:styleId="Lienhypertextesuivivisit">
    <w:name w:val="FollowedHyperlink"/>
    <w:basedOn w:val="Policepardfaut"/>
    <w:rsid w:val="00F64B90"/>
    <w:rPr>
      <w:color w:val="800080"/>
      <w:u w:val="single"/>
    </w:rPr>
  </w:style>
  <w:style w:type="table" w:customStyle="1" w:styleId="Grilledutableau1">
    <w:name w:val="Grille du tableau1"/>
    <w:basedOn w:val="TableauNormal"/>
    <w:next w:val="Grilledutableau"/>
    <w:rsid w:val="00F64B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ormal3">
    <w:name w:val="textenormal3"/>
    <w:basedOn w:val="Policepardfaut"/>
    <w:rsid w:val="00F64B90"/>
    <w:rPr>
      <w:rFonts w:ascii="Verdana" w:hAnsi="Verdana" w:hint="default"/>
      <w:color w:val="565656"/>
      <w:sz w:val="16"/>
      <w:szCs w:val="16"/>
    </w:rPr>
  </w:style>
  <w:style w:type="character" w:customStyle="1" w:styleId="gras">
    <w:name w:val="gras"/>
    <w:basedOn w:val="Policepardfaut"/>
    <w:rsid w:val="008325D7"/>
  </w:style>
  <w:style w:type="character" w:styleId="lev">
    <w:name w:val="Strong"/>
    <w:basedOn w:val="Policepardfaut"/>
    <w:uiPriority w:val="22"/>
    <w:qFormat/>
    <w:rsid w:val="0014512D"/>
    <w:rPr>
      <w:b/>
      <w:bCs/>
    </w:rPr>
  </w:style>
  <w:style w:type="paragraph" w:customStyle="1" w:styleId="2">
    <w:name w:val="2"/>
    <w:basedOn w:val="Normal"/>
    <w:rsid w:val="00751B0D"/>
    <w:pPr>
      <w:keepLines w:val="0"/>
      <w:autoSpaceDE w:val="0"/>
      <w:autoSpaceDN w:val="0"/>
      <w:adjustRightInd w:val="0"/>
      <w:spacing w:after="160" w:line="240" w:lineRule="exact"/>
    </w:pPr>
    <w:rPr>
      <w:rFonts w:ascii="Verdana" w:hAnsi="Verdana" w:cs="Verdana"/>
      <w:sz w:val="20"/>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517AF0"/>
    <w:rPr>
      <w:rFonts w:ascii="Imago" w:eastAsia="Times New Roman" w:hAnsi="Imago" w:cs="Times New Roman"/>
      <w:sz w:val="24"/>
      <w:szCs w:val="20"/>
      <w:lang w:val="en-US"/>
    </w:rPr>
  </w:style>
  <w:style w:type="paragraph" w:styleId="Notedebasdepage">
    <w:name w:val="footnote text"/>
    <w:basedOn w:val="Normal"/>
    <w:link w:val="NotedebasdepageCar"/>
    <w:uiPriority w:val="99"/>
    <w:semiHidden/>
    <w:unhideWhenUsed/>
    <w:rsid w:val="00270180"/>
    <w:rPr>
      <w:sz w:val="20"/>
    </w:rPr>
  </w:style>
  <w:style w:type="character" w:customStyle="1" w:styleId="NotedebasdepageCar">
    <w:name w:val="Note de bas de page Car"/>
    <w:basedOn w:val="Policepardfaut"/>
    <w:link w:val="Notedebasdepage"/>
    <w:uiPriority w:val="99"/>
    <w:semiHidden/>
    <w:rsid w:val="00270180"/>
    <w:rPr>
      <w:rFonts w:ascii="Imago" w:eastAsia="Times New Roman" w:hAnsi="Imago" w:cs="Times New Roman"/>
      <w:sz w:val="20"/>
      <w:szCs w:val="20"/>
    </w:rPr>
  </w:style>
  <w:style w:type="character" w:styleId="Appelnotedebasdep">
    <w:name w:val="footnote reference"/>
    <w:basedOn w:val="Policepardfaut"/>
    <w:uiPriority w:val="99"/>
    <w:semiHidden/>
    <w:unhideWhenUsed/>
    <w:rsid w:val="00270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7012">
      <w:bodyDiv w:val="1"/>
      <w:marLeft w:val="0"/>
      <w:marRight w:val="0"/>
      <w:marTop w:val="0"/>
      <w:marBottom w:val="0"/>
      <w:divBdr>
        <w:top w:val="none" w:sz="0" w:space="0" w:color="auto"/>
        <w:left w:val="none" w:sz="0" w:space="0" w:color="auto"/>
        <w:bottom w:val="none" w:sz="0" w:space="0" w:color="auto"/>
        <w:right w:val="none" w:sz="0" w:space="0" w:color="auto"/>
      </w:divBdr>
    </w:div>
    <w:div w:id="453866721">
      <w:bodyDiv w:val="1"/>
      <w:marLeft w:val="0"/>
      <w:marRight w:val="0"/>
      <w:marTop w:val="0"/>
      <w:marBottom w:val="0"/>
      <w:divBdr>
        <w:top w:val="none" w:sz="0" w:space="0" w:color="auto"/>
        <w:left w:val="none" w:sz="0" w:space="0" w:color="auto"/>
        <w:bottom w:val="none" w:sz="0" w:space="0" w:color="auto"/>
        <w:right w:val="none" w:sz="0" w:space="0" w:color="auto"/>
      </w:divBdr>
    </w:div>
    <w:div w:id="471555787">
      <w:bodyDiv w:val="1"/>
      <w:marLeft w:val="0"/>
      <w:marRight w:val="0"/>
      <w:marTop w:val="0"/>
      <w:marBottom w:val="0"/>
      <w:divBdr>
        <w:top w:val="none" w:sz="0" w:space="0" w:color="auto"/>
        <w:left w:val="none" w:sz="0" w:space="0" w:color="auto"/>
        <w:bottom w:val="none" w:sz="0" w:space="0" w:color="auto"/>
        <w:right w:val="none" w:sz="0" w:space="0" w:color="auto"/>
      </w:divBdr>
    </w:div>
    <w:div w:id="891384849">
      <w:bodyDiv w:val="1"/>
      <w:marLeft w:val="0"/>
      <w:marRight w:val="0"/>
      <w:marTop w:val="0"/>
      <w:marBottom w:val="0"/>
      <w:divBdr>
        <w:top w:val="none" w:sz="0" w:space="0" w:color="auto"/>
        <w:left w:val="none" w:sz="0" w:space="0" w:color="auto"/>
        <w:bottom w:val="none" w:sz="0" w:space="0" w:color="auto"/>
        <w:right w:val="none" w:sz="0" w:space="0" w:color="auto"/>
      </w:divBdr>
    </w:div>
    <w:div w:id="1041898781">
      <w:bodyDiv w:val="1"/>
      <w:marLeft w:val="0"/>
      <w:marRight w:val="0"/>
      <w:marTop w:val="0"/>
      <w:marBottom w:val="0"/>
      <w:divBdr>
        <w:top w:val="none" w:sz="0" w:space="0" w:color="auto"/>
        <w:left w:val="none" w:sz="0" w:space="0" w:color="auto"/>
        <w:bottom w:val="none" w:sz="0" w:space="0" w:color="auto"/>
        <w:right w:val="none" w:sz="0" w:space="0" w:color="auto"/>
      </w:divBdr>
    </w:div>
    <w:div w:id="1328050088">
      <w:bodyDiv w:val="1"/>
      <w:marLeft w:val="0"/>
      <w:marRight w:val="0"/>
      <w:marTop w:val="0"/>
      <w:marBottom w:val="0"/>
      <w:divBdr>
        <w:top w:val="none" w:sz="0" w:space="0" w:color="auto"/>
        <w:left w:val="none" w:sz="0" w:space="0" w:color="auto"/>
        <w:bottom w:val="none" w:sz="0" w:space="0" w:color="auto"/>
        <w:right w:val="none" w:sz="0" w:space="0" w:color="auto"/>
      </w:divBdr>
    </w:div>
    <w:div w:id="1455254379">
      <w:bodyDiv w:val="1"/>
      <w:marLeft w:val="0"/>
      <w:marRight w:val="0"/>
      <w:marTop w:val="0"/>
      <w:marBottom w:val="0"/>
      <w:divBdr>
        <w:top w:val="none" w:sz="0" w:space="0" w:color="auto"/>
        <w:left w:val="none" w:sz="0" w:space="0" w:color="auto"/>
        <w:bottom w:val="none" w:sz="0" w:space="0" w:color="auto"/>
        <w:right w:val="none" w:sz="0" w:space="0" w:color="auto"/>
      </w:divBdr>
    </w:div>
    <w:div w:id="1528643796">
      <w:bodyDiv w:val="1"/>
      <w:marLeft w:val="0"/>
      <w:marRight w:val="0"/>
      <w:marTop w:val="0"/>
      <w:marBottom w:val="0"/>
      <w:divBdr>
        <w:top w:val="none" w:sz="0" w:space="0" w:color="auto"/>
        <w:left w:val="none" w:sz="0" w:space="0" w:color="auto"/>
        <w:bottom w:val="none" w:sz="0" w:space="0" w:color="auto"/>
        <w:right w:val="none" w:sz="0" w:space="0" w:color="auto"/>
      </w:divBdr>
    </w:div>
    <w:div w:id="1534735358">
      <w:bodyDiv w:val="1"/>
      <w:marLeft w:val="0"/>
      <w:marRight w:val="0"/>
      <w:marTop w:val="0"/>
      <w:marBottom w:val="0"/>
      <w:divBdr>
        <w:top w:val="none" w:sz="0" w:space="0" w:color="auto"/>
        <w:left w:val="none" w:sz="0" w:space="0" w:color="auto"/>
        <w:bottom w:val="none" w:sz="0" w:space="0" w:color="auto"/>
        <w:right w:val="none" w:sz="0" w:space="0" w:color="auto"/>
      </w:divBdr>
    </w:div>
    <w:div w:id="2041391655">
      <w:bodyDiv w:val="1"/>
      <w:marLeft w:val="0"/>
      <w:marRight w:val="0"/>
      <w:marTop w:val="0"/>
      <w:marBottom w:val="0"/>
      <w:divBdr>
        <w:top w:val="none" w:sz="0" w:space="0" w:color="auto"/>
        <w:left w:val="none" w:sz="0" w:space="0" w:color="auto"/>
        <w:bottom w:val="none" w:sz="0" w:space="0" w:color="auto"/>
        <w:right w:val="none" w:sz="0" w:space="0" w:color="auto"/>
      </w:divBdr>
    </w:div>
    <w:div w:id="20751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nte.gouv.fr/fichiers/bo/2006/06-04/a0040046.htm" TargetMode="External"/><Relationship Id="rId18" Type="http://schemas.openxmlformats.org/officeDocument/2006/relationships/hyperlink" Target="mailto:dpo_france@accord-healthcare.com" TargetMode="External"/><Relationship Id="rId26" Type="http://schemas.openxmlformats.org/officeDocument/2006/relationships/hyperlink" Target="mailto:EUPrivacy@tevaEU.com" TargetMode="External"/><Relationship Id="rId39" Type="http://schemas.openxmlformats.org/officeDocument/2006/relationships/hyperlink" Target="http://www.cngof.asso.fr/D_PAGES/PURPC_11.HTM" TargetMode="External"/><Relationship Id="rId21" Type="http://schemas.openxmlformats.org/officeDocument/2006/relationships/header" Target="header1.xml"/><Relationship Id="rId34" Type="http://schemas.openxmlformats.org/officeDocument/2006/relationships/hyperlink" Target="mailto:dataprivacy@viatris.com" TargetMode="External"/><Relationship Id="rId42" Type="http://schemas.openxmlformats.org/officeDocument/2006/relationships/hyperlink" Target="http://www.ncbi.nlm.nih.gov/pubmed/?term=Kirk%20E%5BAuthor%5D&amp;cauthor=true&amp;cauthor_uid=16374758" TargetMode="External"/><Relationship Id="rId47" Type="http://schemas.openxmlformats.org/officeDocument/2006/relationships/hyperlink" Target="http://www.ncbi.nlm.nih.gov/pmc/articles/PMC3279172/" TargetMode="External"/><Relationship Id="rId50" Type="http://schemas.openxmlformats.org/officeDocument/2006/relationships/hyperlink" Target="http://www.ncbi.nlm.nih.gov/pubmed/?term=Dilbaz%20B%5BAuthor%5D&amp;cauthor=true&amp;cauthor_uid=20583934" TargetMode="External"/><Relationship Id="rId55" Type="http://schemas.openxmlformats.org/officeDocument/2006/relationships/hyperlink" Target="http://www.ansm.sante.f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nsm.sante.fr" TargetMode="External"/><Relationship Id="rId20" Type="http://schemas.openxmlformats.org/officeDocument/2006/relationships/hyperlink" Target="mailto:EUPrivacy@tevaEU.com" TargetMode="External"/><Relationship Id="rId29" Type="http://schemas.openxmlformats.org/officeDocument/2006/relationships/hyperlink" Target="mailto:EUPrivacy@tevaEU.com" TargetMode="External"/><Relationship Id="rId41" Type="http://schemas.openxmlformats.org/officeDocument/2006/relationships/hyperlink" Target="http://www.refdoc.fr/?traduire=en&amp;FormRechercher=submit&amp;FormRechercher_Txt_Recherche_name_attr=listeTitreSerie:%20(Feuillets%20de%20biologie)" TargetMode="External"/><Relationship Id="rId54" Type="http://schemas.openxmlformats.org/officeDocument/2006/relationships/hyperlink" Target="http://www.ncbi.nlm.nih.gov/pubmed/20583934" TargetMode="External"/><Relationship Id="rId62" Type="http://schemas.openxmlformats.org/officeDocument/2006/relationships/fontTable" Target="fontTable.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donnees-publique.medicaments.gouv.fr/index.php" TargetMode="External"/><Relationship Id="rId24" Type="http://schemas.openxmlformats.org/officeDocument/2006/relationships/hyperlink" Target="mailto:dpo_france@accord-healthcare.com" TargetMode="External"/><Relationship Id="rId32" Type="http://schemas.openxmlformats.org/officeDocument/2006/relationships/hyperlink" Target="mailto:EUPrivacy@tevaEU.com" TargetMode="External"/><Relationship Id="rId37" Type="http://schemas.openxmlformats.org/officeDocument/2006/relationships/image" Target="media/image1.png"/><Relationship Id="rId40" Type="http://schemas.openxmlformats.org/officeDocument/2006/relationships/hyperlink" Target="http://www.sante-sports.gouv.fr" TargetMode="External"/><Relationship Id="rId45" Type="http://schemas.openxmlformats.org/officeDocument/2006/relationships/hyperlink" Target="http://www.ncbi.nlm.nih.gov/pubmed/2014090" TargetMode="External"/><Relationship Id="rId53" Type="http://schemas.openxmlformats.org/officeDocument/2006/relationships/hyperlink" Target="http://www.ncbi.nlm.nih.gov/pubmed/?term=Haberal%20A%5BAuthor%5D&amp;cauthor=true&amp;cauthor_uid=20583934" TargetMode="External"/><Relationship Id="rId58" Type="http://schemas.openxmlformats.org/officeDocument/2006/relationships/hyperlink" Target="mailto:dataprivacy@viatris.com" TargetMode="External"/><Relationship Id="rId5" Type="http://schemas.openxmlformats.org/officeDocument/2006/relationships/webSettings" Target="webSettings.xml"/><Relationship Id="rId15" Type="http://schemas.openxmlformats.org/officeDocument/2006/relationships/hyperlink" Target="mailto:cpc-methotrexate@euraxipharma.fr" TargetMode="External"/><Relationship Id="rId23" Type="http://schemas.openxmlformats.org/officeDocument/2006/relationships/footer" Target="footer2.xml"/><Relationship Id="rId28" Type="http://schemas.openxmlformats.org/officeDocument/2006/relationships/hyperlink" Target="mailto:dataprivacy@viatris.com" TargetMode="External"/><Relationship Id="rId36" Type="http://schemas.openxmlformats.org/officeDocument/2006/relationships/hyperlink" Target="https://www.has-sante.fr/upload/docs/application/pdf/2017-01/dir1/ssp_-_grossesses_de_localisation_inhabituelle.pdf" TargetMode="External"/><Relationship Id="rId49" Type="http://schemas.openxmlformats.org/officeDocument/2006/relationships/hyperlink" Target="http://www.ncbi.nlm.nih.gov/pubmed/?term=Dilbaz%20S%5BAuthor%5D&amp;cauthor=true&amp;cauthor_uid=20583934" TargetMode="External"/><Relationship Id="rId57" Type="http://schemas.openxmlformats.org/officeDocument/2006/relationships/hyperlink" Target="mailto:dpo_france@accord-healthcare.com" TargetMode="External"/><Relationship Id="rId61" Type="http://schemas.openxmlformats.org/officeDocument/2006/relationships/hyperlink" Target="http://www.ansm.sante.fr" TargetMode="External"/><Relationship Id="rId10" Type="http://schemas.openxmlformats.org/officeDocument/2006/relationships/hyperlink" Target="https://ansm.sante.fr/documents/reference/referentiel-des-specialites-en-acces-derogatoire" TargetMode="External"/><Relationship Id="rId19" Type="http://schemas.openxmlformats.org/officeDocument/2006/relationships/hyperlink" Target="mailto:dataprivacy@viatris.com" TargetMode="External"/><Relationship Id="rId31" Type="http://schemas.openxmlformats.org/officeDocument/2006/relationships/hyperlink" Target="mailto:dataprivacy@viatris.com" TargetMode="External"/><Relationship Id="rId44" Type="http://schemas.openxmlformats.org/officeDocument/2006/relationships/hyperlink" Target="http://www.ncbi.nlm.nih.gov/pubmed/?term=Bourne%20T%5BAuthor%5D&amp;cauthor=true&amp;cauthor_uid=16374758" TargetMode="External"/><Relationship Id="rId52" Type="http://schemas.openxmlformats.org/officeDocument/2006/relationships/hyperlink" Target="http://www.ncbi.nlm.nih.gov/pubmed/?term=Akdag%20D%5BAuthor%5D&amp;cauthor=true&amp;cauthor_uid=20583934" TargetMode="External"/><Relationship Id="rId60" Type="http://schemas.openxmlformats.org/officeDocument/2006/relationships/hyperlink" Target="https://signalement.social-sante.gouv.fr/" TargetMode="External"/><Relationship Id="rId4" Type="http://schemas.openxmlformats.org/officeDocument/2006/relationships/settings" Target="settings.xml"/><Relationship Id="rId9" Type="http://schemas.openxmlformats.org/officeDocument/2006/relationships/hyperlink" Target="https://base-donnees-publique.medicaments.gouv.fr/index.php" TargetMode="External"/><Relationship Id="rId14" Type="http://schemas.openxmlformats.org/officeDocument/2006/relationships/hyperlink" Target="http://www.signalement-sante.gouv.fr/" TargetMode="External"/><Relationship Id="rId22" Type="http://schemas.openxmlformats.org/officeDocument/2006/relationships/footer" Target="footer1.xml"/><Relationship Id="rId27" Type="http://schemas.openxmlformats.org/officeDocument/2006/relationships/hyperlink" Target="mailto:dpo_france@accord-healthcare.com" TargetMode="External"/><Relationship Id="rId30" Type="http://schemas.openxmlformats.org/officeDocument/2006/relationships/hyperlink" Target="mailto:dpo_france@accord-healthcare.com" TargetMode="External"/><Relationship Id="rId35" Type="http://schemas.openxmlformats.org/officeDocument/2006/relationships/hyperlink" Target="mailto:EUPrivacy@tevaEU.com" TargetMode="External"/><Relationship Id="rId43" Type="http://schemas.openxmlformats.org/officeDocument/2006/relationships/hyperlink" Target="http://www.ncbi.nlm.nih.gov/pubmed/?term=Condous%20G%5BAuthor%5D&amp;cauthor=true&amp;cauthor_uid=16374758" TargetMode="External"/><Relationship Id="rId48" Type="http://schemas.openxmlformats.org/officeDocument/2006/relationships/hyperlink" Target="http://www.ncbi.nlm.nih.gov/pubmed/?term=Guvendag%20Guven%20ES%5BAuthor%5D&amp;cauthor=true&amp;cauthor_uid=20583934" TargetMode="External"/><Relationship Id="rId56" Type="http://schemas.openxmlformats.org/officeDocument/2006/relationships/hyperlink" Target="http://base-donnees-publique.medicaments.gouv.fr/%20" TargetMode="External"/><Relationship Id="rId69" Type="http://schemas.microsoft.com/office/2016/09/relationships/commentsIds" Target="commentsIds.xml"/><Relationship Id="rId8" Type="http://schemas.openxmlformats.org/officeDocument/2006/relationships/hyperlink" Target="mailto:cpc@ansm.sante.fr" TargetMode="External"/><Relationship Id="rId51" Type="http://schemas.openxmlformats.org/officeDocument/2006/relationships/hyperlink" Target="http://www.ncbi.nlm.nih.gov/pubmed/?term=Aykan%20Yildirim%20B%5BAuthor%5D&amp;cauthor=true&amp;cauthor_uid=20583934" TargetMode="External"/><Relationship Id="rId3" Type="http://schemas.openxmlformats.org/officeDocument/2006/relationships/styles" Target="styles.xml"/><Relationship Id="rId12" Type="http://schemas.openxmlformats.org/officeDocument/2006/relationships/hyperlink" Target="http://base-donnees-publique.medicaments.gouv.fr/index.php" TargetMode="External"/><Relationship Id="rId17" Type="http://schemas.openxmlformats.org/officeDocument/2006/relationships/hyperlink" Target="http://www.ansm.sante.fr" TargetMode="External"/><Relationship Id="rId25" Type="http://schemas.openxmlformats.org/officeDocument/2006/relationships/hyperlink" Target="mailto:dataprivacy@viatris.com" TargetMode="External"/><Relationship Id="rId33" Type="http://schemas.openxmlformats.org/officeDocument/2006/relationships/hyperlink" Target="mailto:dpo_france@accord-healthcare.com" TargetMode="External"/><Relationship Id="rId38" Type="http://schemas.openxmlformats.org/officeDocument/2006/relationships/image" Target="media/image2.png"/><Relationship Id="rId46" Type="http://schemas.openxmlformats.org/officeDocument/2006/relationships/hyperlink" Target="http://www.ncbi.nlm.nih.gov/pubmed/?term=Gross+Z+and+methotrexate" TargetMode="External"/><Relationship Id="rId59" Type="http://schemas.openxmlformats.org/officeDocument/2006/relationships/hyperlink" Target="mailto:EUPrivacy@tevaEU.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FA64-78C1-4D98-A9F6-C0716129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13888</Words>
  <Characters>76384</Characters>
  <Application>Microsoft Office Word</Application>
  <DocSecurity>0</DocSecurity>
  <Lines>636</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Teva</Company>
  <LinksUpToDate>false</LinksUpToDate>
  <CharactersWithSpaces>90092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dc:creator>
  <cp:keywords/>
  <dc:description/>
  <cp:lastModifiedBy>Catherine LEROY-CORREC</cp:lastModifiedBy>
  <cp:revision>2</cp:revision>
  <cp:lastPrinted>2023-07-19T08:30:00Z</cp:lastPrinted>
  <dcterms:created xsi:type="dcterms:W3CDTF">2025-05-21T15:25:00Z</dcterms:created>
  <dcterms:modified xsi:type="dcterms:W3CDTF">2025-05-21T15:25:00Z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FooterStyle">
    <vt:lpwstr>SHORT</vt:lpwstr>
  </property>
  <property fmtid="{D5CDD505-2E9C-101B-9397-08002B2CF9AE}" pid="3" name="BBDocRef">
    <vt:lpwstr>Matters\54604636.1</vt:lpwstr>
  </property>
</Properties>
</file>