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6E40A" w14:textId="32F22A99" w:rsidR="007F10B7" w:rsidRDefault="00CD60F8" w:rsidP="00CD60F8">
      <w:pPr>
        <w:pStyle w:val="Sous-titre"/>
        <w:jc w:val="center"/>
        <w:rPr>
          <w:rFonts w:cs="Arial"/>
        </w:rPr>
      </w:pPr>
      <w:bookmarkStart w:id="0" w:name="_GoBack"/>
      <w:bookmarkEnd w:id="0"/>
      <w:r w:rsidRPr="00A44495">
        <w:rPr>
          <w:rFonts w:cs="Arial"/>
          <w:color w:val="auto"/>
        </w:rPr>
        <w:t xml:space="preserve">Cadre de prescription compassionnelle </w:t>
      </w:r>
    </w:p>
    <w:p w14:paraId="77AB9E63" w14:textId="0F5D27BB" w:rsidR="00CD60F8" w:rsidRPr="00A44495" w:rsidRDefault="001C3B37" w:rsidP="00CD60F8">
      <w:pPr>
        <w:pStyle w:val="Sous-titre"/>
        <w:jc w:val="center"/>
        <w:rPr>
          <w:rFonts w:cs="Arial"/>
        </w:rPr>
      </w:pPr>
      <w:sdt>
        <w:sdtPr>
          <w:rPr>
            <w:rFonts w:cs="Arial"/>
            <w:sz w:val="28"/>
            <w:szCs w:val="28"/>
          </w:rPr>
          <w:alias w:val="Nom du médicament"/>
          <w:tag w:val=""/>
          <w:id w:val="-861826535"/>
          <w:placeholder>
            <w:docPart w:val="594943539DFE4E08A89BF9647C16DF6A"/>
          </w:placeholder>
          <w:dataBinding w:prefixMappings="xmlns:ns0='http://purl.org/dc/elements/1.1/' xmlns:ns1='http://schemas.openxmlformats.org/package/2006/metadata/core-properties' " w:xpath="/ns1:coreProperties[1]/ns0:title[1]" w:storeItemID="{6C3C8BC8-F283-45AE-878A-BAB7291924A1}"/>
          <w:text/>
        </w:sdtPr>
        <w:sdtEndPr/>
        <w:sdtContent>
          <w:r w:rsidR="005B0382" w:rsidRPr="00CC40FC">
            <w:rPr>
              <w:rFonts w:cs="Arial"/>
              <w:sz w:val="28"/>
              <w:szCs w:val="28"/>
            </w:rPr>
            <w:t>CIDOFOVIR TILLOMED 75 mg/mL, solution à diluer pour perfusion</w:t>
          </w:r>
          <w:bookmarkStart w:id="1" w:name="_Hlk177735364"/>
        </w:sdtContent>
      </w:sdt>
      <w:bookmarkEnd w:id="1"/>
    </w:p>
    <w:p w14:paraId="7702871A" w14:textId="77777777" w:rsidR="00D813C3" w:rsidRPr="00A44495" w:rsidRDefault="00D813C3" w:rsidP="00CC40FC">
      <w:pPr>
        <w:pStyle w:val="Titre"/>
        <w:pageBreakBefore w:val="0"/>
        <w:spacing w:before="240" w:after="240"/>
        <w:jc w:val="center"/>
        <w:rPr>
          <w:rFonts w:ascii="Arial" w:hAnsi="Arial" w:cs="Arial"/>
          <w:sz w:val="32"/>
          <w:szCs w:val="32"/>
        </w:rPr>
      </w:pPr>
      <w:r w:rsidRPr="00A44495">
        <w:rPr>
          <w:rFonts w:ascii="Arial" w:hAnsi="Arial" w:cs="Arial"/>
          <w:sz w:val="32"/>
          <w:szCs w:val="32"/>
        </w:rPr>
        <w:t>Protocole d’utilisation thérapeutique et de suivi des patients</w:t>
      </w:r>
    </w:p>
    <w:p w14:paraId="7644CC35" w14:textId="77777777" w:rsidR="000754FB" w:rsidRPr="00A44495" w:rsidRDefault="00D813C3" w:rsidP="00CC40FC">
      <w:pPr>
        <w:pStyle w:val="Titre"/>
        <w:pageBreakBefore w:val="0"/>
        <w:spacing w:before="240" w:after="240"/>
        <w:jc w:val="center"/>
        <w:rPr>
          <w:rFonts w:ascii="Arial" w:hAnsi="Arial" w:cs="Arial"/>
          <w:sz w:val="32"/>
          <w:szCs w:val="32"/>
        </w:rPr>
      </w:pPr>
      <w:r w:rsidRPr="00A44495" w:rsidDel="00D813C3">
        <w:rPr>
          <w:rFonts w:ascii="Arial" w:hAnsi="Arial" w:cs="Arial"/>
          <w:sz w:val="32"/>
          <w:szCs w:val="32"/>
        </w:rPr>
        <w:t xml:space="preserve"> </w:t>
      </w:r>
      <w:r w:rsidR="000754FB" w:rsidRPr="00A44495">
        <w:rPr>
          <w:rFonts w:ascii="Arial" w:hAnsi="Arial" w:cs="Arial"/>
          <w:sz w:val="32"/>
          <w:szCs w:val="32"/>
        </w:rPr>
        <w:t>(PUT-SP)</w:t>
      </w:r>
    </w:p>
    <w:tbl>
      <w:tblPr>
        <w:tblStyle w:val="Grilledutableau"/>
        <w:tblW w:w="5000" w:type="pct"/>
        <w:tblLook w:val="0480" w:firstRow="0" w:lastRow="0" w:firstColumn="1" w:lastColumn="0" w:noHBand="0" w:noVBand="1"/>
      </w:tblPr>
      <w:tblGrid>
        <w:gridCol w:w="3864"/>
        <w:gridCol w:w="5198"/>
      </w:tblGrid>
      <w:tr w:rsidR="00CD60F8" w:rsidRPr="00A44495" w14:paraId="7A3A9E21"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936E6A1" w14:textId="77777777" w:rsidR="00CD60F8" w:rsidRPr="00B264A6" w:rsidRDefault="008504C4" w:rsidP="00D92560">
            <w:pPr>
              <w:pStyle w:val="Intertitre"/>
              <w:rPr>
                <w:rStyle w:val="lev"/>
                <w:rFonts w:ascii="Arial" w:hAnsi="Arial"/>
              </w:rPr>
            </w:pPr>
            <w:r w:rsidRPr="00B264A6">
              <w:rPr>
                <w:rStyle w:val="lev"/>
                <w:rFonts w:ascii="Arial" w:hAnsi="Arial"/>
              </w:rPr>
              <w:t>le CPC</w:t>
            </w:r>
          </w:p>
        </w:tc>
      </w:tr>
      <w:tr w:rsidR="00CD60F8" w:rsidRPr="00A44495" w14:paraId="00D1901F"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35D14A8E" w14:textId="77777777" w:rsidR="00CD60F8" w:rsidRPr="00A44495" w:rsidRDefault="00CD60F8" w:rsidP="00D92560">
            <w:pPr>
              <w:ind w:left="737" w:hanging="737"/>
              <w:rPr>
                <w:rFonts w:cs="Arial"/>
              </w:rPr>
            </w:pPr>
            <w:r w:rsidRPr="00A44495">
              <w:rPr>
                <w:rFonts w:cs="Arial"/>
              </w:rPr>
              <w:t>Spécialité</w:t>
            </w:r>
            <w:r w:rsidR="000754FB" w:rsidRPr="00A44495">
              <w:rPr>
                <w:rFonts w:cs="Arial"/>
              </w:rPr>
              <w:t>(s)</w:t>
            </w:r>
          </w:p>
        </w:tc>
        <w:tc>
          <w:tcPr>
            <w:tcW w:w="2868" w:type="pct"/>
          </w:tcPr>
          <w:p w14:paraId="3925F916" w14:textId="670B11EC" w:rsidR="00CD60F8" w:rsidRPr="00A44495" w:rsidRDefault="001C3B37" w:rsidP="00BF22B9">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588004346"/>
                <w:placeholder>
                  <w:docPart w:val="082E6F3946224A8FB855746FC4822340"/>
                </w:placeholder>
              </w:sdtPr>
              <w:sdtEndPr/>
              <w:sdtContent>
                <w:r w:rsidR="00B222C3" w:rsidRPr="00A44495">
                  <w:rPr>
                    <w:rFonts w:cs="Arial"/>
                  </w:rPr>
                  <w:t>CIDOFOVIR TILLOMED 75 mg/mL</w:t>
                </w:r>
                <w:r w:rsidR="00CD0D82">
                  <w:rPr>
                    <w:rFonts w:cs="Arial"/>
                  </w:rPr>
                  <w:t>,</w:t>
                </w:r>
                <w:r w:rsidR="00B222C3" w:rsidRPr="00A44495">
                  <w:rPr>
                    <w:rFonts w:cs="Arial"/>
                  </w:rPr>
                  <w:t xml:space="preserve"> solution à diluer pour perfusion</w:t>
                </w:r>
              </w:sdtContent>
            </w:sdt>
          </w:p>
        </w:tc>
      </w:tr>
      <w:tr w:rsidR="00CD60F8" w:rsidRPr="00A44495" w14:paraId="5D29E843"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292A18C" w14:textId="77777777" w:rsidR="00CD60F8" w:rsidRPr="00A44495" w:rsidRDefault="00CD60F8" w:rsidP="00D92560">
            <w:pPr>
              <w:rPr>
                <w:rFonts w:cs="Arial"/>
              </w:rPr>
            </w:pPr>
            <w:r w:rsidRPr="00A44495">
              <w:rPr>
                <w:rFonts w:cs="Arial"/>
              </w:rPr>
              <w:t>DCI</w:t>
            </w:r>
          </w:p>
        </w:tc>
        <w:tc>
          <w:tcPr>
            <w:tcW w:w="2868" w:type="pct"/>
          </w:tcPr>
          <w:p w14:paraId="4E4C38BF" w14:textId="73C1FA4A" w:rsidR="00CD60F8" w:rsidRPr="00A44495" w:rsidRDefault="00B222C3" w:rsidP="00D82BCB">
            <w:pPr>
              <w:cnfStyle w:val="000000000000" w:firstRow="0" w:lastRow="0" w:firstColumn="0" w:lastColumn="0" w:oddVBand="0" w:evenVBand="0" w:oddHBand="0" w:evenHBand="0" w:firstRowFirstColumn="0" w:firstRowLastColumn="0" w:lastRowFirstColumn="0" w:lastRowLastColumn="0"/>
              <w:rPr>
                <w:rFonts w:cs="Arial"/>
              </w:rPr>
            </w:pPr>
            <w:r w:rsidRPr="00A44495">
              <w:rPr>
                <w:rFonts w:cs="Arial"/>
              </w:rPr>
              <w:t>dihydrate de cidofovir</w:t>
            </w:r>
          </w:p>
        </w:tc>
      </w:tr>
      <w:tr w:rsidR="00CD60F8" w:rsidRPr="00A44495" w14:paraId="2D1E3099"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BC04103" w14:textId="77777777" w:rsidR="00CD60F8" w:rsidRPr="00A44495" w:rsidRDefault="00CD60F8" w:rsidP="00D92560">
            <w:pPr>
              <w:rPr>
                <w:rFonts w:cs="Arial"/>
              </w:rPr>
            </w:pPr>
            <w:r w:rsidRPr="00A44495">
              <w:rPr>
                <w:rFonts w:cs="Arial"/>
              </w:rPr>
              <w:t>Indication</w:t>
            </w:r>
            <w:r w:rsidR="00D82BCB" w:rsidRPr="00A44495">
              <w:rPr>
                <w:rFonts w:cs="Arial"/>
              </w:rPr>
              <w:t xml:space="preserve"> du CPC</w:t>
            </w:r>
            <w:r w:rsidRPr="00A44495">
              <w:rPr>
                <w:rFonts w:cs="Arial"/>
              </w:rPr>
              <w:t xml:space="preserve"> </w:t>
            </w:r>
          </w:p>
        </w:tc>
        <w:tc>
          <w:tcPr>
            <w:tcW w:w="2868" w:type="pct"/>
          </w:tcPr>
          <w:sdt>
            <w:sdtPr>
              <w:rPr>
                <w:rFonts w:ascii="Arial" w:eastAsiaTheme="minorHAnsi" w:hAnsi="Arial" w:cstheme="minorBidi"/>
                <w:color w:val="auto"/>
                <w:sz w:val="20"/>
                <w:lang w:eastAsia="en-US"/>
              </w:rPr>
              <w:id w:val="-1730687472"/>
              <w:placeholder>
                <w:docPart w:val="4D8FEF52A8764996B03490A3A1A9A211"/>
              </w:placeholder>
            </w:sdtPr>
            <w:sdtEndPr>
              <w:rPr>
                <w:rFonts w:eastAsiaTheme="minorEastAsia" w:cs="Arial"/>
                <w:lang w:eastAsia="fr-FR"/>
              </w:rPr>
            </w:sdtEndPr>
            <w:sdtContent>
              <w:p w14:paraId="28541F8D" w14:textId="0F1FD153" w:rsidR="00B222C3" w:rsidRPr="00B264A6" w:rsidRDefault="00B222C3" w:rsidP="00DC0F9F">
                <w:pPr>
                  <w:pStyle w:val="Default"/>
                  <w:cnfStyle w:val="000000000000" w:firstRow="0" w:lastRow="0" w:firstColumn="0" w:lastColumn="0" w:oddVBand="0" w:evenVBand="0" w:oddHBand="0" w:evenHBand="0" w:firstRowFirstColumn="0" w:firstRowLastColumn="0" w:lastRowFirstColumn="0" w:lastRowLastColumn="0"/>
                  <w:rPr>
                    <w:rFonts w:ascii="Arial" w:hAnsi="Arial"/>
                  </w:rPr>
                </w:pPr>
                <w:r w:rsidRPr="00A44495">
                  <w:rPr>
                    <w:rFonts w:ascii="Arial" w:eastAsiaTheme="minorEastAsia" w:hAnsi="Arial" w:cs="Arial"/>
                    <w:sz w:val="20"/>
                    <w:szCs w:val="20"/>
                  </w:rPr>
                  <w:t xml:space="preserve">Traitement des infections suivantes chez les patients immunodéprimés : </w:t>
                </w:r>
              </w:p>
              <w:p w14:paraId="3E4B27BC" w14:textId="77777777" w:rsidR="00B222C3" w:rsidRPr="00A44495" w:rsidRDefault="00B222C3" w:rsidP="00B222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A44495">
                  <w:rPr>
                    <w:rFonts w:cs="Arial"/>
                    <w:color w:val="000000"/>
                    <w:szCs w:val="20"/>
                  </w:rPr>
                  <w:t xml:space="preserve">- infection à adénovirus. </w:t>
                </w:r>
              </w:p>
              <w:p w14:paraId="64402406" w14:textId="77777777" w:rsidR="00B222C3" w:rsidRPr="00A44495" w:rsidRDefault="00B222C3" w:rsidP="00B222C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A44495">
                  <w:rPr>
                    <w:rFonts w:cs="Arial"/>
                    <w:color w:val="000000"/>
                    <w:szCs w:val="20"/>
                  </w:rPr>
                  <w:t xml:space="preserve">- infection à CMV en situation d’échec, de résistance, de contre-indication ou d’intolérance aux autres traitements disponibles. </w:t>
                </w:r>
              </w:p>
              <w:p w14:paraId="098ACE6F" w14:textId="7C2014EC" w:rsidR="00CD60F8" w:rsidRPr="00A44495" w:rsidRDefault="00B222C3" w:rsidP="00B222C3">
                <w:pPr>
                  <w:cnfStyle w:val="000000000000" w:firstRow="0" w:lastRow="0" w:firstColumn="0" w:lastColumn="0" w:oddVBand="0" w:evenVBand="0" w:oddHBand="0" w:evenHBand="0" w:firstRowFirstColumn="0" w:firstRowLastColumn="0" w:lastRowFirstColumn="0" w:lastRowLastColumn="0"/>
                  <w:rPr>
                    <w:rFonts w:cs="Arial"/>
                  </w:rPr>
                </w:pPr>
                <w:r w:rsidRPr="00A44495">
                  <w:rPr>
                    <w:rFonts w:eastAsiaTheme="minorHAnsi" w:cs="Arial"/>
                    <w:color w:val="000000"/>
                    <w:szCs w:val="20"/>
                    <w:lang w:eastAsia="en-US"/>
                  </w:rPr>
                  <w:t>- infection à HSV en situation d’échec, de résistance, de contre-indication ou d’intolérance aux autres traitements disponibles.</w:t>
                </w:r>
              </w:p>
            </w:sdtContent>
          </w:sdt>
        </w:tc>
      </w:tr>
      <w:tr w:rsidR="00CD60F8" w:rsidRPr="00A44495" w14:paraId="53074BA8"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A3B20DD" w14:textId="77777777" w:rsidR="00CD60F8" w:rsidRPr="00A44495" w:rsidRDefault="00CD60F8" w:rsidP="00D82BCB">
            <w:pPr>
              <w:ind w:left="1474" w:hanging="1474"/>
              <w:rPr>
                <w:rFonts w:cs="Arial"/>
              </w:rPr>
            </w:pPr>
            <w:r w:rsidRPr="00A44495">
              <w:rPr>
                <w:rFonts w:cs="Arial"/>
              </w:rPr>
              <w:t xml:space="preserve">Date </w:t>
            </w:r>
            <w:r w:rsidR="00D82BCB" w:rsidRPr="00A44495">
              <w:rPr>
                <w:rFonts w:cs="Arial"/>
              </w:rPr>
              <w:t>du CPC</w:t>
            </w:r>
            <w:r w:rsidRPr="00A44495">
              <w:rPr>
                <w:rFonts w:cs="Arial"/>
              </w:rPr>
              <w:t xml:space="preserve"> </w:t>
            </w:r>
          </w:p>
        </w:tc>
        <w:tc>
          <w:tcPr>
            <w:tcW w:w="2868" w:type="pct"/>
          </w:tcPr>
          <w:p w14:paraId="4968C2D5" w14:textId="7A93FF39" w:rsidR="00CD60F8" w:rsidRPr="00E21908" w:rsidRDefault="00E21908" w:rsidP="00CD60F8">
            <w:pPr>
              <w:cnfStyle w:val="000000000000" w:firstRow="0" w:lastRow="0" w:firstColumn="0" w:lastColumn="0" w:oddVBand="0" w:evenVBand="0" w:oddHBand="0" w:evenHBand="0" w:firstRowFirstColumn="0" w:firstRowLastColumn="0" w:lastRowFirstColumn="0" w:lastRowLastColumn="0"/>
              <w:rPr>
                <w:rStyle w:val="Accentuation"/>
                <w:rFonts w:cs="Arial"/>
                <w:i w:val="0"/>
              </w:rPr>
            </w:pPr>
            <w:r w:rsidRPr="00E21908">
              <w:rPr>
                <w:rStyle w:val="Accentuation"/>
                <w:rFonts w:cs="Arial"/>
                <w:i w:val="0"/>
              </w:rPr>
              <w:t>23/06/2025</w:t>
            </w:r>
          </w:p>
        </w:tc>
      </w:tr>
      <w:tr w:rsidR="00CD60F8" w:rsidRPr="00A44495" w14:paraId="7D59395A"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9EE438C" w14:textId="0DA60C52" w:rsidR="00CD60F8" w:rsidRPr="00A44495" w:rsidRDefault="00CD60F8">
            <w:pPr>
              <w:rPr>
                <w:rFonts w:cs="Arial"/>
              </w:rPr>
            </w:pPr>
            <w:r w:rsidRPr="00A44495">
              <w:rPr>
                <w:rFonts w:cs="Arial"/>
              </w:rPr>
              <w:t>Périodicité des rapports de synthèse</w:t>
            </w:r>
            <w:r w:rsidR="009E1359" w:rsidRPr="00A44495">
              <w:rPr>
                <w:rFonts w:cs="Arial"/>
              </w:rPr>
              <w:t xml:space="preserve"> </w:t>
            </w:r>
          </w:p>
        </w:tc>
        <w:tc>
          <w:tcPr>
            <w:tcW w:w="2868" w:type="pct"/>
          </w:tcPr>
          <w:p w14:paraId="24A231B2" w14:textId="68F4AE65" w:rsidR="00CD60F8" w:rsidRPr="00A44495" w:rsidRDefault="00886047" w:rsidP="00D92560">
            <w:pPr>
              <w:cnfStyle w:val="000000000000" w:firstRow="0" w:lastRow="0" w:firstColumn="0" w:lastColumn="0" w:oddVBand="0" w:evenVBand="0" w:oddHBand="0" w:evenHBand="0" w:firstRowFirstColumn="0" w:firstRowLastColumn="0" w:lastRowFirstColumn="0" w:lastRowLastColumn="0"/>
              <w:rPr>
                <w:rStyle w:val="Accentuation"/>
                <w:rFonts w:cs="Arial"/>
              </w:rPr>
            </w:pPr>
            <w:r w:rsidRPr="00A44495">
              <w:rPr>
                <w:rStyle w:val="Accentuation"/>
                <w:rFonts w:cs="Arial"/>
                <w:i w:val="0"/>
              </w:rPr>
              <w:t>6 mois</w:t>
            </w:r>
          </w:p>
        </w:tc>
      </w:tr>
      <w:tr w:rsidR="00CD60F8" w:rsidRPr="00A44495" w14:paraId="2FDDFE65"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2FA1AAB" w14:textId="77777777" w:rsidR="00CD60F8" w:rsidRPr="00B264A6" w:rsidRDefault="00CD60F8" w:rsidP="00D92560">
            <w:pPr>
              <w:pStyle w:val="Intertitre"/>
              <w:rPr>
                <w:rStyle w:val="lev"/>
                <w:rFonts w:ascii="Arial" w:hAnsi="Arial"/>
              </w:rPr>
            </w:pPr>
            <w:r w:rsidRPr="00B264A6">
              <w:rPr>
                <w:rStyle w:val="lev"/>
                <w:rFonts w:ascii="Arial" w:hAnsi="Arial"/>
              </w:rPr>
              <w:t>Renseignements administratifs</w:t>
            </w:r>
          </w:p>
        </w:tc>
      </w:tr>
      <w:tr w:rsidR="00CD60F8" w:rsidRPr="00A44495" w14:paraId="54F2195C"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2752E39" w14:textId="28AAD064" w:rsidR="00CD60F8" w:rsidRPr="00A44495" w:rsidRDefault="008B60A7" w:rsidP="00462C1F">
            <w:pPr>
              <w:rPr>
                <w:rFonts w:cs="Arial"/>
              </w:rPr>
            </w:pPr>
            <w:r>
              <w:rPr>
                <w:rFonts w:cs="Arial"/>
              </w:rPr>
              <w:t>L</w:t>
            </w:r>
            <w:r w:rsidR="00CD60F8" w:rsidRPr="00A44495">
              <w:rPr>
                <w:rFonts w:cs="Arial"/>
              </w:rPr>
              <w:t xml:space="preserve">aboratoire </w:t>
            </w:r>
          </w:p>
        </w:tc>
        <w:tc>
          <w:tcPr>
            <w:tcW w:w="2868" w:type="pct"/>
          </w:tcPr>
          <w:p w14:paraId="3D2E36A2" w14:textId="77777777" w:rsidR="00B222C3" w:rsidRPr="00A44495" w:rsidRDefault="00B222C3" w:rsidP="00B222C3">
            <w:pPr>
              <w:pStyle w:val="AmmCorpsTexteGras"/>
              <w:spacing w:after="0"/>
              <w:cnfStyle w:val="000000000000" w:firstRow="0" w:lastRow="0" w:firstColumn="0" w:lastColumn="0" w:oddVBand="0" w:evenVBand="0" w:oddHBand="0" w:evenHBand="0" w:firstRowFirstColumn="0" w:firstRowLastColumn="0" w:lastRowFirstColumn="0" w:lastRowLastColumn="0"/>
              <w:rPr>
                <w:rFonts w:cs="Arial"/>
              </w:rPr>
            </w:pPr>
            <w:r w:rsidRPr="00A44495">
              <w:rPr>
                <w:rFonts w:cs="Arial"/>
              </w:rPr>
              <w:t xml:space="preserve">MEDIPHA SANTE, </w:t>
            </w:r>
          </w:p>
          <w:p w14:paraId="30F2ACEF" w14:textId="77777777" w:rsidR="00B222C3" w:rsidRPr="00A44495" w:rsidRDefault="00B222C3" w:rsidP="00B222C3">
            <w:pPr>
              <w:pStyle w:val="AmmCorpsTexte"/>
              <w:spacing w:after="0"/>
              <w:cnfStyle w:val="000000000000" w:firstRow="0" w:lastRow="0" w:firstColumn="0" w:lastColumn="0" w:oddVBand="0" w:evenVBand="0" w:oddHBand="0" w:evenHBand="0" w:firstRowFirstColumn="0" w:firstRowLastColumn="0" w:lastRowFirstColumn="0" w:lastRowLastColumn="0"/>
              <w:rPr>
                <w:rFonts w:cs="Arial"/>
              </w:rPr>
            </w:pPr>
            <w:r w:rsidRPr="00A44495">
              <w:rPr>
                <w:rFonts w:cs="Arial"/>
              </w:rPr>
              <w:t xml:space="preserve">LES FJORDS - IMMEUBLE OSLO, </w:t>
            </w:r>
          </w:p>
          <w:p w14:paraId="68E11C9F" w14:textId="77777777" w:rsidR="00B222C3" w:rsidRPr="00A44495" w:rsidRDefault="00B222C3" w:rsidP="00B222C3">
            <w:pPr>
              <w:pStyle w:val="AmmCorpsTexte"/>
              <w:spacing w:after="0"/>
              <w:cnfStyle w:val="000000000000" w:firstRow="0" w:lastRow="0" w:firstColumn="0" w:lastColumn="0" w:oddVBand="0" w:evenVBand="0" w:oddHBand="0" w:evenHBand="0" w:firstRowFirstColumn="0" w:firstRowLastColumn="0" w:lastRowFirstColumn="0" w:lastRowLastColumn="0"/>
              <w:rPr>
                <w:rFonts w:cs="Arial"/>
              </w:rPr>
            </w:pPr>
            <w:r w:rsidRPr="00A44495">
              <w:rPr>
                <w:rFonts w:cs="Arial"/>
              </w:rPr>
              <w:t xml:space="preserve">19 AVENUE DE NORVÈGE, </w:t>
            </w:r>
          </w:p>
          <w:p w14:paraId="3CC4B341" w14:textId="77777777" w:rsidR="00727203" w:rsidRDefault="00B222C3" w:rsidP="00B222C3">
            <w:pPr>
              <w:cnfStyle w:val="000000000000" w:firstRow="0" w:lastRow="0" w:firstColumn="0" w:lastColumn="0" w:oddVBand="0" w:evenVBand="0" w:oddHBand="0" w:evenHBand="0" w:firstRowFirstColumn="0" w:firstRowLastColumn="0" w:lastRowFirstColumn="0" w:lastRowLastColumn="0"/>
              <w:rPr>
                <w:rFonts w:cs="Arial"/>
              </w:rPr>
            </w:pPr>
            <w:r w:rsidRPr="00A44495">
              <w:rPr>
                <w:rFonts w:cs="Arial"/>
              </w:rPr>
              <w:t>VILLEBON-SUR-YVETTE, 91140</w:t>
            </w:r>
          </w:p>
          <w:p w14:paraId="1336AB42" w14:textId="14BA3ACD" w:rsidR="00727203" w:rsidRDefault="00727203" w:rsidP="00B222C3">
            <w:pPr>
              <w:cnfStyle w:val="000000000000" w:firstRow="0" w:lastRow="0" w:firstColumn="0" w:lastColumn="0" w:oddVBand="0" w:evenVBand="0" w:oddHBand="0" w:evenHBand="0" w:firstRowFirstColumn="0" w:firstRowLastColumn="0" w:lastRowFirstColumn="0" w:lastRowLastColumn="0"/>
              <w:rPr>
                <w:rFonts w:cs="Arial"/>
              </w:rPr>
            </w:pPr>
            <w:r>
              <w:rPr>
                <w:rFonts w:cs="Arial"/>
              </w:rPr>
              <w:t>cidofovir@medipha.eu</w:t>
            </w:r>
          </w:p>
          <w:p w14:paraId="147B3021" w14:textId="2BD7DC99" w:rsidR="00CD60F8" w:rsidRPr="00A44495" w:rsidRDefault="00727203" w:rsidP="00B222C3">
            <w:pPr>
              <w:cnfStyle w:val="000000000000" w:firstRow="0" w:lastRow="0" w:firstColumn="0" w:lastColumn="0" w:oddVBand="0" w:evenVBand="0" w:oddHBand="0" w:evenHBand="0" w:firstRowFirstColumn="0" w:firstRowLastColumn="0" w:lastRowFirstColumn="0" w:lastRowLastColumn="0"/>
              <w:rPr>
                <w:rFonts w:cs="Arial"/>
              </w:rPr>
            </w:pPr>
            <w:r w:rsidRPr="00727203">
              <w:rPr>
                <w:rFonts w:cs="Arial"/>
              </w:rPr>
              <w:t>tél : 01.69.59.23.00</w:t>
            </w:r>
          </w:p>
        </w:tc>
      </w:tr>
      <w:tr w:rsidR="00CD60F8" w:rsidRPr="00A44495" w14:paraId="1041E979"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66C3C12D" w14:textId="77777777" w:rsidR="00CD60F8" w:rsidRPr="00A44495" w:rsidRDefault="00CD60F8" w:rsidP="00D92560">
            <w:pPr>
              <w:rPr>
                <w:rFonts w:cs="Arial"/>
              </w:rPr>
            </w:pPr>
            <w:r w:rsidRPr="00A44495">
              <w:rPr>
                <w:rFonts w:cs="Arial"/>
              </w:rPr>
              <w:t xml:space="preserve">Contact à l’ANSM </w:t>
            </w:r>
          </w:p>
        </w:tc>
        <w:tc>
          <w:tcPr>
            <w:tcW w:w="2868" w:type="pct"/>
          </w:tcPr>
          <w:p w14:paraId="7ED6C49E" w14:textId="77777777" w:rsidR="00CD60F8" w:rsidRPr="00A44495" w:rsidRDefault="00571AD3" w:rsidP="00CD60F8">
            <w:pPr>
              <w:cnfStyle w:val="000000000000" w:firstRow="0" w:lastRow="0" w:firstColumn="0" w:lastColumn="0" w:oddVBand="0" w:evenVBand="0" w:oddHBand="0" w:evenHBand="0" w:firstRowFirstColumn="0" w:firstRowLastColumn="0" w:lastRowFirstColumn="0" w:lastRowLastColumn="0"/>
              <w:rPr>
                <w:rStyle w:val="Accentuation"/>
                <w:rFonts w:cs="Arial"/>
              </w:rPr>
            </w:pPr>
            <w:r w:rsidRPr="00A44495">
              <w:rPr>
                <w:rStyle w:val="Accentuation"/>
                <w:rFonts w:cs="Arial"/>
              </w:rPr>
              <w:t>cpc@ansm.sante.fr</w:t>
            </w:r>
          </w:p>
        </w:tc>
      </w:tr>
      <w:tr w:rsidR="00CD60F8" w:rsidRPr="00A44495" w14:paraId="23F1D8E7"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4BA6750A" w14:textId="77777777" w:rsidR="00CD60F8" w:rsidRPr="00A44495" w:rsidRDefault="00CD60F8" w:rsidP="00CD60F8">
            <w:pPr>
              <w:rPr>
                <w:rStyle w:val="Condens"/>
                <w:rFonts w:cs="Arial"/>
              </w:rPr>
            </w:pPr>
            <w:r w:rsidRPr="00A44495">
              <w:rPr>
                <w:rStyle w:val="Condens"/>
                <w:rFonts w:cs="Arial"/>
              </w:rPr>
              <w:t xml:space="preserve">CRPV en charge du suivi du cadre de prescription compassionnelle, le cas échéant </w:t>
            </w:r>
          </w:p>
        </w:tc>
        <w:tc>
          <w:tcPr>
            <w:tcW w:w="2868" w:type="pct"/>
          </w:tcPr>
          <w:p w14:paraId="4BE4CF4F" w14:textId="17FAE70A" w:rsidR="00CD60F8" w:rsidRPr="00A44495" w:rsidRDefault="00886047" w:rsidP="00CD60F8">
            <w:pPr>
              <w:cnfStyle w:val="000000000000" w:firstRow="0" w:lastRow="0" w:firstColumn="0" w:lastColumn="0" w:oddVBand="0" w:evenVBand="0" w:oddHBand="0" w:evenHBand="0" w:firstRowFirstColumn="0" w:firstRowLastColumn="0" w:lastRowFirstColumn="0" w:lastRowLastColumn="0"/>
              <w:rPr>
                <w:rStyle w:val="Accentuation"/>
                <w:rFonts w:cs="Arial"/>
              </w:rPr>
            </w:pPr>
            <w:r w:rsidRPr="00A44495">
              <w:rPr>
                <w:rStyle w:val="Accentuation"/>
                <w:rFonts w:cs="Arial"/>
                <w:i w:val="0"/>
              </w:rPr>
              <w:t>CRPV de Saint</w:t>
            </w:r>
            <w:r w:rsidR="00C61503">
              <w:rPr>
                <w:rStyle w:val="Accentuation"/>
                <w:rFonts w:cs="Arial"/>
                <w:i w:val="0"/>
              </w:rPr>
              <w:t>-</w:t>
            </w:r>
            <w:r w:rsidRPr="00A44495">
              <w:rPr>
                <w:rStyle w:val="Accentuation"/>
                <w:rFonts w:cs="Arial"/>
                <w:i w:val="0"/>
              </w:rPr>
              <w:t>Etienne</w:t>
            </w:r>
          </w:p>
        </w:tc>
      </w:tr>
    </w:tbl>
    <w:p w14:paraId="4464221D" w14:textId="7E44BAEC" w:rsidR="00AE31FA" w:rsidRPr="00A44495" w:rsidRDefault="00D92560">
      <w:pPr>
        <w:rPr>
          <w:rFonts w:cs="Arial"/>
          <w:b/>
        </w:rPr>
      </w:pPr>
      <w:r w:rsidRPr="00A44495">
        <w:rPr>
          <w:rFonts w:cs="Arial"/>
        </w:rPr>
        <w:t xml:space="preserve">Dernière date de mise à jour : </w:t>
      </w:r>
      <w:r w:rsidR="00E21908" w:rsidRPr="00E21908">
        <w:rPr>
          <w:rStyle w:val="Accentuation"/>
          <w:rFonts w:cs="Arial"/>
          <w:i w:val="0"/>
          <w:szCs w:val="20"/>
        </w:rPr>
        <w:t>23/06/2025</w:t>
      </w:r>
      <w:r w:rsidRPr="00A44495">
        <w:rPr>
          <w:rStyle w:val="Accentuation"/>
          <w:rFonts w:cs="Arial"/>
          <w:sz w:val="24"/>
        </w:rPr>
        <w:t>.</w:t>
      </w:r>
      <w:r w:rsidR="00AE31FA" w:rsidRPr="00A44495">
        <w:rPr>
          <w:rFonts w:cs="Arial"/>
          <w:b/>
        </w:rPr>
        <w:br w:type="page"/>
      </w:r>
    </w:p>
    <w:sdt>
      <w:sdtPr>
        <w:rPr>
          <w:rFonts w:cs="Arial"/>
          <w:sz w:val="22"/>
        </w:rPr>
        <w:id w:val="889000910"/>
        <w:docPartObj>
          <w:docPartGallery w:val="Table of Contents"/>
          <w:docPartUnique/>
        </w:docPartObj>
      </w:sdtPr>
      <w:sdtEndPr>
        <w:rPr>
          <w:rFonts w:cstheme="minorBidi"/>
          <w:sz w:val="20"/>
        </w:rPr>
      </w:sdtEndPr>
      <w:sdtContent>
        <w:p w14:paraId="507D96CA" w14:textId="77777777" w:rsidR="00CD60F8" w:rsidRPr="00577315" w:rsidRDefault="00D92560" w:rsidP="0031042B">
          <w:pPr>
            <w:rPr>
              <w:sz w:val="28"/>
              <w:szCs w:val="28"/>
            </w:rPr>
          </w:pPr>
          <w:r w:rsidRPr="00577315">
            <w:rPr>
              <w:sz w:val="28"/>
              <w:szCs w:val="28"/>
            </w:rPr>
            <w:t>Sommaire</w:t>
          </w:r>
        </w:p>
        <w:p w14:paraId="303BB717" w14:textId="77777777" w:rsidR="00B41F41" w:rsidRDefault="00427301">
          <w:pPr>
            <w:pStyle w:val="TM2"/>
            <w:rPr>
              <w:rFonts w:asciiTheme="minorHAnsi" w:eastAsiaTheme="minorEastAsia" w:hAnsiTheme="minorHAnsi"/>
              <w:noProof/>
              <w:sz w:val="22"/>
              <w:lang w:eastAsia="fr-FR"/>
            </w:rPr>
          </w:pPr>
          <w:r>
            <w:rPr>
              <w:rFonts w:cs="Arial"/>
            </w:rPr>
            <w:fldChar w:fldCharType="begin"/>
          </w:r>
          <w:r>
            <w:rPr>
              <w:rFonts w:cs="Arial"/>
            </w:rPr>
            <w:instrText xml:space="preserve"> TOC \o "1-4" \h \z \u </w:instrText>
          </w:r>
          <w:r>
            <w:rPr>
              <w:rFonts w:cs="Arial"/>
            </w:rPr>
            <w:fldChar w:fldCharType="separate"/>
          </w:r>
          <w:hyperlink w:anchor="_Toc192687579" w:history="1">
            <w:r w:rsidR="00B41F41" w:rsidRPr="00034279">
              <w:rPr>
                <w:rStyle w:val="Lienhypertexte"/>
                <w:noProof/>
              </w:rPr>
              <w:t>1.</w:t>
            </w:r>
            <w:r w:rsidR="00B41F41">
              <w:rPr>
                <w:rFonts w:asciiTheme="minorHAnsi" w:eastAsiaTheme="minorEastAsia" w:hAnsiTheme="minorHAnsi"/>
                <w:noProof/>
                <w:sz w:val="22"/>
                <w:lang w:eastAsia="fr-FR"/>
              </w:rPr>
              <w:tab/>
            </w:r>
            <w:r w:rsidR="00B41F41" w:rsidRPr="00034279">
              <w:rPr>
                <w:rStyle w:val="Lienhypertexte"/>
                <w:noProof/>
              </w:rPr>
              <w:t>LE MEDICAMENT</w:t>
            </w:r>
            <w:r w:rsidR="00B41F41">
              <w:rPr>
                <w:noProof/>
                <w:webHidden/>
              </w:rPr>
              <w:tab/>
            </w:r>
            <w:r w:rsidR="00B41F41">
              <w:rPr>
                <w:noProof/>
                <w:webHidden/>
              </w:rPr>
              <w:fldChar w:fldCharType="begin"/>
            </w:r>
            <w:r w:rsidR="00B41F41">
              <w:rPr>
                <w:noProof/>
                <w:webHidden/>
              </w:rPr>
              <w:instrText xml:space="preserve"> PAGEREF _Toc192687579 \h </w:instrText>
            </w:r>
            <w:r w:rsidR="00B41F41">
              <w:rPr>
                <w:noProof/>
                <w:webHidden/>
              </w:rPr>
            </w:r>
            <w:r w:rsidR="00B41F41">
              <w:rPr>
                <w:noProof/>
                <w:webHidden/>
              </w:rPr>
              <w:fldChar w:fldCharType="separate"/>
            </w:r>
            <w:r w:rsidR="00B41F41">
              <w:rPr>
                <w:noProof/>
                <w:webHidden/>
              </w:rPr>
              <w:t>4</w:t>
            </w:r>
            <w:r w:rsidR="00B41F41">
              <w:rPr>
                <w:noProof/>
                <w:webHidden/>
              </w:rPr>
              <w:fldChar w:fldCharType="end"/>
            </w:r>
          </w:hyperlink>
        </w:p>
        <w:p w14:paraId="7DEBA972" w14:textId="77777777" w:rsidR="00B41F41" w:rsidRDefault="001C3B37">
          <w:pPr>
            <w:pStyle w:val="TM4"/>
            <w:rPr>
              <w:rFonts w:asciiTheme="minorHAnsi" w:eastAsiaTheme="minorEastAsia" w:hAnsiTheme="minorHAnsi"/>
              <w:noProof/>
              <w:sz w:val="22"/>
              <w:lang w:eastAsia="fr-FR"/>
            </w:rPr>
          </w:pPr>
          <w:hyperlink w:anchor="_Toc192687580" w:history="1">
            <w:r w:rsidR="00B41F41" w:rsidRPr="00034279">
              <w:rPr>
                <w:rStyle w:val="Lienhypertexte"/>
                <w:noProof/>
              </w:rPr>
              <w:t>Spécialité concernée</w:t>
            </w:r>
            <w:r w:rsidR="00B41F41">
              <w:rPr>
                <w:noProof/>
                <w:webHidden/>
              </w:rPr>
              <w:tab/>
            </w:r>
            <w:r w:rsidR="00B41F41">
              <w:rPr>
                <w:noProof/>
                <w:webHidden/>
              </w:rPr>
              <w:fldChar w:fldCharType="begin"/>
            </w:r>
            <w:r w:rsidR="00B41F41">
              <w:rPr>
                <w:noProof/>
                <w:webHidden/>
              </w:rPr>
              <w:instrText xml:space="preserve"> PAGEREF _Toc192687580 \h </w:instrText>
            </w:r>
            <w:r w:rsidR="00B41F41">
              <w:rPr>
                <w:noProof/>
                <w:webHidden/>
              </w:rPr>
            </w:r>
            <w:r w:rsidR="00B41F41">
              <w:rPr>
                <w:noProof/>
                <w:webHidden/>
              </w:rPr>
              <w:fldChar w:fldCharType="separate"/>
            </w:r>
            <w:r w:rsidR="00B41F41">
              <w:rPr>
                <w:noProof/>
                <w:webHidden/>
              </w:rPr>
              <w:t>4</w:t>
            </w:r>
            <w:r w:rsidR="00B41F41">
              <w:rPr>
                <w:noProof/>
                <w:webHidden/>
              </w:rPr>
              <w:fldChar w:fldCharType="end"/>
            </w:r>
          </w:hyperlink>
        </w:p>
        <w:p w14:paraId="54D06E2D" w14:textId="77777777" w:rsidR="00B41F41" w:rsidRDefault="001C3B37">
          <w:pPr>
            <w:pStyle w:val="TM4"/>
            <w:rPr>
              <w:rFonts w:asciiTheme="minorHAnsi" w:eastAsiaTheme="minorEastAsia" w:hAnsiTheme="minorHAnsi"/>
              <w:noProof/>
              <w:sz w:val="22"/>
              <w:lang w:eastAsia="fr-FR"/>
            </w:rPr>
          </w:pPr>
          <w:hyperlink w:anchor="_Toc192687581" w:history="1">
            <w:r w:rsidR="00B41F41" w:rsidRPr="00034279">
              <w:rPr>
                <w:rStyle w:val="Lienhypertexte"/>
                <w:noProof/>
              </w:rPr>
              <w:t>Caractéristiques du médicament</w:t>
            </w:r>
            <w:r w:rsidR="00B41F41">
              <w:rPr>
                <w:noProof/>
                <w:webHidden/>
              </w:rPr>
              <w:tab/>
            </w:r>
            <w:r w:rsidR="00B41F41">
              <w:rPr>
                <w:noProof/>
                <w:webHidden/>
              </w:rPr>
              <w:fldChar w:fldCharType="begin"/>
            </w:r>
            <w:r w:rsidR="00B41F41">
              <w:rPr>
                <w:noProof/>
                <w:webHidden/>
              </w:rPr>
              <w:instrText xml:space="preserve"> PAGEREF _Toc192687581 \h </w:instrText>
            </w:r>
            <w:r w:rsidR="00B41F41">
              <w:rPr>
                <w:noProof/>
                <w:webHidden/>
              </w:rPr>
            </w:r>
            <w:r w:rsidR="00B41F41">
              <w:rPr>
                <w:noProof/>
                <w:webHidden/>
              </w:rPr>
              <w:fldChar w:fldCharType="separate"/>
            </w:r>
            <w:r w:rsidR="00B41F41">
              <w:rPr>
                <w:noProof/>
                <w:webHidden/>
              </w:rPr>
              <w:t>4</w:t>
            </w:r>
            <w:r w:rsidR="00B41F41">
              <w:rPr>
                <w:noProof/>
                <w:webHidden/>
              </w:rPr>
              <w:fldChar w:fldCharType="end"/>
            </w:r>
          </w:hyperlink>
        </w:p>
        <w:p w14:paraId="5B1FA69D" w14:textId="77777777" w:rsidR="00B41F41" w:rsidRDefault="001C3B37">
          <w:pPr>
            <w:pStyle w:val="TM4"/>
            <w:rPr>
              <w:rFonts w:asciiTheme="minorHAnsi" w:eastAsiaTheme="minorEastAsia" w:hAnsiTheme="minorHAnsi"/>
              <w:noProof/>
              <w:sz w:val="22"/>
              <w:lang w:eastAsia="fr-FR"/>
            </w:rPr>
          </w:pPr>
          <w:hyperlink w:anchor="_Toc192687582" w:history="1">
            <w:r w:rsidR="00B41F41" w:rsidRPr="00034279">
              <w:rPr>
                <w:rStyle w:val="Lienhypertexte"/>
                <w:noProof/>
              </w:rPr>
              <w:t>Indication et conditions d’utilisation dans le CPC</w:t>
            </w:r>
            <w:r w:rsidR="00B41F41">
              <w:rPr>
                <w:noProof/>
                <w:webHidden/>
              </w:rPr>
              <w:tab/>
            </w:r>
            <w:r w:rsidR="00B41F41">
              <w:rPr>
                <w:noProof/>
                <w:webHidden/>
              </w:rPr>
              <w:fldChar w:fldCharType="begin"/>
            </w:r>
            <w:r w:rsidR="00B41F41">
              <w:rPr>
                <w:noProof/>
                <w:webHidden/>
              </w:rPr>
              <w:instrText xml:space="preserve"> PAGEREF _Toc192687582 \h </w:instrText>
            </w:r>
            <w:r w:rsidR="00B41F41">
              <w:rPr>
                <w:noProof/>
                <w:webHidden/>
              </w:rPr>
            </w:r>
            <w:r w:rsidR="00B41F41">
              <w:rPr>
                <w:noProof/>
                <w:webHidden/>
              </w:rPr>
              <w:fldChar w:fldCharType="separate"/>
            </w:r>
            <w:r w:rsidR="00B41F41">
              <w:rPr>
                <w:noProof/>
                <w:webHidden/>
              </w:rPr>
              <w:t>4</w:t>
            </w:r>
            <w:r w:rsidR="00B41F41">
              <w:rPr>
                <w:noProof/>
                <w:webHidden/>
              </w:rPr>
              <w:fldChar w:fldCharType="end"/>
            </w:r>
          </w:hyperlink>
        </w:p>
        <w:p w14:paraId="6847AEF2" w14:textId="77777777" w:rsidR="00B41F41" w:rsidRDefault="001C3B37">
          <w:pPr>
            <w:pStyle w:val="TM4"/>
            <w:rPr>
              <w:rFonts w:asciiTheme="minorHAnsi" w:eastAsiaTheme="minorEastAsia" w:hAnsiTheme="minorHAnsi"/>
              <w:noProof/>
              <w:sz w:val="22"/>
              <w:lang w:eastAsia="fr-FR"/>
            </w:rPr>
          </w:pPr>
          <w:hyperlink w:anchor="_Toc192687583" w:history="1">
            <w:r w:rsidR="00B41F41" w:rsidRPr="00034279">
              <w:rPr>
                <w:rStyle w:val="Lienhypertexte"/>
                <w:noProof/>
              </w:rPr>
              <w:t>Posologie et mode d’administration</w:t>
            </w:r>
            <w:r w:rsidR="00B41F41">
              <w:rPr>
                <w:noProof/>
                <w:webHidden/>
              </w:rPr>
              <w:tab/>
            </w:r>
            <w:r w:rsidR="00B41F41">
              <w:rPr>
                <w:noProof/>
                <w:webHidden/>
              </w:rPr>
              <w:fldChar w:fldCharType="begin"/>
            </w:r>
            <w:r w:rsidR="00B41F41">
              <w:rPr>
                <w:noProof/>
                <w:webHidden/>
              </w:rPr>
              <w:instrText xml:space="preserve"> PAGEREF _Toc192687583 \h </w:instrText>
            </w:r>
            <w:r w:rsidR="00B41F41">
              <w:rPr>
                <w:noProof/>
                <w:webHidden/>
              </w:rPr>
            </w:r>
            <w:r w:rsidR="00B41F41">
              <w:rPr>
                <w:noProof/>
                <w:webHidden/>
              </w:rPr>
              <w:fldChar w:fldCharType="separate"/>
            </w:r>
            <w:r w:rsidR="00B41F41">
              <w:rPr>
                <w:noProof/>
                <w:webHidden/>
              </w:rPr>
              <w:t>5</w:t>
            </w:r>
            <w:r w:rsidR="00B41F41">
              <w:rPr>
                <w:noProof/>
                <w:webHidden/>
              </w:rPr>
              <w:fldChar w:fldCharType="end"/>
            </w:r>
          </w:hyperlink>
        </w:p>
        <w:p w14:paraId="210F78EB" w14:textId="77777777" w:rsidR="00B41F41" w:rsidRDefault="001C3B37">
          <w:pPr>
            <w:pStyle w:val="TM4"/>
            <w:rPr>
              <w:rFonts w:asciiTheme="minorHAnsi" w:eastAsiaTheme="minorEastAsia" w:hAnsiTheme="minorHAnsi"/>
              <w:noProof/>
              <w:sz w:val="22"/>
              <w:lang w:eastAsia="fr-FR"/>
            </w:rPr>
          </w:pPr>
          <w:hyperlink w:anchor="_Toc192687584" w:history="1">
            <w:r w:rsidR="00B41F41" w:rsidRPr="00034279">
              <w:rPr>
                <w:rStyle w:val="Lienhypertexte"/>
                <w:noProof/>
              </w:rPr>
              <w:t>Contre-indications</w:t>
            </w:r>
            <w:r w:rsidR="00B41F41">
              <w:rPr>
                <w:noProof/>
                <w:webHidden/>
              </w:rPr>
              <w:tab/>
            </w:r>
            <w:r w:rsidR="00B41F41">
              <w:rPr>
                <w:noProof/>
                <w:webHidden/>
              </w:rPr>
              <w:fldChar w:fldCharType="begin"/>
            </w:r>
            <w:r w:rsidR="00B41F41">
              <w:rPr>
                <w:noProof/>
                <w:webHidden/>
              </w:rPr>
              <w:instrText xml:space="preserve"> PAGEREF _Toc192687584 \h </w:instrText>
            </w:r>
            <w:r w:rsidR="00B41F41">
              <w:rPr>
                <w:noProof/>
                <w:webHidden/>
              </w:rPr>
            </w:r>
            <w:r w:rsidR="00B41F41">
              <w:rPr>
                <w:noProof/>
                <w:webHidden/>
              </w:rPr>
              <w:fldChar w:fldCharType="separate"/>
            </w:r>
            <w:r w:rsidR="00B41F41">
              <w:rPr>
                <w:noProof/>
                <w:webHidden/>
              </w:rPr>
              <w:t>5</w:t>
            </w:r>
            <w:r w:rsidR="00B41F41">
              <w:rPr>
                <w:noProof/>
                <w:webHidden/>
              </w:rPr>
              <w:fldChar w:fldCharType="end"/>
            </w:r>
          </w:hyperlink>
        </w:p>
        <w:p w14:paraId="699EA4A3" w14:textId="77777777" w:rsidR="00B41F41" w:rsidRDefault="001C3B37">
          <w:pPr>
            <w:pStyle w:val="TM4"/>
            <w:rPr>
              <w:rFonts w:asciiTheme="minorHAnsi" w:eastAsiaTheme="minorEastAsia" w:hAnsiTheme="minorHAnsi"/>
              <w:noProof/>
              <w:sz w:val="22"/>
              <w:lang w:eastAsia="fr-FR"/>
            </w:rPr>
          </w:pPr>
          <w:hyperlink w:anchor="_Toc192687585" w:history="1">
            <w:r w:rsidR="00B41F41" w:rsidRPr="00034279">
              <w:rPr>
                <w:rStyle w:val="Lienhypertexte"/>
                <w:noProof/>
              </w:rPr>
              <w:t>Mises en Garde/Précautions d’Emploi</w:t>
            </w:r>
            <w:r w:rsidR="00B41F41" w:rsidRPr="00034279">
              <w:rPr>
                <w:rStyle w:val="Lienhypertexte"/>
                <w:noProof/>
                <w:lang w:eastAsia="fr-FR"/>
              </w:rPr>
              <w:t> </w:t>
            </w:r>
            <w:r w:rsidR="00B41F41" w:rsidRPr="00034279">
              <w:rPr>
                <w:rStyle w:val="Lienhypertexte"/>
                <w:noProof/>
              </w:rPr>
              <w:t>:</w:t>
            </w:r>
            <w:r w:rsidR="00B41F41">
              <w:rPr>
                <w:noProof/>
                <w:webHidden/>
              </w:rPr>
              <w:tab/>
            </w:r>
            <w:r w:rsidR="00B41F41">
              <w:rPr>
                <w:noProof/>
                <w:webHidden/>
              </w:rPr>
              <w:fldChar w:fldCharType="begin"/>
            </w:r>
            <w:r w:rsidR="00B41F41">
              <w:rPr>
                <w:noProof/>
                <w:webHidden/>
              </w:rPr>
              <w:instrText xml:space="preserve"> PAGEREF _Toc192687585 \h </w:instrText>
            </w:r>
            <w:r w:rsidR="00B41F41">
              <w:rPr>
                <w:noProof/>
                <w:webHidden/>
              </w:rPr>
            </w:r>
            <w:r w:rsidR="00B41F41">
              <w:rPr>
                <w:noProof/>
                <w:webHidden/>
              </w:rPr>
              <w:fldChar w:fldCharType="separate"/>
            </w:r>
            <w:r w:rsidR="00B41F41">
              <w:rPr>
                <w:noProof/>
                <w:webHidden/>
              </w:rPr>
              <w:t>5</w:t>
            </w:r>
            <w:r w:rsidR="00B41F41">
              <w:rPr>
                <w:noProof/>
                <w:webHidden/>
              </w:rPr>
              <w:fldChar w:fldCharType="end"/>
            </w:r>
          </w:hyperlink>
        </w:p>
        <w:p w14:paraId="061EF62F" w14:textId="77777777" w:rsidR="00B41F41" w:rsidRDefault="001C3B37">
          <w:pPr>
            <w:pStyle w:val="TM4"/>
            <w:rPr>
              <w:rFonts w:asciiTheme="minorHAnsi" w:eastAsiaTheme="minorEastAsia" w:hAnsiTheme="minorHAnsi"/>
              <w:noProof/>
              <w:sz w:val="22"/>
              <w:lang w:eastAsia="fr-FR"/>
            </w:rPr>
          </w:pPr>
          <w:hyperlink w:anchor="_Toc192687586" w:history="1">
            <w:r w:rsidR="00B41F41" w:rsidRPr="00034279">
              <w:rPr>
                <w:rStyle w:val="Lienhypertexte"/>
                <w:noProof/>
              </w:rPr>
              <w:t>Effets indésirables</w:t>
            </w:r>
            <w:r w:rsidR="00B41F41">
              <w:rPr>
                <w:noProof/>
                <w:webHidden/>
              </w:rPr>
              <w:tab/>
            </w:r>
            <w:r w:rsidR="00B41F41">
              <w:rPr>
                <w:noProof/>
                <w:webHidden/>
              </w:rPr>
              <w:fldChar w:fldCharType="begin"/>
            </w:r>
            <w:r w:rsidR="00B41F41">
              <w:rPr>
                <w:noProof/>
                <w:webHidden/>
              </w:rPr>
              <w:instrText xml:space="preserve"> PAGEREF _Toc192687586 \h </w:instrText>
            </w:r>
            <w:r w:rsidR="00B41F41">
              <w:rPr>
                <w:noProof/>
                <w:webHidden/>
              </w:rPr>
            </w:r>
            <w:r w:rsidR="00B41F41">
              <w:rPr>
                <w:noProof/>
                <w:webHidden/>
              </w:rPr>
              <w:fldChar w:fldCharType="separate"/>
            </w:r>
            <w:r w:rsidR="00B41F41">
              <w:rPr>
                <w:noProof/>
                <w:webHidden/>
              </w:rPr>
              <w:t>5</w:t>
            </w:r>
            <w:r w:rsidR="00B41F41">
              <w:rPr>
                <w:noProof/>
                <w:webHidden/>
              </w:rPr>
              <w:fldChar w:fldCharType="end"/>
            </w:r>
          </w:hyperlink>
        </w:p>
        <w:p w14:paraId="6CD70AF0" w14:textId="77777777" w:rsidR="00B41F41" w:rsidRDefault="001C3B37">
          <w:pPr>
            <w:pStyle w:val="TM4"/>
            <w:rPr>
              <w:rFonts w:asciiTheme="minorHAnsi" w:eastAsiaTheme="minorEastAsia" w:hAnsiTheme="minorHAnsi"/>
              <w:noProof/>
              <w:sz w:val="22"/>
              <w:lang w:eastAsia="fr-FR"/>
            </w:rPr>
          </w:pPr>
          <w:hyperlink w:anchor="_Toc192687587" w:history="1">
            <w:r w:rsidR="00B41F41" w:rsidRPr="00034279">
              <w:rPr>
                <w:rStyle w:val="Lienhypertexte"/>
                <w:noProof/>
              </w:rPr>
              <w:t>Conditions de prescription et de délivrance du CPC</w:t>
            </w:r>
            <w:r w:rsidR="00B41F41">
              <w:rPr>
                <w:noProof/>
                <w:webHidden/>
              </w:rPr>
              <w:tab/>
            </w:r>
            <w:r w:rsidR="00B41F41">
              <w:rPr>
                <w:noProof/>
                <w:webHidden/>
              </w:rPr>
              <w:fldChar w:fldCharType="begin"/>
            </w:r>
            <w:r w:rsidR="00B41F41">
              <w:rPr>
                <w:noProof/>
                <w:webHidden/>
              </w:rPr>
              <w:instrText xml:space="preserve"> PAGEREF _Toc192687587 \h </w:instrText>
            </w:r>
            <w:r w:rsidR="00B41F41">
              <w:rPr>
                <w:noProof/>
                <w:webHidden/>
              </w:rPr>
            </w:r>
            <w:r w:rsidR="00B41F41">
              <w:rPr>
                <w:noProof/>
                <w:webHidden/>
              </w:rPr>
              <w:fldChar w:fldCharType="separate"/>
            </w:r>
            <w:r w:rsidR="00B41F41">
              <w:rPr>
                <w:noProof/>
                <w:webHidden/>
              </w:rPr>
              <w:t>5</w:t>
            </w:r>
            <w:r w:rsidR="00B41F41">
              <w:rPr>
                <w:noProof/>
                <w:webHidden/>
              </w:rPr>
              <w:fldChar w:fldCharType="end"/>
            </w:r>
          </w:hyperlink>
        </w:p>
        <w:p w14:paraId="10CB9D4A" w14:textId="77777777" w:rsidR="00B41F41" w:rsidRDefault="001C3B37">
          <w:pPr>
            <w:pStyle w:val="TM2"/>
            <w:rPr>
              <w:rFonts w:asciiTheme="minorHAnsi" w:eastAsiaTheme="minorEastAsia" w:hAnsiTheme="minorHAnsi"/>
              <w:noProof/>
              <w:sz w:val="22"/>
              <w:lang w:eastAsia="fr-FR"/>
            </w:rPr>
          </w:pPr>
          <w:hyperlink w:anchor="_Toc192687588" w:history="1">
            <w:r w:rsidR="00B41F41" w:rsidRPr="00034279">
              <w:rPr>
                <w:rStyle w:val="Lienhypertexte"/>
                <w:bCs/>
                <w:noProof/>
              </w:rPr>
              <w:t>2.</w:t>
            </w:r>
            <w:r w:rsidR="00B41F41">
              <w:rPr>
                <w:rFonts w:asciiTheme="minorHAnsi" w:eastAsiaTheme="minorEastAsia" w:hAnsiTheme="minorHAnsi"/>
                <w:noProof/>
                <w:sz w:val="22"/>
                <w:lang w:eastAsia="fr-FR"/>
              </w:rPr>
              <w:tab/>
            </w:r>
            <w:r w:rsidR="00B41F41" w:rsidRPr="00034279">
              <w:rPr>
                <w:rStyle w:val="Lienhypertexte"/>
                <w:bCs/>
                <w:noProof/>
              </w:rPr>
              <w:t>MODALITES PRATIQUES DE SUIVI DES PATIENTS TRAITES</w:t>
            </w:r>
            <w:r w:rsidR="00B41F41">
              <w:rPr>
                <w:noProof/>
                <w:webHidden/>
              </w:rPr>
              <w:tab/>
            </w:r>
            <w:r w:rsidR="00B41F41">
              <w:rPr>
                <w:noProof/>
                <w:webHidden/>
              </w:rPr>
              <w:fldChar w:fldCharType="begin"/>
            </w:r>
            <w:r w:rsidR="00B41F41">
              <w:rPr>
                <w:noProof/>
                <w:webHidden/>
              </w:rPr>
              <w:instrText xml:space="preserve"> PAGEREF _Toc192687588 \h </w:instrText>
            </w:r>
            <w:r w:rsidR="00B41F41">
              <w:rPr>
                <w:noProof/>
                <w:webHidden/>
              </w:rPr>
            </w:r>
            <w:r w:rsidR="00B41F41">
              <w:rPr>
                <w:noProof/>
                <w:webHidden/>
              </w:rPr>
              <w:fldChar w:fldCharType="separate"/>
            </w:r>
            <w:r w:rsidR="00B41F41">
              <w:rPr>
                <w:noProof/>
                <w:webHidden/>
              </w:rPr>
              <w:t>6</w:t>
            </w:r>
            <w:r w:rsidR="00B41F41">
              <w:rPr>
                <w:noProof/>
                <w:webHidden/>
              </w:rPr>
              <w:fldChar w:fldCharType="end"/>
            </w:r>
          </w:hyperlink>
        </w:p>
        <w:p w14:paraId="6E5DDC59" w14:textId="77777777" w:rsidR="00B41F41" w:rsidRDefault="001C3B37">
          <w:pPr>
            <w:pStyle w:val="TM4"/>
            <w:rPr>
              <w:rFonts w:asciiTheme="minorHAnsi" w:eastAsiaTheme="minorEastAsia" w:hAnsiTheme="minorHAnsi"/>
              <w:noProof/>
              <w:sz w:val="22"/>
              <w:lang w:eastAsia="fr-FR"/>
            </w:rPr>
          </w:pPr>
          <w:hyperlink w:anchor="_Toc192687589" w:history="1">
            <w:r w:rsidR="00B41F41" w:rsidRPr="00034279">
              <w:rPr>
                <w:rStyle w:val="Lienhypertexte"/>
                <w:bCs/>
                <w:noProof/>
              </w:rPr>
              <w:t>Note d’information destinée aux professionnels de santé intervenant dans le CPC</w:t>
            </w:r>
            <w:r w:rsidR="00B41F41">
              <w:rPr>
                <w:noProof/>
                <w:webHidden/>
              </w:rPr>
              <w:tab/>
            </w:r>
            <w:r w:rsidR="00B41F41">
              <w:rPr>
                <w:noProof/>
                <w:webHidden/>
              </w:rPr>
              <w:fldChar w:fldCharType="begin"/>
            </w:r>
            <w:r w:rsidR="00B41F41">
              <w:rPr>
                <w:noProof/>
                <w:webHidden/>
              </w:rPr>
              <w:instrText xml:space="preserve"> PAGEREF _Toc192687589 \h </w:instrText>
            </w:r>
            <w:r w:rsidR="00B41F41">
              <w:rPr>
                <w:noProof/>
                <w:webHidden/>
              </w:rPr>
            </w:r>
            <w:r w:rsidR="00B41F41">
              <w:rPr>
                <w:noProof/>
                <w:webHidden/>
              </w:rPr>
              <w:fldChar w:fldCharType="separate"/>
            </w:r>
            <w:r w:rsidR="00B41F41">
              <w:rPr>
                <w:noProof/>
                <w:webHidden/>
              </w:rPr>
              <w:t>7</w:t>
            </w:r>
            <w:r w:rsidR="00B41F41">
              <w:rPr>
                <w:noProof/>
                <w:webHidden/>
              </w:rPr>
              <w:fldChar w:fldCharType="end"/>
            </w:r>
          </w:hyperlink>
        </w:p>
        <w:p w14:paraId="21DB3294" w14:textId="77777777" w:rsidR="00B41F41" w:rsidRDefault="001C3B37">
          <w:pPr>
            <w:pStyle w:val="TM4"/>
            <w:rPr>
              <w:rFonts w:asciiTheme="minorHAnsi" w:eastAsiaTheme="minorEastAsia" w:hAnsiTheme="minorHAnsi"/>
              <w:noProof/>
              <w:sz w:val="22"/>
              <w:lang w:eastAsia="fr-FR"/>
            </w:rPr>
          </w:pPr>
          <w:hyperlink w:anchor="_Toc192687590" w:history="1">
            <w:r w:rsidR="00B41F41" w:rsidRPr="00034279">
              <w:rPr>
                <w:rStyle w:val="Lienhypertexte"/>
                <w:bCs/>
                <w:noProof/>
              </w:rPr>
              <w:t>Rôle du prescripteur</w:t>
            </w:r>
            <w:r w:rsidR="00B41F41">
              <w:rPr>
                <w:noProof/>
                <w:webHidden/>
              </w:rPr>
              <w:tab/>
            </w:r>
            <w:r w:rsidR="00B41F41">
              <w:rPr>
                <w:noProof/>
                <w:webHidden/>
              </w:rPr>
              <w:fldChar w:fldCharType="begin"/>
            </w:r>
            <w:r w:rsidR="00B41F41">
              <w:rPr>
                <w:noProof/>
                <w:webHidden/>
              </w:rPr>
              <w:instrText xml:space="preserve"> PAGEREF _Toc192687590 \h </w:instrText>
            </w:r>
            <w:r w:rsidR="00B41F41">
              <w:rPr>
                <w:noProof/>
                <w:webHidden/>
              </w:rPr>
            </w:r>
            <w:r w:rsidR="00B41F41">
              <w:rPr>
                <w:noProof/>
                <w:webHidden/>
              </w:rPr>
              <w:fldChar w:fldCharType="separate"/>
            </w:r>
            <w:r w:rsidR="00B41F41">
              <w:rPr>
                <w:noProof/>
                <w:webHidden/>
              </w:rPr>
              <w:t>7</w:t>
            </w:r>
            <w:r w:rsidR="00B41F41">
              <w:rPr>
                <w:noProof/>
                <w:webHidden/>
              </w:rPr>
              <w:fldChar w:fldCharType="end"/>
            </w:r>
          </w:hyperlink>
        </w:p>
        <w:p w14:paraId="71300F23" w14:textId="77777777" w:rsidR="00B41F41" w:rsidRDefault="001C3B37">
          <w:pPr>
            <w:pStyle w:val="TM4"/>
            <w:rPr>
              <w:rFonts w:asciiTheme="minorHAnsi" w:eastAsiaTheme="minorEastAsia" w:hAnsiTheme="minorHAnsi"/>
              <w:noProof/>
              <w:sz w:val="22"/>
              <w:lang w:eastAsia="fr-FR"/>
            </w:rPr>
          </w:pPr>
          <w:hyperlink w:anchor="_Toc192687591" w:history="1">
            <w:r w:rsidR="00B41F41" w:rsidRPr="00034279">
              <w:rPr>
                <w:rStyle w:val="Lienhypertexte"/>
                <w:bCs/>
                <w:noProof/>
              </w:rPr>
              <w:t>Rôle du pharmacien</w:t>
            </w:r>
            <w:r w:rsidR="00B41F41">
              <w:rPr>
                <w:noProof/>
                <w:webHidden/>
              </w:rPr>
              <w:tab/>
            </w:r>
            <w:r w:rsidR="00B41F41">
              <w:rPr>
                <w:noProof/>
                <w:webHidden/>
              </w:rPr>
              <w:fldChar w:fldCharType="begin"/>
            </w:r>
            <w:r w:rsidR="00B41F41">
              <w:rPr>
                <w:noProof/>
                <w:webHidden/>
              </w:rPr>
              <w:instrText xml:space="preserve"> PAGEREF _Toc192687591 \h </w:instrText>
            </w:r>
            <w:r w:rsidR="00B41F41">
              <w:rPr>
                <w:noProof/>
                <w:webHidden/>
              </w:rPr>
            </w:r>
            <w:r w:rsidR="00B41F41">
              <w:rPr>
                <w:noProof/>
                <w:webHidden/>
              </w:rPr>
              <w:fldChar w:fldCharType="separate"/>
            </w:r>
            <w:r w:rsidR="00B41F41">
              <w:rPr>
                <w:noProof/>
                <w:webHidden/>
              </w:rPr>
              <w:t>7</w:t>
            </w:r>
            <w:r w:rsidR="00B41F41">
              <w:rPr>
                <w:noProof/>
                <w:webHidden/>
              </w:rPr>
              <w:fldChar w:fldCharType="end"/>
            </w:r>
          </w:hyperlink>
        </w:p>
        <w:p w14:paraId="5BC19478" w14:textId="77777777" w:rsidR="00B41F41" w:rsidRDefault="001C3B37">
          <w:pPr>
            <w:pStyle w:val="TM4"/>
            <w:rPr>
              <w:rFonts w:asciiTheme="minorHAnsi" w:eastAsiaTheme="minorEastAsia" w:hAnsiTheme="minorHAnsi"/>
              <w:noProof/>
              <w:sz w:val="22"/>
              <w:lang w:eastAsia="fr-FR"/>
            </w:rPr>
          </w:pPr>
          <w:hyperlink w:anchor="_Toc192687592" w:history="1">
            <w:r w:rsidR="00B41F41" w:rsidRPr="00034279">
              <w:rPr>
                <w:rStyle w:val="Lienhypertexte"/>
                <w:bCs/>
                <w:noProof/>
              </w:rPr>
              <w:t>Modalités de collecte et exploitation des données</w:t>
            </w:r>
            <w:r w:rsidR="00B41F41">
              <w:rPr>
                <w:noProof/>
                <w:webHidden/>
              </w:rPr>
              <w:tab/>
            </w:r>
            <w:r w:rsidR="00B41F41">
              <w:rPr>
                <w:noProof/>
                <w:webHidden/>
              </w:rPr>
              <w:fldChar w:fldCharType="begin"/>
            </w:r>
            <w:r w:rsidR="00B41F41">
              <w:rPr>
                <w:noProof/>
                <w:webHidden/>
              </w:rPr>
              <w:instrText xml:space="preserve"> PAGEREF _Toc192687592 \h </w:instrText>
            </w:r>
            <w:r w:rsidR="00B41F41">
              <w:rPr>
                <w:noProof/>
                <w:webHidden/>
              </w:rPr>
            </w:r>
            <w:r w:rsidR="00B41F41">
              <w:rPr>
                <w:noProof/>
                <w:webHidden/>
              </w:rPr>
              <w:fldChar w:fldCharType="separate"/>
            </w:r>
            <w:r w:rsidR="00B41F41">
              <w:rPr>
                <w:noProof/>
                <w:webHidden/>
              </w:rPr>
              <w:t>8</w:t>
            </w:r>
            <w:r w:rsidR="00B41F41">
              <w:rPr>
                <w:noProof/>
                <w:webHidden/>
              </w:rPr>
              <w:fldChar w:fldCharType="end"/>
            </w:r>
          </w:hyperlink>
        </w:p>
        <w:p w14:paraId="2C69A905" w14:textId="77777777" w:rsidR="00B41F41" w:rsidRDefault="001C3B37">
          <w:pPr>
            <w:pStyle w:val="TM4"/>
            <w:rPr>
              <w:rFonts w:asciiTheme="minorHAnsi" w:eastAsiaTheme="minorEastAsia" w:hAnsiTheme="minorHAnsi"/>
              <w:noProof/>
              <w:sz w:val="22"/>
              <w:lang w:eastAsia="fr-FR"/>
            </w:rPr>
          </w:pPr>
          <w:hyperlink w:anchor="_Toc192687593" w:history="1">
            <w:r w:rsidR="00B41F41" w:rsidRPr="00034279">
              <w:rPr>
                <w:rStyle w:val="Lienhypertexte"/>
                <w:bCs/>
                <w:noProof/>
              </w:rPr>
              <w:t>Traitement des données personnelles</w:t>
            </w:r>
            <w:r w:rsidR="00B41F41">
              <w:rPr>
                <w:noProof/>
                <w:webHidden/>
              </w:rPr>
              <w:tab/>
            </w:r>
            <w:r w:rsidR="00B41F41">
              <w:rPr>
                <w:noProof/>
                <w:webHidden/>
              </w:rPr>
              <w:fldChar w:fldCharType="begin"/>
            </w:r>
            <w:r w:rsidR="00B41F41">
              <w:rPr>
                <w:noProof/>
                <w:webHidden/>
              </w:rPr>
              <w:instrText xml:space="preserve"> PAGEREF _Toc192687593 \h </w:instrText>
            </w:r>
            <w:r w:rsidR="00B41F41">
              <w:rPr>
                <w:noProof/>
                <w:webHidden/>
              </w:rPr>
            </w:r>
            <w:r w:rsidR="00B41F41">
              <w:rPr>
                <w:noProof/>
                <w:webHidden/>
              </w:rPr>
              <w:fldChar w:fldCharType="separate"/>
            </w:r>
            <w:r w:rsidR="00B41F41">
              <w:rPr>
                <w:noProof/>
                <w:webHidden/>
              </w:rPr>
              <w:t>8</w:t>
            </w:r>
            <w:r w:rsidR="00B41F41">
              <w:rPr>
                <w:noProof/>
                <w:webHidden/>
              </w:rPr>
              <w:fldChar w:fldCharType="end"/>
            </w:r>
          </w:hyperlink>
        </w:p>
        <w:p w14:paraId="6C85EE18" w14:textId="77777777" w:rsidR="00B41F41" w:rsidRDefault="001C3B37">
          <w:pPr>
            <w:pStyle w:val="TM2"/>
            <w:rPr>
              <w:rFonts w:asciiTheme="minorHAnsi" w:eastAsiaTheme="minorEastAsia" w:hAnsiTheme="minorHAnsi"/>
              <w:noProof/>
              <w:sz w:val="22"/>
              <w:lang w:eastAsia="fr-FR"/>
            </w:rPr>
          </w:pPr>
          <w:hyperlink w:anchor="_Toc192687594" w:history="1">
            <w:r w:rsidR="00B41F41" w:rsidRPr="00034279">
              <w:rPr>
                <w:rStyle w:val="Lienhypertexte"/>
                <w:bCs/>
                <w:noProof/>
              </w:rPr>
              <w:t>3.</w:t>
            </w:r>
            <w:r w:rsidR="00B41F41">
              <w:rPr>
                <w:rFonts w:asciiTheme="minorHAnsi" w:eastAsiaTheme="minorEastAsia" w:hAnsiTheme="minorHAnsi"/>
                <w:noProof/>
                <w:sz w:val="22"/>
                <w:lang w:eastAsia="fr-FR"/>
              </w:rPr>
              <w:tab/>
            </w:r>
            <w:r w:rsidR="00B41F41" w:rsidRPr="00034279">
              <w:rPr>
                <w:rStyle w:val="Lienhypertexte"/>
                <w:bCs/>
                <w:noProof/>
              </w:rPr>
              <w:t>ANNEXES</w:t>
            </w:r>
            <w:r w:rsidR="00B41F41">
              <w:rPr>
                <w:noProof/>
                <w:webHidden/>
              </w:rPr>
              <w:tab/>
            </w:r>
            <w:r w:rsidR="00B41F41">
              <w:rPr>
                <w:noProof/>
                <w:webHidden/>
              </w:rPr>
              <w:fldChar w:fldCharType="begin"/>
            </w:r>
            <w:r w:rsidR="00B41F41">
              <w:rPr>
                <w:noProof/>
                <w:webHidden/>
              </w:rPr>
              <w:instrText xml:space="preserve"> PAGEREF _Toc192687594 \h </w:instrText>
            </w:r>
            <w:r w:rsidR="00B41F41">
              <w:rPr>
                <w:noProof/>
                <w:webHidden/>
              </w:rPr>
            </w:r>
            <w:r w:rsidR="00B41F41">
              <w:rPr>
                <w:noProof/>
                <w:webHidden/>
              </w:rPr>
              <w:fldChar w:fldCharType="separate"/>
            </w:r>
            <w:r w:rsidR="00B41F41">
              <w:rPr>
                <w:noProof/>
                <w:webHidden/>
              </w:rPr>
              <w:t>9</w:t>
            </w:r>
            <w:r w:rsidR="00B41F41">
              <w:rPr>
                <w:noProof/>
                <w:webHidden/>
              </w:rPr>
              <w:fldChar w:fldCharType="end"/>
            </w:r>
          </w:hyperlink>
        </w:p>
        <w:p w14:paraId="63C4C925" w14:textId="330FE97B" w:rsidR="00CD60F8" w:rsidRPr="00A44495" w:rsidRDefault="00427301" w:rsidP="0031042B">
          <w:pPr>
            <w:pStyle w:val="TM2"/>
          </w:pPr>
          <w:r>
            <w:rPr>
              <w:rFonts w:cs="Arial"/>
            </w:rPr>
            <w:fldChar w:fldCharType="end"/>
          </w:r>
        </w:p>
      </w:sdtContent>
    </w:sdt>
    <w:p w14:paraId="42D304FF" w14:textId="77777777" w:rsidR="00CD60F8" w:rsidRPr="00A44495" w:rsidRDefault="00CD60F8">
      <w:pPr>
        <w:rPr>
          <w:rFonts w:eastAsia="Calibri" w:cs="Arial"/>
          <w:b/>
          <w:bCs/>
          <w:caps/>
          <w:noProof/>
          <w:szCs w:val="20"/>
          <w:u w:val="single"/>
        </w:rPr>
      </w:pPr>
      <w:r w:rsidRPr="00A44495">
        <w:rPr>
          <w:rFonts w:eastAsia="Calibri" w:cs="Arial"/>
          <w:b/>
          <w:bCs/>
          <w:caps/>
          <w:noProof/>
          <w:szCs w:val="20"/>
          <w:u w:val="single"/>
        </w:rPr>
        <w:br w:type="page"/>
      </w:r>
    </w:p>
    <w:p w14:paraId="3473926A" w14:textId="79386328" w:rsidR="00AE31FA" w:rsidRPr="00A44495" w:rsidRDefault="00AE31FA" w:rsidP="00AE31FA">
      <w:pPr>
        <w:rPr>
          <w:rFonts w:eastAsia="Calibri" w:cs="Arial"/>
          <w:b/>
          <w:bCs/>
          <w:caps/>
          <w:noProof/>
          <w:szCs w:val="20"/>
          <w:u w:val="single"/>
        </w:rPr>
      </w:pPr>
      <w:r w:rsidRPr="00A44495">
        <w:rPr>
          <w:rFonts w:eastAsia="Calibri" w:cs="Arial"/>
          <w:b/>
          <w:bCs/>
          <w:caps/>
          <w:noProof/>
          <w:szCs w:val="20"/>
          <w:u w:val="single"/>
        </w:rPr>
        <w:lastRenderedPageBreak/>
        <w:t>ABREVIATIONS</w:t>
      </w:r>
      <w:r w:rsidR="00023D38" w:rsidRPr="00A44495">
        <w:rPr>
          <w:rFonts w:eastAsia="Calibri" w:cs="Arial"/>
          <w:b/>
          <w:bCs/>
          <w:caps/>
          <w:noProof/>
          <w:szCs w:val="20"/>
        </w:rPr>
        <w:t xml:space="preserve"> </w:t>
      </w:r>
    </w:p>
    <w:tbl>
      <w:tblPr>
        <w:tblW w:w="8047" w:type="dxa"/>
        <w:tblCellMar>
          <w:left w:w="70" w:type="dxa"/>
          <w:right w:w="70" w:type="dxa"/>
        </w:tblCellMar>
        <w:tblLook w:val="04A0" w:firstRow="1" w:lastRow="0" w:firstColumn="1" w:lastColumn="0" w:noHBand="0" w:noVBand="1"/>
      </w:tblPr>
      <w:tblGrid>
        <w:gridCol w:w="8047"/>
      </w:tblGrid>
      <w:tr w:rsidR="000600A8" w:rsidRPr="00A44495" w14:paraId="0BE58D53" w14:textId="77777777" w:rsidTr="00BB1E52">
        <w:trPr>
          <w:trHeight w:val="300"/>
        </w:trPr>
        <w:tc>
          <w:tcPr>
            <w:tcW w:w="8047" w:type="dxa"/>
            <w:tcBorders>
              <w:top w:val="nil"/>
              <w:left w:val="nil"/>
              <w:bottom w:val="nil"/>
              <w:right w:val="nil"/>
            </w:tcBorders>
            <w:shd w:val="clear" w:color="auto" w:fill="auto"/>
            <w:noWrap/>
            <w:vAlign w:val="bottom"/>
            <w:hideMark/>
          </w:tcPr>
          <w:p w14:paraId="36AFA8A5"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 xml:space="preserve">AAC : autorisation d'accès compassionnel </w:t>
            </w:r>
          </w:p>
        </w:tc>
      </w:tr>
      <w:tr w:rsidR="000600A8" w:rsidRPr="00A44495" w14:paraId="33B3284E" w14:textId="77777777" w:rsidTr="00BB1E52">
        <w:trPr>
          <w:trHeight w:val="315"/>
        </w:trPr>
        <w:tc>
          <w:tcPr>
            <w:tcW w:w="8047" w:type="dxa"/>
            <w:tcBorders>
              <w:top w:val="nil"/>
              <w:left w:val="nil"/>
              <w:bottom w:val="nil"/>
              <w:right w:val="nil"/>
            </w:tcBorders>
            <w:shd w:val="clear" w:color="auto" w:fill="auto"/>
            <w:noWrap/>
            <w:vAlign w:val="center"/>
            <w:hideMark/>
          </w:tcPr>
          <w:p w14:paraId="006B694C"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AAP : autorisation d’accès précoce</w:t>
            </w:r>
          </w:p>
        </w:tc>
      </w:tr>
      <w:tr w:rsidR="000600A8" w:rsidRPr="00A44495" w14:paraId="4AB7D083" w14:textId="77777777" w:rsidTr="00BB1E52">
        <w:trPr>
          <w:trHeight w:val="315"/>
        </w:trPr>
        <w:tc>
          <w:tcPr>
            <w:tcW w:w="8047" w:type="dxa"/>
            <w:tcBorders>
              <w:top w:val="nil"/>
              <w:left w:val="nil"/>
              <w:bottom w:val="nil"/>
              <w:right w:val="nil"/>
            </w:tcBorders>
            <w:shd w:val="clear" w:color="auto" w:fill="auto"/>
            <w:noWrap/>
            <w:vAlign w:val="center"/>
            <w:hideMark/>
          </w:tcPr>
          <w:p w14:paraId="7B1E0BCE"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ADN : acide désoxyribonucléique</w:t>
            </w:r>
          </w:p>
        </w:tc>
      </w:tr>
      <w:tr w:rsidR="000600A8" w:rsidRPr="00A44495" w14:paraId="59F3EB44" w14:textId="77777777" w:rsidTr="00BB1E52">
        <w:trPr>
          <w:trHeight w:val="315"/>
        </w:trPr>
        <w:tc>
          <w:tcPr>
            <w:tcW w:w="8047" w:type="dxa"/>
            <w:tcBorders>
              <w:top w:val="nil"/>
              <w:left w:val="nil"/>
              <w:bottom w:val="nil"/>
              <w:right w:val="nil"/>
            </w:tcBorders>
            <w:shd w:val="clear" w:color="auto" w:fill="auto"/>
            <w:noWrap/>
            <w:vAlign w:val="center"/>
            <w:hideMark/>
          </w:tcPr>
          <w:p w14:paraId="08C71EC4"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AMM : autorisation de mise sur le marché</w:t>
            </w:r>
          </w:p>
        </w:tc>
      </w:tr>
      <w:tr w:rsidR="000600A8" w:rsidRPr="00A44495" w14:paraId="6991390F" w14:textId="77777777" w:rsidTr="00BB1E52">
        <w:trPr>
          <w:trHeight w:val="315"/>
        </w:trPr>
        <w:tc>
          <w:tcPr>
            <w:tcW w:w="8047" w:type="dxa"/>
            <w:tcBorders>
              <w:top w:val="nil"/>
              <w:left w:val="nil"/>
              <w:bottom w:val="nil"/>
              <w:right w:val="nil"/>
            </w:tcBorders>
            <w:shd w:val="clear" w:color="auto" w:fill="auto"/>
            <w:noWrap/>
            <w:vAlign w:val="center"/>
            <w:hideMark/>
          </w:tcPr>
          <w:p w14:paraId="7D957407"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ANSM : Agence nationale de sécurité du médicament et des produits de santé</w:t>
            </w:r>
          </w:p>
        </w:tc>
      </w:tr>
      <w:tr w:rsidR="000600A8" w:rsidRPr="00A44495" w14:paraId="53DF7F71" w14:textId="77777777" w:rsidTr="00BB1E52">
        <w:trPr>
          <w:trHeight w:val="315"/>
        </w:trPr>
        <w:tc>
          <w:tcPr>
            <w:tcW w:w="8047" w:type="dxa"/>
            <w:tcBorders>
              <w:top w:val="nil"/>
              <w:left w:val="nil"/>
              <w:bottom w:val="nil"/>
              <w:right w:val="nil"/>
            </w:tcBorders>
            <w:shd w:val="clear" w:color="auto" w:fill="auto"/>
            <w:noWrap/>
            <w:vAlign w:val="center"/>
            <w:hideMark/>
          </w:tcPr>
          <w:p w14:paraId="0346F2DB"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ATUn : autorisation temporaire d’utilisation nominative</w:t>
            </w:r>
          </w:p>
        </w:tc>
      </w:tr>
      <w:tr w:rsidR="000600A8" w:rsidRPr="00A44495" w14:paraId="00300D01" w14:textId="77777777" w:rsidTr="00BB1E52">
        <w:trPr>
          <w:trHeight w:val="315"/>
        </w:trPr>
        <w:tc>
          <w:tcPr>
            <w:tcW w:w="8047" w:type="dxa"/>
            <w:tcBorders>
              <w:top w:val="nil"/>
              <w:left w:val="nil"/>
              <w:bottom w:val="nil"/>
              <w:right w:val="nil"/>
            </w:tcBorders>
            <w:shd w:val="clear" w:color="auto" w:fill="auto"/>
            <w:noWrap/>
            <w:vAlign w:val="center"/>
            <w:hideMark/>
          </w:tcPr>
          <w:p w14:paraId="4029019F"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B/R : bénéfice / risque</w:t>
            </w:r>
          </w:p>
        </w:tc>
      </w:tr>
      <w:tr w:rsidR="000600A8" w:rsidRPr="00A44495" w14:paraId="2713CE4B" w14:textId="77777777" w:rsidTr="00BB1E52">
        <w:trPr>
          <w:trHeight w:val="315"/>
        </w:trPr>
        <w:tc>
          <w:tcPr>
            <w:tcW w:w="8047" w:type="dxa"/>
            <w:tcBorders>
              <w:top w:val="nil"/>
              <w:left w:val="nil"/>
              <w:bottom w:val="nil"/>
              <w:right w:val="nil"/>
            </w:tcBorders>
            <w:shd w:val="clear" w:color="auto" w:fill="auto"/>
            <w:noWrap/>
            <w:vAlign w:val="center"/>
            <w:hideMark/>
          </w:tcPr>
          <w:p w14:paraId="4E6F837A"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BDPM : base de données publique des médicaments</w:t>
            </w:r>
          </w:p>
        </w:tc>
      </w:tr>
      <w:tr w:rsidR="000600A8" w:rsidRPr="00A44495" w14:paraId="0253BF68" w14:textId="77777777" w:rsidTr="00BB1E52">
        <w:trPr>
          <w:trHeight w:val="300"/>
        </w:trPr>
        <w:tc>
          <w:tcPr>
            <w:tcW w:w="8047" w:type="dxa"/>
            <w:tcBorders>
              <w:top w:val="nil"/>
              <w:left w:val="nil"/>
              <w:bottom w:val="nil"/>
              <w:right w:val="nil"/>
            </w:tcBorders>
            <w:shd w:val="clear" w:color="auto" w:fill="auto"/>
            <w:noWrap/>
            <w:vAlign w:val="center"/>
            <w:hideMark/>
          </w:tcPr>
          <w:p w14:paraId="3DDDD57C"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BK (virus) : virus Polyomavirus hominis 1</w:t>
            </w:r>
          </w:p>
        </w:tc>
      </w:tr>
      <w:tr w:rsidR="000600A8" w:rsidRPr="00A44495" w14:paraId="4EF75D29" w14:textId="77777777" w:rsidTr="00BB1E52">
        <w:trPr>
          <w:trHeight w:val="300"/>
        </w:trPr>
        <w:tc>
          <w:tcPr>
            <w:tcW w:w="8047" w:type="dxa"/>
            <w:tcBorders>
              <w:top w:val="nil"/>
              <w:left w:val="nil"/>
              <w:bottom w:val="nil"/>
              <w:right w:val="nil"/>
            </w:tcBorders>
            <w:shd w:val="clear" w:color="auto" w:fill="auto"/>
            <w:noWrap/>
            <w:vAlign w:val="center"/>
            <w:hideMark/>
          </w:tcPr>
          <w:p w14:paraId="61E2A596"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CHG : centres hospitaliers généraux</w:t>
            </w:r>
          </w:p>
        </w:tc>
      </w:tr>
      <w:tr w:rsidR="000600A8" w:rsidRPr="00A44495" w14:paraId="467EBF24" w14:textId="77777777" w:rsidTr="00BB1E52">
        <w:trPr>
          <w:trHeight w:val="300"/>
        </w:trPr>
        <w:tc>
          <w:tcPr>
            <w:tcW w:w="8047" w:type="dxa"/>
            <w:tcBorders>
              <w:top w:val="nil"/>
              <w:left w:val="nil"/>
              <w:bottom w:val="nil"/>
              <w:right w:val="nil"/>
            </w:tcBorders>
            <w:shd w:val="clear" w:color="auto" w:fill="auto"/>
            <w:noWrap/>
            <w:vAlign w:val="center"/>
            <w:hideMark/>
          </w:tcPr>
          <w:p w14:paraId="02BDCD6F"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CHU : Centre hospitalier universitaire</w:t>
            </w:r>
          </w:p>
        </w:tc>
      </w:tr>
      <w:tr w:rsidR="000600A8" w:rsidRPr="00A44495" w14:paraId="1288E8B0" w14:textId="77777777" w:rsidTr="00BB1E52">
        <w:trPr>
          <w:trHeight w:val="300"/>
        </w:trPr>
        <w:tc>
          <w:tcPr>
            <w:tcW w:w="8047" w:type="dxa"/>
            <w:tcBorders>
              <w:top w:val="nil"/>
              <w:left w:val="nil"/>
              <w:bottom w:val="nil"/>
              <w:right w:val="nil"/>
            </w:tcBorders>
            <w:shd w:val="clear" w:color="auto" w:fill="auto"/>
            <w:noWrap/>
            <w:vAlign w:val="center"/>
            <w:hideMark/>
          </w:tcPr>
          <w:p w14:paraId="07779B2E"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CLCC : centres de lutte contre le cancer</w:t>
            </w:r>
          </w:p>
        </w:tc>
      </w:tr>
      <w:tr w:rsidR="000600A8" w:rsidRPr="00A44495" w14:paraId="0050C761" w14:textId="77777777" w:rsidTr="00BB1E52">
        <w:trPr>
          <w:trHeight w:val="315"/>
        </w:trPr>
        <w:tc>
          <w:tcPr>
            <w:tcW w:w="8047" w:type="dxa"/>
            <w:tcBorders>
              <w:top w:val="nil"/>
              <w:left w:val="nil"/>
              <w:bottom w:val="nil"/>
              <w:right w:val="nil"/>
            </w:tcBorders>
            <w:shd w:val="clear" w:color="auto" w:fill="auto"/>
            <w:noWrap/>
            <w:vAlign w:val="center"/>
            <w:hideMark/>
          </w:tcPr>
          <w:p w14:paraId="29536B86"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CMV : Cytomégalovirus </w:t>
            </w:r>
          </w:p>
        </w:tc>
      </w:tr>
      <w:tr w:rsidR="000600A8" w:rsidRPr="00A44495" w14:paraId="59AE3044" w14:textId="77777777" w:rsidTr="00BB1E52">
        <w:trPr>
          <w:trHeight w:val="315"/>
        </w:trPr>
        <w:tc>
          <w:tcPr>
            <w:tcW w:w="8047" w:type="dxa"/>
            <w:tcBorders>
              <w:top w:val="nil"/>
              <w:left w:val="nil"/>
              <w:bottom w:val="nil"/>
              <w:right w:val="nil"/>
            </w:tcBorders>
            <w:shd w:val="clear" w:color="auto" w:fill="auto"/>
            <w:noWrap/>
            <w:vAlign w:val="center"/>
            <w:hideMark/>
          </w:tcPr>
          <w:p w14:paraId="35FD8398"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CNIL : Commission Nationale de l'Informatique et des Libertés</w:t>
            </w:r>
          </w:p>
        </w:tc>
      </w:tr>
      <w:tr w:rsidR="000600A8" w:rsidRPr="00A44495" w14:paraId="32BF8631" w14:textId="77777777" w:rsidTr="00BB1E52">
        <w:trPr>
          <w:trHeight w:val="315"/>
        </w:trPr>
        <w:tc>
          <w:tcPr>
            <w:tcW w:w="8047" w:type="dxa"/>
            <w:tcBorders>
              <w:top w:val="nil"/>
              <w:left w:val="nil"/>
              <w:bottom w:val="nil"/>
              <w:right w:val="nil"/>
            </w:tcBorders>
            <w:shd w:val="clear" w:color="auto" w:fill="auto"/>
            <w:noWrap/>
            <w:vAlign w:val="center"/>
            <w:hideMark/>
          </w:tcPr>
          <w:p w14:paraId="0A7E84F6"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CPC : cadre de prescription compassionnelle</w:t>
            </w:r>
          </w:p>
        </w:tc>
      </w:tr>
      <w:tr w:rsidR="000600A8" w:rsidRPr="00A44495" w14:paraId="2962C480" w14:textId="77777777" w:rsidTr="00BB1E52">
        <w:trPr>
          <w:trHeight w:val="315"/>
        </w:trPr>
        <w:tc>
          <w:tcPr>
            <w:tcW w:w="8047" w:type="dxa"/>
            <w:tcBorders>
              <w:top w:val="nil"/>
              <w:left w:val="nil"/>
              <w:bottom w:val="nil"/>
              <w:right w:val="nil"/>
            </w:tcBorders>
            <w:shd w:val="clear" w:color="auto" w:fill="auto"/>
            <w:noWrap/>
            <w:vAlign w:val="center"/>
            <w:hideMark/>
          </w:tcPr>
          <w:p w14:paraId="788BE1CF"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CRPV : centre régional de pharmacovigilance</w:t>
            </w:r>
          </w:p>
        </w:tc>
      </w:tr>
      <w:tr w:rsidR="000600A8" w:rsidRPr="00A44495" w14:paraId="5B74AF8E" w14:textId="77777777" w:rsidTr="00BB1E52">
        <w:trPr>
          <w:trHeight w:val="300"/>
        </w:trPr>
        <w:tc>
          <w:tcPr>
            <w:tcW w:w="8047" w:type="dxa"/>
            <w:tcBorders>
              <w:top w:val="nil"/>
              <w:left w:val="nil"/>
              <w:bottom w:val="nil"/>
              <w:right w:val="nil"/>
            </w:tcBorders>
            <w:shd w:val="clear" w:color="auto" w:fill="auto"/>
            <w:noWrap/>
            <w:vAlign w:val="center"/>
            <w:hideMark/>
          </w:tcPr>
          <w:p w14:paraId="4D19378B"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FINESS (numéro) : Fichier National des Etablissements Sanitaires et Sociaux</w:t>
            </w:r>
          </w:p>
        </w:tc>
      </w:tr>
      <w:tr w:rsidR="000600A8" w:rsidRPr="00A44495" w14:paraId="0B705453" w14:textId="77777777" w:rsidTr="00BB1E52">
        <w:trPr>
          <w:trHeight w:val="315"/>
        </w:trPr>
        <w:tc>
          <w:tcPr>
            <w:tcW w:w="8047" w:type="dxa"/>
            <w:tcBorders>
              <w:top w:val="nil"/>
              <w:left w:val="nil"/>
              <w:bottom w:val="nil"/>
              <w:right w:val="nil"/>
            </w:tcBorders>
            <w:shd w:val="clear" w:color="auto" w:fill="auto"/>
            <w:noWrap/>
            <w:vAlign w:val="center"/>
            <w:hideMark/>
          </w:tcPr>
          <w:p w14:paraId="267FAF2F"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HPV HR :  HPV à Haut risque</w:t>
            </w:r>
          </w:p>
        </w:tc>
      </w:tr>
      <w:tr w:rsidR="000600A8" w:rsidRPr="00A44495" w14:paraId="4699FB89" w14:textId="77777777" w:rsidTr="00BB1E52">
        <w:trPr>
          <w:trHeight w:val="315"/>
        </w:trPr>
        <w:tc>
          <w:tcPr>
            <w:tcW w:w="8047" w:type="dxa"/>
            <w:tcBorders>
              <w:top w:val="nil"/>
              <w:left w:val="nil"/>
              <w:bottom w:val="nil"/>
              <w:right w:val="nil"/>
            </w:tcBorders>
            <w:shd w:val="clear" w:color="auto" w:fill="auto"/>
            <w:noWrap/>
            <w:vAlign w:val="center"/>
            <w:hideMark/>
          </w:tcPr>
          <w:p w14:paraId="6F5FBB1B"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HPV : Human Papillomavirus</w:t>
            </w:r>
          </w:p>
        </w:tc>
      </w:tr>
      <w:tr w:rsidR="000600A8" w:rsidRPr="00A44495" w14:paraId="4D3B7E34" w14:textId="77777777" w:rsidTr="00BB1E52">
        <w:trPr>
          <w:trHeight w:val="315"/>
        </w:trPr>
        <w:tc>
          <w:tcPr>
            <w:tcW w:w="8047" w:type="dxa"/>
            <w:tcBorders>
              <w:top w:val="nil"/>
              <w:left w:val="nil"/>
              <w:bottom w:val="nil"/>
              <w:right w:val="nil"/>
            </w:tcBorders>
            <w:shd w:val="clear" w:color="auto" w:fill="auto"/>
            <w:noWrap/>
          </w:tcPr>
          <w:p w14:paraId="1C539302"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HSV : Herpes simplex virus</w:t>
            </w:r>
          </w:p>
        </w:tc>
      </w:tr>
      <w:tr w:rsidR="000600A8" w:rsidRPr="00A44495" w14:paraId="16E6F523" w14:textId="77777777" w:rsidTr="00BB1E52">
        <w:trPr>
          <w:trHeight w:val="300"/>
        </w:trPr>
        <w:tc>
          <w:tcPr>
            <w:tcW w:w="8047" w:type="dxa"/>
            <w:tcBorders>
              <w:top w:val="nil"/>
              <w:left w:val="nil"/>
              <w:bottom w:val="nil"/>
              <w:right w:val="nil"/>
            </w:tcBorders>
            <w:shd w:val="clear" w:color="auto" w:fill="auto"/>
            <w:noWrap/>
            <w:vAlign w:val="center"/>
            <w:hideMark/>
          </w:tcPr>
          <w:p w14:paraId="7E657FDB"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Mpox (virus) : virus Monkeypox</w:t>
            </w:r>
          </w:p>
        </w:tc>
      </w:tr>
      <w:tr w:rsidR="000600A8" w:rsidRPr="00A44495" w14:paraId="627077CA" w14:textId="77777777" w:rsidTr="00BB1E52">
        <w:trPr>
          <w:trHeight w:val="315"/>
        </w:trPr>
        <w:tc>
          <w:tcPr>
            <w:tcW w:w="8047" w:type="dxa"/>
            <w:tcBorders>
              <w:top w:val="nil"/>
              <w:left w:val="nil"/>
              <w:bottom w:val="nil"/>
              <w:right w:val="nil"/>
            </w:tcBorders>
            <w:shd w:val="clear" w:color="auto" w:fill="auto"/>
            <w:noWrap/>
            <w:vAlign w:val="center"/>
            <w:hideMark/>
          </w:tcPr>
          <w:p w14:paraId="1438CF2C"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PUI : pharmacies à usage intérieur</w:t>
            </w:r>
          </w:p>
        </w:tc>
      </w:tr>
      <w:tr w:rsidR="000600A8" w:rsidRPr="00A44495" w14:paraId="7F142540" w14:textId="77777777" w:rsidTr="00BB1E52">
        <w:trPr>
          <w:trHeight w:val="315"/>
        </w:trPr>
        <w:tc>
          <w:tcPr>
            <w:tcW w:w="8047" w:type="dxa"/>
            <w:tcBorders>
              <w:top w:val="nil"/>
              <w:left w:val="nil"/>
              <w:bottom w:val="nil"/>
              <w:right w:val="nil"/>
            </w:tcBorders>
            <w:shd w:val="clear" w:color="auto" w:fill="auto"/>
            <w:noWrap/>
            <w:vAlign w:val="center"/>
            <w:hideMark/>
          </w:tcPr>
          <w:p w14:paraId="0FB0720D"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PUT-SP : protocole d’utilisation thérapeutique et de suivi des patients</w:t>
            </w:r>
          </w:p>
        </w:tc>
      </w:tr>
      <w:tr w:rsidR="000600A8" w:rsidRPr="00A44495" w14:paraId="0CE22746" w14:textId="77777777" w:rsidTr="00BB1E52">
        <w:trPr>
          <w:trHeight w:val="315"/>
        </w:trPr>
        <w:tc>
          <w:tcPr>
            <w:tcW w:w="8047" w:type="dxa"/>
            <w:tcBorders>
              <w:top w:val="nil"/>
              <w:left w:val="nil"/>
              <w:bottom w:val="nil"/>
              <w:right w:val="nil"/>
            </w:tcBorders>
            <w:shd w:val="clear" w:color="auto" w:fill="auto"/>
            <w:noWrap/>
            <w:vAlign w:val="center"/>
            <w:hideMark/>
          </w:tcPr>
          <w:p w14:paraId="42E601DC"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 xml:space="preserve">RCP : résumé des caractéristiques du produit </w:t>
            </w:r>
          </w:p>
        </w:tc>
      </w:tr>
      <w:tr w:rsidR="000600A8" w:rsidRPr="00A44495" w14:paraId="0EECDDEB" w14:textId="77777777" w:rsidTr="00BB1E52">
        <w:trPr>
          <w:trHeight w:val="315"/>
        </w:trPr>
        <w:tc>
          <w:tcPr>
            <w:tcW w:w="8047" w:type="dxa"/>
            <w:tcBorders>
              <w:top w:val="nil"/>
              <w:left w:val="nil"/>
              <w:bottom w:val="nil"/>
              <w:right w:val="nil"/>
            </w:tcBorders>
            <w:shd w:val="clear" w:color="auto" w:fill="auto"/>
            <w:noWrap/>
            <w:vAlign w:val="center"/>
            <w:hideMark/>
          </w:tcPr>
          <w:p w14:paraId="5B094D71"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RGPD : règlement général sur la protection des données</w:t>
            </w:r>
          </w:p>
        </w:tc>
      </w:tr>
      <w:tr w:rsidR="000600A8" w:rsidRPr="00A44495" w14:paraId="10D8D000" w14:textId="77777777" w:rsidTr="00BB1E52">
        <w:trPr>
          <w:trHeight w:val="315"/>
        </w:trPr>
        <w:tc>
          <w:tcPr>
            <w:tcW w:w="8047" w:type="dxa"/>
            <w:tcBorders>
              <w:top w:val="nil"/>
              <w:left w:val="nil"/>
              <w:bottom w:val="nil"/>
              <w:right w:val="nil"/>
            </w:tcBorders>
            <w:shd w:val="clear" w:color="auto" w:fill="auto"/>
            <w:noWrap/>
            <w:vAlign w:val="center"/>
            <w:hideMark/>
          </w:tcPr>
          <w:p w14:paraId="300A2922"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SIDA : syndrome d’immunodéficience acquise</w:t>
            </w:r>
          </w:p>
        </w:tc>
      </w:tr>
      <w:tr w:rsidR="000600A8" w:rsidRPr="00A44495" w14:paraId="4F1BF9D8" w14:textId="77777777" w:rsidTr="00BB1E52">
        <w:trPr>
          <w:trHeight w:val="315"/>
        </w:trPr>
        <w:tc>
          <w:tcPr>
            <w:tcW w:w="8047" w:type="dxa"/>
            <w:tcBorders>
              <w:top w:val="nil"/>
              <w:left w:val="nil"/>
              <w:bottom w:val="nil"/>
              <w:right w:val="nil"/>
            </w:tcBorders>
            <w:shd w:val="clear" w:color="auto" w:fill="auto"/>
            <w:noWrap/>
            <w:vAlign w:val="center"/>
            <w:hideMark/>
          </w:tcPr>
          <w:p w14:paraId="68B050E3"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VIH : Virus de l'immunodéficience humaine</w:t>
            </w:r>
          </w:p>
        </w:tc>
      </w:tr>
      <w:tr w:rsidR="000600A8" w:rsidRPr="00A44495" w14:paraId="3A3FF147" w14:textId="77777777" w:rsidTr="00BB1E52">
        <w:trPr>
          <w:trHeight w:val="300"/>
        </w:trPr>
        <w:tc>
          <w:tcPr>
            <w:tcW w:w="8047" w:type="dxa"/>
            <w:tcBorders>
              <w:top w:val="nil"/>
              <w:left w:val="nil"/>
              <w:bottom w:val="nil"/>
              <w:right w:val="nil"/>
            </w:tcBorders>
            <w:shd w:val="clear" w:color="auto" w:fill="auto"/>
            <w:noWrap/>
            <w:vAlign w:val="center"/>
            <w:hideMark/>
          </w:tcPr>
          <w:p w14:paraId="7F4CA417" w14:textId="77777777" w:rsidR="000600A8" w:rsidRPr="00A44495" w:rsidRDefault="000600A8" w:rsidP="00BB1E52">
            <w:pPr>
              <w:pStyle w:val="AmmListePuces1"/>
              <w:numPr>
                <w:ilvl w:val="0"/>
                <w:numId w:val="0"/>
              </w:numPr>
              <w:tabs>
                <w:tab w:val="num" w:pos="360"/>
              </w:tabs>
              <w:ind w:left="360" w:hanging="360"/>
              <w:rPr>
                <w:rFonts w:cs="Arial"/>
              </w:rPr>
            </w:pPr>
            <w:r w:rsidRPr="00A44495">
              <w:rPr>
                <w:rFonts w:cs="Arial"/>
              </w:rPr>
              <w:t>VZV : Varicelle-Zoster Virus</w:t>
            </w:r>
          </w:p>
        </w:tc>
      </w:tr>
    </w:tbl>
    <w:p w14:paraId="6A60FB8B" w14:textId="45A56B7C" w:rsidR="00AE31FA" w:rsidRPr="00A44495" w:rsidRDefault="00AE31FA" w:rsidP="00511AE6">
      <w:pPr>
        <w:rPr>
          <w:rFonts w:cs="Arial"/>
          <w:szCs w:val="20"/>
        </w:rPr>
      </w:pPr>
      <w:r w:rsidRPr="00A44495">
        <w:rPr>
          <w:rFonts w:cs="Arial"/>
          <w:szCs w:val="20"/>
        </w:rPr>
        <w:br w:type="page"/>
      </w:r>
    </w:p>
    <w:p w14:paraId="259F04AD" w14:textId="77777777" w:rsidR="00AE31FA" w:rsidRPr="00B264A6" w:rsidRDefault="00AE31FA" w:rsidP="00AE31FA">
      <w:pPr>
        <w:jc w:val="center"/>
        <w:rPr>
          <w:b/>
          <w:sz w:val="28"/>
        </w:rPr>
      </w:pPr>
      <w:r w:rsidRPr="00B264A6">
        <w:rPr>
          <w:b/>
          <w:sz w:val="28"/>
        </w:rPr>
        <w:lastRenderedPageBreak/>
        <w:t>LE CADRE DE PRESCRIPTION COMPASSIONNELLE</w:t>
      </w:r>
    </w:p>
    <w:p w14:paraId="2089FBFF" w14:textId="77777777" w:rsidR="00AE31FA" w:rsidRPr="00A44495" w:rsidRDefault="00AE31FA" w:rsidP="00AE31FA">
      <w:pPr>
        <w:jc w:val="both"/>
        <w:rPr>
          <w:rFonts w:cs="Arial"/>
          <w:szCs w:val="20"/>
        </w:rPr>
      </w:pPr>
      <w:r w:rsidRPr="00A44495">
        <w:rPr>
          <w:rFonts w:cs="Arial"/>
          <w:szCs w:val="20"/>
        </w:rPr>
        <w:t>Le cadre de prescription compassionnelle (CPC) est une procédure dérogatoire exceptionnelle prévue</w:t>
      </w:r>
      <w:r w:rsidRPr="00A44495">
        <w:rPr>
          <w:rFonts w:cs="Arial"/>
          <w:spacing w:val="-57"/>
          <w:szCs w:val="20"/>
        </w:rPr>
        <w:t xml:space="preserve"> </w:t>
      </w:r>
      <w:r w:rsidR="00434D0F" w:rsidRPr="00A44495">
        <w:rPr>
          <w:rFonts w:cs="Arial"/>
          <w:spacing w:val="-57"/>
          <w:szCs w:val="20"/>
        </w:rPr>
        <w:t xml:space="preserve"> </w:t>
      </w:r>
      <w:r w:rsidRPr="00A44495">
        <w:rPr>
          <w:rFonts w:cs="Arial"/>
          <w:szCs w:val="20"/>
        </w:rPr>
        <w:t>à</w:t>
      </w:r>
      <w:r w:rsidRPr="00A44495">
        <w:rPr>
          <w:rFonts w:cs="Arial"/>
          <w:spacing w:val="1"/>
          <w:szCs w:val="20"/>
        </w:rPr>
        <w:t xml:space="preserve"> </w:t>
      </w:r>
      <w:r w:rsidRPr="00A44495">
        <w:rPr>
          <w:rFonts w:cs="Arial"/>
          <w:szCs w:val="20"/>
        </w:rPr>
        <w:t>l’article</w:t>
      </w:r>
      <w:r w:rsidRPr="00A44495">
        <w:rPr>
          <w:rFonts w:cs="Arial"/>
          <w:spacing w:val="1"/>
          <w:szCs w:val="20"/>
        </w:rPr>
        <w:t xml:space="preserve"> </w:t>
      </w:r>
      <w:r w:rsidRPr="00A44495">
        <w:rPr>
          <w:rFonts w:cs="Arial"/>
          <w:szCs w:val="20"/>
        </w:rPr>
        <w:t>L.</w:t>
      </w:r>
      <w:r w:rsidRPr="00A44495">
        <w:rPr>
          <w:rFonts w:cs="Arial"/>
          <w:spacing w:val="1"/>
          <w:szCs w:val="20"/>
        </w:rPr>
        <w:t xml:space="preserve"> </w:t>
      </w:r>
      <w:r w:rsidRPr="00A44495">
        <w:rPr>
          <w:rFonts w:cs="Arial"/>
          <w:szCs w:val="20"/>
        </w:rPr>
        <w:t>5121-12-1</w:t>
      </w:r>
      <w:r w:rsidRPr="00A44495">
        <w:rPr>
          <w:rFonts w:cs="Arial"/>
          <w:spacing w:val="1"/>
          <w:szCs w:val="20"/>
        </w:rPr>
        <w:t xml:space="preserve"> </w:t>
      </w:r>
      <w:r w:rsidRPr="00A44495">
        <w:rPr>
          <w:rFonts w:cs="Arial"/>
          <w:szCs w:val="20"/>
        </w:rPr>
        <w:t>III</w:t>
      </w:r>
      <w:r w:rsidRPr="00A44495">
        <w:rPr>
          <w:rFonts w:cs="Arial"/>
          <w:spacing w:val="1"/>
          <w:szCs w:val="20"/>
        </w:rPr>
        <w:t xml:space="preserve"> </w:t>
      </w:r>
      <w:r w:rsidRPr="00A44495">
        <w:rPr>
          <w:rFonts w:cs="Arial"/>
          <w:szCs w:val="20"/>
        </w:rPr>
        <w:t>du</w:t>
      </w:r>
      <w:r w:rsidRPr="00A44495">
        <w:rPr>
          <w:rFonts w:cs="Arial"/>
          <w:spacing w:val="1"/>
          <w:szCs w:val="20"/>
        </w:rPr>
        <w:t xml:space="preserve"> </w:t>
      </w:r>
      <w:r w:rsidR="00235149" w:rsidRPr="00A44495">
        <w:rPr>
          <w:rFonts w:cs="Arial"/>
          <w:szCs w:val="20"/>
        </w:rPr>
        <w:t>code</w:t>
      </w:r>
      <w:r w:rsidR="00235149" w:rsidRPr="00A44495">
        <w:rPr>
          <w:rFonts w:cs="Arial"/>
          <w:spacing w:val="1"/>
          <w:szCs w:val="20"/>
        </w:rPr>
        <w:t xml:space="preserve"> </w:t>
      </w:r>
      <w:r w:rsidRPr="00A44495">
        <w:rPr>
          <w:rFonts w:cs="Arial"/>
          <w:szCs w:val="20"/>
        </w:rPr>
        <w:t>de</w:t>
      </w:r>
      <w:r w:rsidRPr="00A44495">
        <w:rPr>
          <w:rFonts w:cs="Arial"/>
          <w:spacing w:val="1"/>
          <w:szCs w:val="20"/>
        </w:rPr>
        <w:t xml:space="preserve"> </w:t>
      </w:r>
      <w:r w:rsidRPr="00A44495">
        <w:rPr>
          <w:rFonts w:cs="Arial"/>
          <w:szCs w:val="20"/>
        </w:rPr>
        <w:t>la</w:t>
      </w:r>
      <w:r w:rsidRPr="00A44495">
        <w:rPr>
          <w:rFonts w:cs="Arial"/>
          <w:spacing w:val="1"/>
          <w:szCs w:val="20"/>
        </w:rPr>
        <w:t xml:space="preserve"> </w:t>
      </w:r>
      <w:r w:rsidRPr="00A44495">
        <w:rPr>
          <w:rFonts w:cs="Arial"/>
          <w:szCs w:val="20"/>
        </w:rPr>
        <w:t>santé</w:t>
      </w:r>
      <w:r w:rsidRPr="00A44495">
        <w:rPr>
          <w:rFonts w:cs="Arial"/>
          <w:spacing w:val="1"/>
          <w:szCs w:val="20"/>
        </w:rPr>
        <w:t xml:space="preserve"> </w:t>
      </w:r>
      <w:r w:rsidRPr="00A44495">
        <w:rPr>
          <w:rFonts w:cs="Arial"/>
          <w:szCs w:val="20"/>
        </w:rPr>
        <w:t>publique,</w:t>
      </w:r>
      <w:r w:rsidRPr="00A44495">
        <w:rPr>
          <w:rFonts w:cs="Arial"/>
          <w:spacing w:val="1"/>
          <w:szCs w:val="20"/>
        </w:rPr>
        <w:t xml:space="preserve"> </w:t>
      </w:r>
      <w:r w:rsidRPr="00A44495">
        <w:rPr>
          <w:rFonts w:cs="Arial"/>
          <w:szCs w:val="20"/>
        </w:rPr>
        <w:t>qui</w:t>
      </w:r>
      <w:r w:rsidRPr="00A44495">
        <w:rPr>
          <w:rFonts w:cs="Arial"/>
          <w:spacing w:val="1"/>
          <w:szCs w:val="20"/>
        </w:rPr>
        <w:t xml:space="preserve"> </w:t>
      </w:r>
      <w:r w:rsidRPr="00A44495">
        <w:rPr>
          <w:rFonts w:cs="Arial"/>
          <w:szCs w:val="20"/>
        </w:rPr>
        <w:t>permet</w:t>
      </w:r>
      <w:r w:rsidRPr="00A44495">
        <w:rPr>
          <w:rFonts w:cs="Arial"/>
          <w:spacing w:val="1"/>
          <w:szCs w:val="20"/>
        </w:rPr>
        <w:t xml:space="preserve"> </w:t>
      </w:r>
      <w:r w:rsidRPr="00A44495">
        <w:rPr>
          <w:rFonts w:cs="Arial"/>
          <w:szCs w:val="20"/>
        </w:rPr>
        <w:t>de</w:t>
      </w:r>
      <w:r w:rsidRPr="00A44495">
        <w:rPr>
          <w:rFonts w:cs="Arial"/>
          <w:spacing w:val="1"/>
          <w:szCs w:val="20"/>
        </w:rPr>
        <w:t xml:space="preserve"> </w:t>
      </w:r>
      <w:r w:rsidRPr="00A44495">
        <w:rPr>
          <w:rFonts w:cs="Arial"/>
          <w:szCs w:val="20"/>
        </w:rPr>
        <w:t>sécuriser</w:t>
      </w:r>
      <w:r w:rsidRPr="00A44495">
        <w:rPr>
          <w:rFonts w:cs="Arial"/>
          <w:spacing w:val="1"/>
          <w:szCs w:val="20"/>
        </w:rPr>
        <w:t xml:space="preserve"> </w:t>
      </w:r>
      <w:r w:rsidRPr="00A44495">
        <w:rPr>
          <w:rFonts w:cs="Arial"/>
          <w:szCs w:val="20"/>
        </w:rPr>
        <w:t xml:space="preserve">une </w:t>
      </w:r>
      <w:r w:rsidRPr="00A44495">
        <w:rPr>
          <w:rFonts w:cs="Arial"/>
          <w:spacing w:val="-57"/>
          <w:szCs w:val="20"/>
        </w:rPr>
        <w:t xml:space="preserve"> </w:t>
      </w:r>
      <w:r w:rsidRPr="00A44495">
        <w:rPr>
          <w:rFonts w:cs="Arial"/>
          <w:szCs w:val="20"/>
        </w:rPr>
        <w:t xml:space="preserve">prescription d’un médicament </w:t>
      </w:r>
      <w:r w:rsidR="00265EBF" w:rsidRPr="00A44495">
        <w:rPr>
          <w:rFonts w:cs="Arial"/>
          <w:szCs w:val="20"/>
        </w:rPr>
        <w:t xml:space="preserve">dans une indication thérapeutique </w:t>
      </w:r>
      <w:r w:rsidRPr="00A44495">
        <w:rPr>
          <w:rFonts w:cs="Arial"/>
          <w:szCs w:val="20"/>
        </w:rPr>
        <w:t xml:space="preserve">non conforme à son autorisation de mise sur le marché (AMM), </w:t>
      </w:r>
      <w:r w:rsidRPr="00A44495">
        <w:rPr>
          <w:rFonts w:cs="Arial"/>
          <w:spacing w:val="-57"/>
          <w:szCs w:val="20"/>
        </w:rPr>
        <w:t xml:space="preserve"> </w:t>
      </w:r>
      <w:r w:rsidRPr="00A44495">
        <w:rPr>
          <w:rFonts w:cs="Arial"/>
          <w:szCs w:val="20"/>
        </w:rPr>
        <w:t xml:space="preserve">afin de répondre à un besoin thérapeutique </w:t>
      </w:r>
      <w:r w:rsidR="0085421E" w:rsidRPr="00A44495">
        <w:rPr>
          <w:rFonts w:cs="Arial"/>
          <w:szCs w:val="20"/>
        </w:rPr>
        <w:t>non couvert</w:t>
      </w:r>
      <w:r w:rsidRPr="00A44495">
        <w:rPr>
          <w:rFonts w:cs="Arial"/>
          <w:szCs w:val="20"/>
        </w:rPr>
        <w:t>, dès lors que le rapport bénéfice/risque de ce</w:t>
      </w:r>
      <w:r w:rsidRPr="00A44495">
        <w:rPr>
          <w:rFonts w:cs="Arial"/>
          <w:spacing w:val="1"/>
          <w:szCs w:val="20"/>
        </w:rPr>
        <w:t xml:space="preserve"> </w:t>
      </w:r>
      <w:r w:rsidRPr="00A44495">
        <w:rPr>
          <w:rFonts w:cs="Arial"/>
          <w:szCs w:val="20"/>
        </w:rPr>
        <w:t xml:space="preserve">médicament </w:t>
      </w:r>
      <w:r w:rsidR="000A23A2" w:rsidRPr="00A44495">
        <w:rPr>
          <w:rFonts w:cs="Arial"/>
          <w:szCs w:val="20"/>
        </w:rPr>
        <w:t xml:space="preserve">dans cette indication </w:t>
      </w:r>
      <w:r w:rsidRPr="00A44495">
        <w:rPr>
          <w:rFonts w:cs="Arial"/>
          <w:szCs w:val="20"/>
        </w:rPr>
        <w:t xml:space="preserve">est présumé favorable par l’ANSM (cf. annexe </w:t>
      </w:r>
      <w:r w:rsidR="00733EC1" w:rsidRPr="00A44495">
        <w:rPr>
          <w:rFonts w:cs="Arial"/>
          <w:szCs w:val="20"/>
        </w:rPr>
        <w:t xml:space="preserve">6 </w:t>
      </w:r>
      <w:r w:rsidRPr="00A44495">
        <w:rPr>
          <w:rFonts w:cs="Arial"/>
          <w:szCs w:val="20"/>
        </w:rPr>
        <w:t>: Dispositions législatives et réglementaires</w:t>
      </w:r>
      <w:r w:rsidR="00235149" w:rsidRPr="00A44495">
        <w:rPr>
          <w:rFonts w:cs="Arial"/>
          <w:szCs w:val="20"/>
        </w:rPr>
        <w:t xml:space="preserve"> relatives au</w:t>
      </w:r>
      <w:r w:rsidRPr="00A44495">
        <w:rPr>
          <w:rFonts w:cs="Arial"/>
          <w:szCs w:val="20"/>
        </w:rPr>
        <w:t xml:space="preserve"> CPC).</w:t>
      </w:r>
    </w:p>
    <w:p w14:paraId="3FAE48A2" w14:textId="509CCAA5" w:rsidR="00AE31FA" w:rsidRPr="0031042B" w:rsidRDefault="00AE31FA" w:rsidP="0031042B">
      <w:pPr>
        <w:pStyle w:val="Titre2"/>
        <w:rPr>
          <w:rStyle w:val="lev"/>
          <w:b w:val="0"/>
          <w:bCs w:val="0"/>
        </w:rPr>
      </w:pPr>
      <w:bookmarkStart w:id="2" w:name="_Toc169779131"/>
      <w:bookmarkStart w:id="3" w:name="_Toc192687579"/>
      <w:r w:rsidRPr="0031042B">
        <w:rPr>
          <w:rStyle w:val="lev"/>
          <w:b w:val="0"/>
          <w:bCs w:val="0"/>
        </w:rPr>
        <w:t>LE</w:t>
      </w:r>
      <w:r w:rsidR="00542DD9" w:rsidRPr="0031042B">
        <w:rPr>
          <w:rStyle w:val="lev"/>
          <w:b w:val="0"/>
          <w:bCs w:val="0"/>
        </w:rPr>
        <w:t xml:space="preserve"> </w:t>
      </w:r>
      <w:r w:rsidRPr="0031042B">
        <w:rPr>
          <w:rStyle w:val="lev"/>
          <w:b w:val="0"/>
          <w:bCs w:val="0"/>
        </w:rPr>
        <w:t>MEDICAMENT</w:t>
      </w:r>
      <w:bookmarkEnd w:id="2"/>
      <w:bookmarkEnd w:id="3"/>
    </w:p>
    <w:p w14:paraId="751DCB5E" w14:textId="4DBA6D02" w:rsidR="00D92560" w:rsidRPr="00A44495" w:rsidRDefault="00D92560" w:rsidP="00B264A6">
      <w:pPr>
        <w:pStyle w:val="Titre4"/>
      </w:pPr>
      <w:bookmarkStart w:id="4" w:name="_Toc192687580"/>
      <w:r w:rsidRPr="00A44495">
        <w:t>Spécialité concernée</w:t>
      </w:r>
      <w:bookmarkEnd w:id="4"/>
    </w:p>
    <w:tbl>
      <w:tblPr>
        <w:tblStyle w:val="Grilledetableauclaire"/>
        <w:tblW w:w="0" w:type="auto"/>
        <w:tblLook w:val="0600" w:firstRow="0" w:lastRow="0" w:firstColumn="0" w:lastColumn="0" w:noHBand="1" w:noVBand="1"/>
      </w:tblPr>
      <w:tblGrid>
        <w:gridCol w:w="9042"/>
      </w:tblGrid>
      <w:tr w:rsidR="00CB5D82" w:rsidRPr="00A44495" w14:paraId="60423D68" w14:textId="77777777" w:rsidTr="00D92560">
        <w:tc>
          <w:tcPr>
            <w:tcW w:w="9609" w:type="dxa"/>
          </w:tcPr>
          <w:p w14:paraId="130FCD43" w14:textId="2EBB695F" w:rsidR="00CB5D82" w:rsidRPr="00A44495" w:rsidRDefault="00B222C3" w:rsidP="00B21933">
            <w:pPr>
              <w:rPr>
                <w:rFonts w:cs="Arial"/>
              </w:rPr>
            </w:pPr>
            <w:r w:rsidRPr="00A44495">
              <w:rPr>
                <w:rFonts w:cs="Arial"/>
              </w:rPr>
              <w:t>CIDOFOVIR TILLOMED 75 mg/mL</w:t>
            </w:r>
            <w:r w:rsidR="00CD0D82">
              <w:rPr>
                <w:rFonts w:cs="Arial"/>
              </w:rPr>
              <w:t>,</w:t>
            </w:r>
            <w:r w:rsidRPr="00A44495">
              <w:rPr>
                <w:rFonts w:cs="Arial"/>
              </w:rPr>
              <w:t xml:space="preserve"> solution à diluer pour perfusion</w:t>
            </w:r>
          </w:p>
        </w:tc>
      </w:tr>
    </w:tbl>
    <w:p w14:paraId="2F6D4A5A" w14:textId="77777777" w:rsidR="00D92560" w:rsidRPr="00A44495" w:rsidRDefault="00D92560" w:rsidP="00B264A6">
      <w:pPr>
        <w:pStyle w:val="Titre4"/>
      </w:pPr>
      <w:bookmarkStart w:id="5" w:name="_Toc192687581"/>
      <w:r w:rsidRPr="00A44495">
        <w:t>Caractéristiques du médicament</w:t>
      </w:r>
      <w:bookmarkEnd w:id="5"/>
    </w:p>
    <w:tbl>
      <w:tblPr>
        <w:tblStyle w:val="Grilledetableauclaire"/>
        <w:tblW w:w="0" w:type="auto"/>
        <w:tblLook w:val="0600" w:firstRow="0" w:lastRow="0" w:firstColumn="0" w:lastColumn="0" w:noHBand="1" w:noVBand="1"/>
      </w:tblPr>
      <w:tblGrid>
        <w:gridCol w:w="9042"/>
      </w:tblGrid>
      <w:tr w:rsidR="00CB5D82" w:rsidRPr="00A44495" w14:paraId="7C5B2ECC" w14:textId="77777777" w:rsidTr="00D92560">
        <w:tc>
          <w:tcPr>
            <w:tcW w:w="9629" w:type="dxa"/>
          </w:tcPr>
          <w:p w14:paraId="4618CFC7" w14:textId="7CF98373" w:rsidR="003D1C3D" w:rsidRPr="00012FA5" w:rsidRDefault="003D1C3D" w:rsidP="00012FA5">
            <w:pPr>
              <w:jc w:val="both"/>
              <w:rPr>
                <w:rStyle w:val="Mention1"/>
                <w:rFonts w:ascii="Arial" w:hAnsi="Arial" w:cs="Arial"/>
                <w:color w:val="auto"/>
                <w:sz w:val="20"/>
                <w:szCs w:val="20"/>
              </w:rPr>
            </w:pPr>
            <w:r w:rsidRPr="00012FA5">
              <w:rPr>
                <w:rStyle w:val="Mention1"/>
                <w:rFonts w:ascii="Arial" w:hAnsi="Arial" w:cs="Arial"/>
                <w:color w:val="auto"/>
                <w:sz w:val="20"/>
                <w:szCs w:val="20"/>
              </w:rPr>
              <w:t xml:space="preserve">Le cidofovir est un antiviral </w:t>
            </w:r>
            <w:r w:rsidR="00742FB2" w:rsidRPr="00012FA5">
              <w:rPr>
                <w:rStyle w:val="Mention1"/>
                <w:rFonts w:ascii="Arial" w:hAnsi="Arial" w:cs="Arial"/>
                <w:color w:val="auto"/>
                <w:sz w:val="20"/>
                <w:szCs w:val="20"/>
              </w:rPr>
              <w:t>analogue nucléosidique</w:t>
            </w:r>
            <w:r w:rsidRPr="00012FA5">
              <w:rPr>
                <w:rStyle w:val="Mention1"/>
                <w:rFonts w:ascii="Arial" w:hAnsi="Arial" w:cs="Arial"/>
                <w:color w:val="auto"/>
                <w:sz w:val="20"/>
                <w:szCs w:val="20"/>
              </w:rPr>
              <w:t xml:space="preserve"> utilisé par voie </w:t>
            </w:r>
            <w:r w:rsidR="00B8729B" w:rsidRPr="00012FA5">
              <w:rPr>
                <w:rStyle w:val="Mention1"/>
                <w:rFonts w:ascii="Arial" w:hAnsi="Arial" w:cs="Arial"/>
                <w:color w:val="auto"/>
                <w:sz w:val="20"/>
                <w:szCs w:val="20"/>
              </w:rPr>
              <w:t>intraveineuse</w:t>
            </w:r>
            <w:r w:rsidR="00742FB2" w:rsidRPr="00012FA5">
              <w:rPr>
                <w:rStyle w:val="Mention1"/>
                <w:rFonts w:ascii="Arial" w:hAnsi="Arial" w:cs="Arial"/>
                <w:color w:val="auto"/>
                <w:sz w:val="20"/>
                <w:szCs w:val="20"/>
              </w:rPr>
              <w:t xml:space="preserve">. </w:t>
            </w:r>
            <w:r w:rsidRPr="00012FA5">
              <w:rPr>
                <w:rStyle w:val="Mention1"/>
                <w:rFonts w:ascii="Arial" w:hAnsi="Arial" w:cs="Arial"/>
                <w:color w:val="auto"/>
                <w:sz w:val="20"/>
                <w:szCs w:val="20"/>
              </w:rPr>
              <w:t xml:space="preserve">Son mécanisme d'action repose sur l'inhibition sélective de la synthèse de l'ADN viral. </w:t>
            </w:r>
            <w:r w:rsidR="00742FB2" w:rsidRPr="00012FA5">
              <w:rPr>
                <w:rStyle w:val="Mention1"/>
                <w:rFonts w:ascii="Arial" w:hAnsi="Arial" w:cs="Arial"/>
                <w:color w:val="auto"/>
                <w:sz w:val="20"/>
                <w:szCs w:val="20"/>
              </w:rPr>
              <w:t>Après pénétration</w:t>
            </w:r>
            <w:r w:rsidRPr="00012FA5">
              <w:rPr>
                <w:rStyle w:val="Mention1"/>
                <w:rFonts w:ascii="Arial" w:hAnsi="Arial" w:cs="Arial"/>
                <w:color w:val="auto"/>
                <w:sz w:val="20"/>
                <w:szCs w:val="20"/>
              </w:rPr>
              <w:t xml:space="preserve"> dans les cellules,</w:t>
            </w:r>
            <w:r w:rsidR="00742FB2" w:rsidRPr="00012FA5">
              <w:rPr>
                <w:rStyle w:val="Mention1"/>
                <w:rFonts w:ascii="Arial" w:hAnsi="Arial" w:cs="Arial"/>
                <w:color w:val="auto"/>
                <w:sz w:val="20"/>
                <w:szCs w:val="20"/>
              </w:rPr>
              <w:t xml:space="preserve"> le cidofovir</w:t>
            </w:r>
            <w:r w:rsidRPr="00012FA5">
              <w:rPr>
                <w:rStyle w:val="Mention1"/>
                <w:rFonts w:ascii="Arial" w:hAnsi="Arial" w:cs="Arial"/>
                <w:color w:val="auto"/>
                <w:sz w:val="20"/>
                <w:szCs w:val="20"/>
              </w:rPr>
              <w:t xml:space="preserve"> est métabolisé en diphosphate de cidofovir </w:t>
            </w:r>
            <w:r w:rsidR="00742FB2" w:rsidRPr="00012FA5">
              <w:rPr>
                <w:rStyle w:val="Mention1"/>
                <w:rFonts w:ascii="Arial" w:hAnsi="Arial" w:cs="Arial"/>
                <w:color w:val="auto"/>
                <w:sz w:val="20"/>
                <w:szCs w:val="20"/>
              </w:rPr>
              <w:t>qui va inhiber</w:t>
            </w:r>
            <w:r w:rsidRPr="00012FA5">
              <w:rPr>
                <w:rStyle w:val="Mention1"/>
                <w:rFonts w:ascii="Arial" w:hAnsi="Arial" w:cs="Arial"/>
                <w:color w:val="auto"/>
                <w:sz w:val="20"/>
                <w:szCs w:val="20"/>
              </w:rPr>
              <w:t xml:space="preserve"> les polymérases virales à des concentrations bien plus faibles que celles nécessaires pour inhiber les polymérases cellulaires humaines. Cette action conduit à une réduction de la vitesse de synthèse de l'ADN viral.</w:t>
            </w:r>
          </w:p>
          <w:p w14:paraId="1A708CA3" w14:textId="08685C05" w:rsidR="003D1C3D" w:rsidRPr="00012FA5" w:rsidRDefault="0056060B" w:rsidP="00012FA5">
            <w:pPr>
              <w:jc w:val="both"/>
              <w:rPr>
                <w:rStyle w:val="Mention1"/>
                <w:rFonts w:ascii="Arial" w:hAnsi="Arial" w:cs="Arial"/>
                <w:color w:val="auto"/>
                <w:sz w:val="20"/>
                <w:szCs w:val="20"/>
              </w:rPr>
            </w:pPr>
            <w:r w:rsidRPr="00012FA5">
              <w:rPr>
                <w:rStyle w:val="Mention1"/>
                <w:rFonts w:ascii="Arial" w:hAnsi="Arial" w:cs="Arial"/>
                <w:color w:val="auto"/>
                <w:sz w:val="20"/>
                <w:szCs w:val="20"/>
              </w:rPr>
              <w:t>Initialement, l</w:t>
            </w:r>
            <w:r w:rsidR="003D1C3D" w:rsidRPr="00012FA5">
              <w:rPr>
                <w:rStyle w:val="Mention1"/>
                <w:rFonts w:ascii="Arial" w:hAnsi="Arial" w:cs="Arial"/>
                <w:color w:val="auto"/>
                <w:sz w:val="20"/>
                <w:szCs w:val="20"/>
              </w:rPr>
              <w:t xml:space="preserve">e cidofovir </w:t>
            </w:r>
            <w:r w:rsidR="00742FB2" w:rsidRPr="00012FA5">
              <w:rPr>
                <w:rStyle w:val="Mention1"/>
                <w:rFonts w:ascii="Arial" w:hAnsi="Arial" w:cs="Arial"/>
                <w:color w:val="auto"/>
                <w:sz w:val="20"/>
                <w:szCs w:val="20"/>
              </w:rPr>
              <w:t xml:space="preserve">a démontré </w:t>
            </w:r>
            <w:r w:rsidR="00E126FA" w:rsidRPr="00012FA5">
              <w:rPr>
                <w:rStyle w:val="Mention1"/>
                <w:rFonts w:ascii="Arial" w:hAnsi="Arial"/>
                <w:i/>
                <w:color w:val="auto"/>
                <w:sz w:val="20"/>
              </w:rPr>
              <w:t>in vitro</w:t>
            </w:r>
            <w:r w:rsidR="00E126FA" w:rsidRPr="00012FA5">
              <w:rPr>
                <w:rStyle w:val="Mention1"/>
                <w:rFonts w:ascii="Arial" w:hAnsi="Arial" w:cs="Arial"/>
                <w:color w:val="auto"/>
                <w:sz w:val="20"/>
                <w:szCs w:val="20"/>
              </w:rPr>
              <w:t xml:space="preserve"> </w:t>
            </w:r>
            <w:r w:rsidR="003D1C3D" w:rsidRPr="00012FA5">
              <w:rPr>
                <w:rStyle w:val="Mention1"/>
                <w:rFonts w:ascii="Arial" w:hAnsi="Arial" w:cs="Arial"/>
                <w:color w:val="auto"/>
                <w:sz w:val="20"/>
                <w:szCs w:val="20"/>
              </w:rPr>
              <w:t xml:space="preserve">une activité antivirale significative contre le </w:t>
            </w:r>
            <w:r w:rsidR="00A10DAB" w:rsidRPr="00012FA5">
              <w:rPr>
                <w:rStyle w:val="Mention1"/>
                <w:rFonts w:ascii="Arial" w:hAnsi="Arial" w:cs="Arial"/>
                <w:color w:val="auto"/>
                <w:sz w:val="20"/>
                <w:szCs w:val="20"/>
              </w:rPr>
              <w:t>cytomégalovirus (</w:t>
            </w:r>
            <w:r w:rsidR="003D1C3D" w:rsidRPr="00012FA5">
              <w:rPr>
                <w:rStyle w:val="Mention1"/>
                <w:rFonts w:ascii="Arial" w:hAnsi="Arial" w:cs="Arial"/>
                <w:color w:val="auto"/>
                <w:sz w:val="20"/>
                <w:szCs w:val="20"/>
              </w:rPr>
              <w:t>CMV</w:t>
            </w:r>
            <w:r w:rsidR="00A10DAB" w:rsidRPr="00012FA5">
              <w:rPr>
                <w:rStyle w:val="Mention1"/>
                <w:rFonts w:ascii="Arial" w:hAnsi="Arial" w:cs="Arial"/>
                <w:color w:val="auto"/>
                <w:sz w:val="20"/>
                <w:szCs w:val="20"/>
              </w:rPr>
              <w:t>)</w:t>
            </w:r>
            <w:r w:rsidR="003D1C3D" w:rsidRPr="00012FA5">
              <w:rPr>
                <w:rStyle w:val="Mention1"/>
                <w:rFonts w:ascii="Arial" w:hAnsi="Arial" w:cs="Arial"/>
                <w:color w:val="auto"/>
                <w:sz w:val="20"/>
                <w:szCs w:val="20"/>
              </w:rPr>
              <w:t xml:space="preserve"> humain et d'autres virus de la famille </w:t>
            </w:r>
            <w:r w:rsidR="003D1C3D" w:rsidRPr="00012FA5">
              <w:rPr>
                <w:rStyle w:val="Mention1"/>
                <w:rFonts w:ascii="Arial" w:hAnsi="Arial"/>
                <w:color w:val="auto"/>
                <w:sz w:val="20"/>
              </w:rPr>
              <w:t>Herp</w:t>
            </w:r>
            <w:r w:rsidR="00742FB2" w:rsidRPr="00012FA5">
              <w:rPr>
                <w:rStyle w:val="Mention1"/>
                <w:rFonts w:ascii="Arial" w:hAnsi="Arial"/>
                <w:color w:val="auto"/>
                <w:sz w:val="20"/>
              </w:rPr>
              <w:t>e</w:t>
            </w:r>
            <w:r w:rsidR="003D1C3D" w:rsidRPr="00012FA5">
              <w:rPr>
                <w:rStyle w:val="Mention1"/>
                <w:rFonts w:ascii="Arial" w:hAnsi="Arial"/>
                <w:color w:val="auto"/>
                <w:sz w:val="20"/>
              </w:rPr>
              <w:t>sviridae</w:t>
            </w:r>
            <w:r w:rsidR="003D1C3D" w:rsidRPr="00012FA5">
              <w:rPr>
                <w:rStyle w:val="Mention1"/>
                <w:rFonts w:ascii="Arial" w:hAnsi="Arial" w:cs="Arial"/>
                <w:color w:val="auto"/>
                <w:sz w:val="20"/>
                <w:szCs w:val="20"/>
              </w:rPr>
              <w:t xml:space="preserve">, avec des concentrations efficaces sans provoquer de lyse cellulaire. Les études cliniques contrôlées ont confirmé son efficacité dans le traitement de la rétinite à CMV chez les patients atteints du </w:t>
            </w:r>
            <w:bookmarkStart w:id="6" w:name="_Hlk160452951"/>
            <w:r w:rsidR="003D1C3D" w:rsidRPr="00012FA5">
              <w:rPr>
                <w:rStyle w:val="Mention1"/>
                <w:rFonts w:ascii="Arial" w:hAnsi="Arial" w:cs="Arial"/>
                <w:color w:val="auto"/>
                <w:sz w:val="20"/>
                <w:szCs w:val="20"/>
              </w:rPr>
              <w:t>SIDA</w:t>
            </w:r>
            <w:bookmarkEnd w:id="6"/>
            <w:r w:rsidR="003D1C3D" w:rsidRPr="00012FA5">
              <w:rPr>
                <w:rStyle w:val="Mention1"/>
                <w:rFonts w:ascii="Arial" w:hAnsi="Arial" w:cs="Arial"/>
                <w:color w:val="auto"/>
                <w:sz w:val="20"/>
                <w:szCs w:val="20"/>
              </w:rPr>
              <w:t>, montrant un ralentissement statistiquement significatif de la progression de la maladie par rapport aux patients non traités.</w:t>
            </w:r>
            <w:r w:rsidR="008D7180" w:rsidRPr="00012FA5">
              <w:rPr>
                <w:rStyle w:val="Mention1"/>
                <w:rFonts w:ascii="Arial" w:hAnsi="Arial" w:cs="Arial"/>
                <w:color w:val="auto"/>
                <w:sz w:val="20"/>
                <w:szCs w:val="20"/>
              </w:rPr>
              <w:t xml:space="preserve"> De ce fait, le cidofovir a obtenu en 1997 une </w:t>
            </w:r>
            <w:r w:rsidR="00E126FA" w:rsidRPr="00012FA5">
              <w:rPr>
                <w:rStyle w:val="Mention1"/>
                <w:rFonts w:ascii="Arial" w:hAnsi="Arial" w:cs="Arial"/>
                <w:color w:val="auto"/>
                <w:sz w:val="20"/>
                <w:szCs w:val="20"/>
              </w:rPr>
              <w:t>autorisation de mise sur le marché (</w:t>
            </w:r>
            <w:r w:rsidR="008D7180" w:rsidRPr="00012FA5">
              <w:rPr>
                <w:rStyle w:val="Mention1"/>
                <w:rFonts w:ascii="Arial" w:hAnsi="Arial" w:cs="Arial"/>
                <w:color w:val="auto"/>
                <w:sz w:val="20"/>
                <w:szCs w:val="20"/>
              </w:rPr>
              <w:t>AMM</w:t>
            </w:r>
            <w:r w:rsidR="00E126FA" w:rsidRPr="00012FA5">
              <w:rPr>
                <w:rStyle w:val="Mention1"/>
                <w:rFonts w:ascii="Arial" w:hAnsi="Arial" w:cs="Arial"/>
                <w:color w:val="auto"/>
                <w:sz w:val="20"/>
                <w:szCs w:val="20"/>
              </w:rPr>
              <w:t>)</w:t>
            </w:r>
            <w:r w:rsidR="008D7180" w:rsidRPr="00012FA5">
              <w:rPr>
                <w:rStyle w:val="Mention1"/>
                <w:rFonts w:ascii="Arial" w:hAnsi="Arial" w:cs="Arial"/>
                <w:color w:val="auto"/>
                <w:sz w:val="20"/>
                <w:szCs w:val="20"/>
              </w:rPr>
              <w:t xml:space="preserve"> dans cette indication.</w:t>
            </w:r>
            <w:r w:rsidR="00E126FA" w:rsidRPr="00012FA5">
              <w:rPr>
                <w:rStyle w:val="Mention1"/>
                <w:rFonts w:ascii="Arial" w:hAnsi="Arial" w:cs="Arial"/>
                <w:color w:val="auto"/>
                <w:sz w:val="20"/>
                <w:szCs w:val="20"/>
              </w:rPr>
              <w:t xml:space="preserve"> Cette AMM </w:t>
            </w:r>
            <w:r w:rsidR="00DE723D">
              <w:rPr>
                <w:rStyle w:val="Mention1"/>
                <w:rFonts w:ascii="Arial" w:hAnsi="Arial" w:cs="Arial"/>
                <w:color w:val="auto"/>
                <w:sz w:val="20"/>
                <w:szCs w:val="20"/>
              </w:rPr>
              <w:t>a été</w:t>
            </w:r>
            <w:r w:rsidR="00DE723D" w:rsidRPr="00012FA5">
              <w:rPr>
                <w:rStyle w:val="Mention1"/>
                <w:rFonts w:ascii="Arial" w:hAnsi="Arial" w:cs="Arial"/>
                <w:color w:val="auto"/>
                <w:sz w:val="20"/>
                <w:szCs w:val="20"/>
              </w:rPr>
              <w:t xml:space="preserve"> </w:t>
            </w:r>
            <w:r w:rsidR="00E126FA" w:rsidRPr="00012FA5">
              <w:rPr>
                <w:rStyle w:val="Mention1"/>
                <w:rFonts w:ascii="Arial" w:hAnsi="Arial" w:cs="Arial"/>
                <w:color w:val="auto"/>
                <w:sz w:val="20"/>
                <w:szCs w:val="20"/>
              </w:rPr>
              <w:t>abrogée à la demande du laboratoire en 2014 pour raisons commerciales.</w:t>
            </w:r>
          </w:p>
          <w:p w14:paraId="3EFDF019" w14:textId="2CF6F7D5" w:rsidR="00CA33C6" w:rsidRPr="00012FA5" w:rsidRDefault="00981D77" w:rsidP="00012FA5">
            <w:pPr>
              <w:jc w:val="both"/>
              <w:rPr>
                <w:rStyle w:val="Mention1"/>
                <w:rFonts w:ascii="Arial" w:hAnsi="Arial" w:cs="Arial"/>
                <w:color w:val="auto"/>
                <w:sz w:val="20"/>
                <w:szCs w:val="20"/>
              </w:rPr>
            </w:pPr>
            <w:r w:rsidRPr="00012FA5">
              <w:rPr>
                <w:rStyle w:val="Mention1"/>
                <w:rFonts w:ascii="Arial" w:hAnsi="Arial" w:cs="Arial"/>
                <w:color w:val="auto"/>
                <w:sz w:val="20"/>
                <w:szCs w:val="20"/>
              </w:rPr>
              <w:t xml:space="preserve">Le cidofovir a également démontré </w:t>
            </w:r>
            <w:r w:rsidRPr="00012FA5">
              <w:rPr>
                <w:rStyle w:val="Mention1"/>
                <w:rFonts w:ascii="Arial" w:hAnsi="Arial"/>
                <w:i/>
                <w:color w:val="auto"/>
                <w:sz w:val="20"/>
              </w:rPr>
              <w:t>in vitro</w:t>
            </w:r>
            <w:r w:rsidRPr="00012FA5">
              <w:rPr>
                <w:rStyle w:val="Mention1"/>
                <w:rFonts w:ascii="Arial" w:hAnsi="Arial" w:cs="Arial"/>
                <w:color w:val="auto"/>
                <w:sz w:val="20"/>
                <w:szCs w:val="20"/>
              </w:rPr>
              <w:t xml:space="preserve"> une activité antivirale contre d’autres virus</w:t>
            </w:r>
            <w:r w:rsidR="001C0C56" w:rsidRPr="00012FA5">
              <w:rPr>
                <w:rStyle w:val="Mention1"/>
                <w:rFonts w:ascii="Arial" w:hAnsi="Arial" w:cs="Arial"/>
                <w:color w:val="auto"/>
                <w:sz w:val="20"/>
                <w:szCs w:val="20"/>
              </w:rPr>
              <w:t>, notamment l’adénovirus, le BK virus, le virus Mpox</w:t>
            </w:r>
            <w:r w:rsidR="008D62FB" w:rsidRPr="00012FA5">
              <w:rPr>
                <w:rStyle w:val="Mention1"/>
                <w:rFonts w:ascii="Arial" w:hAnsi="Arial" w:cs="Arial"/>
                <w:color w:val="auto"/>
                <w:sz w:val="20"/>
                <w:szCs w:val="20"/>
              </w:rPr>
              <w:t xml:space="preserve">, </w:t>
            </w:r>
            <w:r w:rsidR="001C0C56" w:rsidRPr="00012FA5">
              <w:rPr>
                <w:rStyle w:val="Mention1"/>
                <w:rFonts w:ascii="Arial" w:hAnsi="Arial" w:cs="Arial"/>
                <w:color w:val="auto"/>
                <w:sz w:val="20"/>
                <w:szCs w:val="20"/>
              </w:rPr>
              <w:t>le VZV</w:t>
            </w:r>
            <w:r w:rsidR="008D62FB" w:rsidRPr="00012FA5">
              <w:rPr>
                <w:rStyle w:val="Mention1"/>
                <w:rFonts w:ascii="Arial" w:hAnsi="Arial" w:cs="Arial"/>
                <w:color w:val="auto"/>
                <w:sz w:val="20"/>
                <w:szCs w:val="20"/>
              </w:rPr>
              <w:t xml:space="preserve"> et le HPV</w:t>
            </w:r>
            <w:r w:rsidR="001C0C56" w:rsidRPr="00012FA5">
              <w:rPr>
                <w:rStyle w:val="Mention1"/>
                <w:rFonts w:ascii="Arial" w:hAnsi="Arial" w:cs="Arial"/>
                <w:color w:val="auto"/>
                <w:sz w:val="20"/>
                <w:szCs w:val="20"/>
              </w:rPr>
              <w:t>.</w:t>
            </w:r>
            <w:r w:rsidR="00B8729B" w:rsidRPr="00012FA5">
              <w:rPr>
                <w:rStyle w:val="Mention1"/>
                <w:rFonts w:ascii="Arial" w:hAnsi="Arial" w:cs="Arial"/>
                <w:color w:val="auto"/>
                <w:sz w:val="20"/>
                <w:szCs w:val="20"/>
              </w:rPr>
              <w:t xml:space="preserve"> </w:t>
            </w:r>
            <w:r w:rsidR="00441538" w:rsidRPr="00012FA5">
              <w:rPr>
                <w:rStyle w:val="Mention1"/>
                <w:rFonts w:ascii="Arial" w:hAnsi="Arial" w:cs="Arial"/>
                <w:color w:val="auto"/>
                <w:sz w:val="20"/>
                <w:szCs w:val="20"/>
              </w:rPr>
              <w:t>Par ailleurs</w:t>
            </w:r>
            <w:r w:rsidR="00B8729B" w:rsidRPr="00012FA5">
              <w:rPr>
                <w:rStyle w:val="Mention1"/>
                <w:rFonts w:ascii="Arial" w:hAnsi="Arial" w:cs="Arial"/>
                <w:color w:val="auto"/>
                <w:sz w:val="20"/>
                <w:szCs w:val="20"/>
              </w:rPr>
              <w:t xml:space="preserve">, </w:t>
            </w:r>
            <w:r w:rsidR="00441538" w:rsidRPr="00012FA5">
              <w:rPr>
                <w:rStyle w:val="Mention1"/>
                <w:rFonts w:ascii="Arial" w:hAnsi="Arial" w:cs="Arial"/>
                <w:color w:val="auto"/>
                <w:sz w:val="20"/>
                <w:szCs w:val="20"/>
              </w:rPr>
              <w:t xml:space="preserve">des données de la littérature </w:t>
            </w:r>
            <w:r w:rsidR="00CA33C6" w:rsidRPr="00012FA5">
              <w:rPr>
                <w:rStyle w:val="Mention1"/>
                <w:rFonts w:ascii="Arial" w:hAnsi="Arial" w:cs="Arial"/>
                <w:color w:val="auto"/>
                <w:sz w:val="20"/>
                <w:szCs w:val="20"/>
              </w:rPr>
              <w:t xml:space="preserve">(incluant </w:t>
            </w:r>
            <w:r w:rsidR="00441538" w:rsidRPr="00012FA5">
              <w:rPr>
                <w:rStyle w:val="Mention1"/>
                <w:rFonts w:ascii="Arial" w:hAnsi="Arial" w:cs="Arial"/>
                <w:color w:val="auto"/>
                <w:sz w:val="20"/>
                <w:szCs w:val="20"/>
              </w:rPr>
              <w:t xml:space="preserve">des </w:t>
            </w:r>
            <w:r w:rsidR="00CA33C6" w:rsidRPr="00012FA5">
              <w:rPr>
                <w:rStyle w:val="Mention1"/>
                <w:rFonts w:ascii="Arial" w:hAnsi="Arial" w:cs="Arial"/>
                <w:color w:val="auto"/>
                <w:sz w:val="20"/>
                <w:szCs w:val="20"/>
              </w:rPr>
              <w:t xml:space="preserve">recommandations, des </w:t>
            </w:r>
            <w:r w:rsidR="00441538" w:rsidRPr="00012FA5">
              <w:rPr>
                <w:rStyle w:val="Mention1"/>
                <w:rFonts w:ascii="Arial" w:hAnsi="Arial" w:cs="Arial"/>
                <w:color w:val="auto"/>
                <w:sz w:val="20"/>
                <w:szCs w:val="20"/>
              </w:rPr>
              <w:t xml:space="preserve">études cliniques </w:t>
            </w:r>
            <w:r w:rsidR="00CA33C6" w:rsidRPr="00012FA5">
              <w:rPr>
                <w:rStyle w:val="Mention1"/>
                <w:rFonts w:ascii="Arial" w:hAnsi="Arial" w:cs="Arial"/>
                <w:color w:val="auto"/>
                <w:sz w:val="20"/>
                <w:szCs w:val="20"/>
              </w:rPr>
              <w:t>et des cas rapportés) suggèrent</w:t>
            </w:r>
            <w:r w:rsidR="00441538" w:rsidRPr="00012FA5">
              <w:rPr>
                <w:rStyle w:val="Mention1"/>
                <w:rFonts w:ascii="Arial" w:hAnsi="Arial" w:cs="Arial"/>
                <w:color w:val="auto"/>
                <w:sz w:val="20"/>
                <w:szCs w:val="20"/>
              </w:rPr>
              <w:t xml:space="preserve"> une efficacité clinique du cidofovir dans </w:t>
            </w:r>
            <w:r w:rsidR="000F1017" w:rsidRPr="00012FA5">
              <w:rPr>
                <w:rStyle w:val="Mention1"/>
                <w:rFonts w:ascii="Arial" w:hAnsi="Arial" w:cs="Arial"/>
                <w:color w:val="auto"/>
                <w:sz w:val="20"/>
                <w:szCs w:val="20"/>
              </w:rPr>
              <w:t>le traitement</w:t>
            </w:r>
            <w:r w:rsidR="00441538" w:rsidRPr="00012FA5">
              <w:rPr>
                <w:rStyle w:val="Mention1"/>
                <w:rFonts w:ascii="Arial" w:hAnsi="Arial" w:cs="Arial"/>
                <w:color w:val="auto"/>
                <w:sz w:val="20"/>
                <w:szCs w:val="20"/>
              </w:rPr>
              <w:t> de ce</w:t>
            </w:r>
            <w:r w:rsidR="00CA33C6" w:rsidRPr="00012FA5">
              <w:rPr>
                <w:rStyle w:val="Mention1"/>
                <w:rFonts w:ascii="Arial" w:hAnsi="Arial" w:cs="Arial"/>
                <w:color w:val="auto"/>
                <w:sz w:val="20"/>
                <w:szCs w:val="20"/>
              </w:rPr>
              <w:t>rtaines de ces</w:t>
            </w:r>
            <w:r w:rsidR="00441538" w:rsidRPr="00012FA5">
              <w:rPr>
                <w:rStyle w:val="Mention1"/>
                <w:rFonts w:ascii="Arial" w:hAnsi="Arial" w:cs="Arial"/>
                <w:color w:val="auto"/>
                <w:sz w:val="20"/>
                <w:szCs w:val="20"/>
              </w:rPr>
              <w:t xml:space="preserve"> infections</w:t>
            </w:r>
            <w:r w:rsidR="001356A4" w:rsidRPr="00012FA5">
              <w:rPr>
                <w:rStyle w:val="Mention1"/>
                <w:rFonts w:ascii="Arial" w:hAnsi="Arial" w:cs="Arial"/>
                <w:color w:val="auto"/>
                <w:sz w:val="20"/>
                <w:szCs w:val="20"/>
              </w:rPr>
              <w:t xml:space="preserve"> (</w:t>
            </w:r>
            <w:r w:rsidR="003C15C1" w:rsidRPr="00012FA5">
              <w:rPr>
                <w:rStyle w:val="Mention1"/>
                <w:rFonts w:ascii="Arial" w:hAnsi="Arial" w:cs="Arial"/>
                <w:color w:val="auto"/>
                <w:sz w:val="20"/>
                <w:szCs w:val="20"/>
              </w:rPr>
              <w:t>cf.</w:t>
            </w:r>
            <w:r w:rsidR="001356A4" w:rsidRPr="00012FA5">
              <w:rPr>
                <w:rStyle w:val="Mention1"/>
                <w:rFonts w:ascii="Arial" w:hAnsi="Arial" w:cs="Arial"/>
                <w:color w:val="auto"/>
                <w:sz w:val="20"/>
                <w:szCs w:val="20"/>
              </w:rPr>
              <w:t xml:space="preserve"> annexe 2)</w:t>
            </w:r>
            <w:r w:rsidR="00441538" w:rsidRPr="00012FA5">
              <w:rPr>
                <w:rStyle w:val="Mention1"/>
                <w:rFonts w:ascii="Arial" w:hAnsi="Arial" w:cs="Arial"/>
                <w:color w:val="auto"/>
                <w:sz w:val="20"/>
                <w:szCs w:val="20"/>
              </w:rPr>
              <w:t xml:space="preserve">. </w:t>
            </w:r>
            <w:r w:rsidR="00706C3F" w:rsidRPr="00012FA5">
              <w:rPr>
                <w:rStyle w:val="Mention1"/>
                <w:rFonts w:ascii="Arial" w:hAnsi="Arial" w:cs="Arial"/>
                <w:color w:val="auto"/>
                <w:sz w:val="20"/>
                <w:szCs w:val="20"/>
              </w:rPr>
              <w:t xml:space="preserve">Ainsi, </w:t>
            </w:r>
            <w:r w:rsidR="000F1017" w:rsidRPr="00012FA5">
              <w:rPr>
                <w:rStyle w:val="Mention1"/>
                <w:rFonts w:ascii="Arial" w:hAnsi="Arial" w:cs="Arial"/>
                <w:color w:val="auto"/>
                <w:sz w:val="20"/>
                <w:szCs w:val="20"/>
              </w:rPr>
              <w:t>depuis 2014</w:t>
            </w:r>
            <w:r w:rsidR="00DE723D">
              <w:rPr>
                <w:rStyle w:val="Mention1"/>
                <w:rFonts w:ascii="Arial" w:hAnsi="Arial" w:cs="Arial"/>
                <w:color w:val="auto"/>
                <w:sz w:val="20"/>
                <w:szCs w:val="20"/>
              </w:rPr>
              <w:t>, en l’absence d’</w:t>
            </w:r>
            <w:r w:rsidR="00F32B34" w:rsidRPr="00012FA5">
              <w:rPr>
                <w:rStyle w:val="Mention1"/>
                <w:rFonts w:ascii="Arial" w:hAnsi="Arial" w:cs="Arial"/>
                <w:color w:val="auto"/>
                <w:sz w:val="20"/>
                <w:szCs w:val="20"/>
              </w:rPr>
              <w:t>AMM</w:t>
            </w:r>
            <w:r w:rsidR="000F1017" w:rsidRPr="00012FA5">
              <w:rPr>
                <w:rStyle w:val="Mention1"/>
                <w:rFonts w:ascii="Arial" w:hAnsi="Arial" w:cs="Arial"/>
                <w:color w:val="auto"/>
                <w:sz w:val="20"/>
                <w:szCs w:val="20"/>
              </w:rPr>
              <w:t xml:space="preserve">, </w:t>
            </w:r>
            <w:r w:rsidR="00706C3F" w:rsidRPr="00012FA5">
              <w:rPr>
                <w:rStyle w:val="Mention1"/>
                <w:rFonts w:ascii="Arial" w:hAnsi="Arial" w:cs="Arial"/>
                <w:color w:val="auto"/>
                <w:sz w:val="20"/>
                <w:szCs w:val="20"/>
              </w:rPr>
              <w:t xml:space="preserve">une utilisation du cidofovir </w:t>
            </w:r>
            <w:r w:rsidR="000F1017" w:rsidRPr="00012FA5">
              <w:rPr>
                <w:rStyle w:val="Mention1"/>
                <w:rFonts w:ascii="Arial" w:hAnsi="Arial" w:cs="Arial"/>
                <w:color w:val="auto"/>
                <w:sz w:val="20"/>
                <w:szCs w:val="20"/>
              </w:rPr>
              <w:t>dans la prise en charge de ce</w:t>
            </w:r>
            <w:r w:rsidR="008D62FB" w:rsidRPr="00012FA5">
              <w:rPr>
                <w:rStyle w:val="Mention1"/>
                <w:rFonts w:ascii="Arial" w:hAnsi="Arial" w:cs="Arial"/>
                <w:color w:val="auto"/>
                <w:sz w:val="20"/>
                <w:szCs w:val="20"/>
              </w:rPr>
              <w:t>rtaines</w:t>
            </w:r>
            <w:r w:rsidR="000F1017" w:rsidRPr="00012FA5">
              <w:rPr>
                <w:rStyle w:val="Mention1"/>
                <w:rFonts w:ascii="Arial" w:hAnsi="Arial" w:cs="Arial"/>
                <w:color w:val="auto"/>
                <w:sz w:val="20"/>
                <w:szCs w:val="20"/>
              </w:rPr>
              <w:t xml:space="preserve"> infections </w:t>
            </w:r>
            <w:r w:rsidR="008D62FB" w:rsidRPr="00012FA5">
              <w:rPr>
                <w:rStyle w:val="Mention1"/>
                <w:rFonts w:ascii="Arial" w:hAnsi="Arial" w:cs="Arial"/>
                <w:color w:val="auto"/>
                <w:sz w:val="20"/>
                <w:szCs w:val="20"/>
              </w:rPr>
              <w:t xml:space="preserve">virales </w:t>
            </w:r>
            <w:r w:rsidR="000F1017" w:rsidRPr="00012FA5">
              <w:rPr>
                <w:rStyle w:val="Mention1"/>
                <w:rFonts w:ascii="Arial" w:hAnsi="Arial" w:cs="Arial"/>
                <w:color w:val="auto"/>
                <w:sz w:val="20"/>
                <w:szCs w:val="20"/>
              </w:rPr>
              <w:t>chez les sujets immunodéprimés sans alternative thérapeutique était autorisée par l’ANSM dans le cadre d’accès dérogatoires (ATUn puis AAC).</w:t>
            </w:r>
          </w:p>
          <w:p w14:paraId="39EC01FA" w14:textId="1CC6A122" w:rsidR="00706C3F" w:rsidRPr="00012FA5" w:rsidRDefault="00CA33C6" w:rsidP="00012FA5">
            <w:pPr>
              <w:jc w:val="both"/>
              <w:rPr>
                <w:rStyle w:val="Mention1"/>
                <w:rFonts w:ascii="Arial" w:hAnsi="Arial" w:cs="Arial"/>
                <w:color w:val="auto"/>
                <w:sz w:val="20"/>
                <w:szCs w:val="20"/>
              </w:rPr>
            </w:pPr>
            <w:r w:rsidRPr="00012FA5">
              <w:rPr>
                <w:rStyle w:val="Mention1"/>
                <w:rFonts w:ascii="Arial" w:hAnsi="Arial" w:cs="Arial"/>
                <w:color w:val="auto"/>
                <w:sz w:val="20"/>
                <w:szCs w:val="20"/>
              </w:rPr>
              <w:t xml:space="preserve">Le profil de sécurité du cidofovir après administration par voie intraveineuse est bien connu, avec notamment une toxicité rénale importante nécessitant </w:t>
            </w:r>
            <w:r w:rsidR="00706C3F" w:rsidRPr="00012FA5">
              <w:rPr>
                <w:rStyle w:val="Mention1"/>
                <w:rFonts w:ascii="Arial" w:hAnsi="Arial" w:cs="Arial"/>
                <w:color w:val="auto"/>
                <w:sz w:val="20"/>
                <w:szCs w:val="20"/>
              </w:rPr>
              <w:t xml:space="preserve">des précautions strictes, </w:t>
            </w:r>
            <w:r w:rsidR="004B5BC2" w:rsidRPr="00012FA5">
              <w:rPr>
                <w:rStyle w:val="Mention1"/>
                <w:rFonts w:ascii="Arial" w:hAnsi="Arial" w:cs="Arial"/>
                <w:color w:val="auto"/>
                <w:sz w:val="20"/>
                <w:szCs w:val="20"/>
              </w:rPr>
              <w:t>incluant</w:t>
            </w:r>
            <w:r w:rsidR="00706C3F" w:rsidRPr="00012FA5">
              <w:rPr>
                <w:rStyle w:val="Mention1"/>
                <w:rFonts w:ascii="Arial" w:hAnsi="Arial" w:cs="Arial"/>
                <w:color w:val="auto"/>
                <w:sz w:val="20"/>
                <w:szCs w:val="20"/>
              </w:rPr>
              <w:t xml:space="preserve"> une hydratation préalable</w:t>
            </w:r>
            <w:r w:rsidR="004B5BC2" w:rsidRPr="00012FA5">
              <w:rPr>
                <w:rStyle w:val="Mention1"/>
                <w:rFonts w:ascii="Arial" w:hAnsi="Arial" w:cs="Arial"/>
                <w:color w:val="auto"/>
                <w:sz w:val="20"/>
                <w:szCs w:val="20"/>
              </w:rPr>
              <w:t xml:space="preserve"> et</w:t>
            </w:r>
            <w:r w:rsidR="00706C3F" w:rsidRPr="00012FA5">
              <w:rPr>
                <w:rStyle w:val="Mention1"/>
                <w:rFonts w:ascii="Arial" w:hAnsi="Arial" w:cs="Arial"/>
                <w:color w:val="auto"/>
                <w:sz w:val="20"/>
                <w:szCs w:val="20"/>
              </w:rPr>
              <w:t xml:space="preserve"> l'administration concomitante de probénécide.</w:t>
            </w:r>
            <w:r w:rsidR="000F1017" w:rsidRPr="00012FA5">
              <w:rPr>
                <w:rStyle w:val="Mention1"/>
                <w:rFonts w:ascii="Arial" w:hAnsi="Arial" w:cs="Arial"/>
                <w:color w:val="auto"/>
                <w:sz w:val="20"/>
                <w:szCs w:val="20"/>
              </w:rPr>
              <w:t xml:space="preserve"> L’administration intraveineuse de cidofovir est contre-indiquée en cas d’insuffisance rénale modérée ou sévère.</w:t>
            </w:r>
          </w:p>
          <w:p w14:paraId="0ECA2787" w14:textId="0A8BA823" w:rsidR="00CB5D82" w:rsidRPr="005B0382" w:rsidRDefault="00CB5D82" w:rsidP="00CA0876">
            <w:pPr>
              <w:rPr>
                <w:rStyle w:val="Mention1"/>
                <w:rFonts w:ascii="Arial" w:hAnsi="Arial"/>
                <w:sz w:val="20"/>
              </w:rPr>
            </w:pPr>
          </w:p>
        </w:tc>
      </w:tr>
    </w:tbl>
    <w:p w14:paraId="2A02A622" w14:textId="77777777" w:rsidR="001C07D2" w:rsidRDefault="001C07D2" w:rsidP="001C07D2">
      <w:pPr>
        <w:pStyle w:val="Default"/>
        <w:spacing w:after="120"/>
        <w:jc w:val="both"/>
      </w:pPr>
      <w:bookmarkStart w:id="7" w:name="_Toc192687582"/>
    </w:p>
    <w:p w14:paraId="348B4066" w14:textId="77777777" w:rsidR="00D92560" w:rsidRPr="00A44495" w:rsidRDefault="00D92560" w:rsidP="00B264A6">
      <w:pPr>
        <w:pStyle w:val="Titre4"/>
      </w:pPr>
      <w:r w:rsidRPr="00A44495">
        <w:t>Indication</w:t>
      </w:r>
      <w:r w:rsidR="003649B0" w:rsidRPr="00A44495">
        <w:t xml:space="preserve"> et conditions d’utilisation dans le CPC</w:t>
      </w:r>
      <w:bookmarkEnd w:id="7"/>
    </w:p>
    <w:p w14:paraId="3DF6E660" w14:textId="667FE843" w:rsidR="003D1C3D" w:rsidRDefault="008E06EA" w:rsidP="00B264A6">
      <w:pPr>
        <w:pStyle w:val="Default"/>
        <w:spacing w:after="120"/>
        <w:jc w:val="both"/>
        <w:rPr>
          <w:rStyle w:val="markedcontent"/>
          <w:rFonts w:ascii="Arial" w:hAnsi="Arial" w:cs="Arial"/>
          <w:sz w:val="20"/>
          <w:szCs w:val="20"/>
        </w:rPr>
      </w:pPr>
      <w:r w:rsidRPr="00A44495">
        <w:rPr>
          <w:rStyle w:val="markedcontent"/>
          <w:rFonts w:ascii="Arial" w:hAnsi="Arial" w:cs="Arial"/>
          <w:sz w:val="20"/>
          <w:szCs w:val="20"/>
        </w:rPr>
        <w:t>Le présent CPC vise à sécuriser</w:t>
      </w:r>
      <w:r w:rsidR="00FE0793">
        <w:rPr>
          <w:rStyle w:val="markedcontent"/>
          <w:rFonts w:ascii="Arial" w:hAnsi="Arial" w:cs="Arial"/>
          <w:sz w:val="20"/>
          <w:szCs w:val="20"/>
        </w:rPr>
        <w:t xml:space="preserve">, </w:t>
      </w:r>
      <w:r w:rsidR="00FE0793" w:rsidRPr="006958F3">
        <w:rPr>
          <w:rStyle w:val="markedcontent"/>
          <w:rFonts w:ascii="Arial" w:hAnsi="Arial" w:cs="Arial"/>
          <w:sz w:val="20"/>
          <w:szCs w:val="20"/>
        </w:rPr>
        <w:t>via la mise en place d’un suivi</w:t>
      </w:r>
      <w:r w:rsidR="00CD0D82">
        <w:rPr>
          <w:rStyle w:val="markedcontent"/>
          <w:rFonts w:ascii="Arial" w:hAnsi="Arial" w:cs="Arial"/>
          <w:sz w:val="20"/>
          <w:szCs w:val="20"/>
        </w:rPr>
        <w:t>,</w:t>
      </w:r>
      <w:r w:rsidR="00B47791">
        <w:rPr>
          <w:rStyle w:val="markedcontent"/>
          <w:rFonts w:ascii="Arial" w:hAnsi="Arial" w:cs="Arial"/>
          <w:sz w:val="20"/>
          <w:szCs w:val="20"/>
        </w:rPr>
        <w:t xml:space="preserve"> l’utilisation de </w:t>
      </w:r>
      <w:r w:rsidR="00B47791" w:rsidRPr="00A44495">
        <w:rPr>
          <w:rStyle w:val="markedcontent"/>
          <w:rFonts w:ascii="Arial" w:hAnsi="Arial" w:cs="Arial"/>
          <w:sz w:val="20"/>
          <w:szCs w:val="20"/>
        </w:rPr>
        <w:t>CIDOFOVIR TILLOMED 75 mg/mL</w:t>
      </w:r>
      <w:r w:rsidR="00CD0D82">
        <w:rPr>
          <w:rStyle w:val="markedcontent"/>
          <w:rFonts w:ascii="Arial" w:hAnsi="Arial" w:cs="Arial"/>
          <w:sz w:val="20"/>
          <w:szCs w:val="20"/>
        </w:rPr>
        <w:t>,</w:t>
      </w:r>
      <w:r w:rsidR="00B47791" w:rsidRPr="00A44495">
        <w:rPr>
          <w:rStyle w:val="markedcontent"/>
          <w:rFonts w:ascii="Arial" w:hAnsi="Arial" w:cs="Arial"/>
          <w:sz w:val="20"/>
          <w:szCs w:val="20"/>
        </w:rPr>
        <w:t xml:space="preserve"> solution à diluer pour perfusion</w:t>
      </w:r>
      <w:r w:rsidR="00B47791">
        <w:rPr>
          <w:rStyle w:val="markedcontent"/>
          <w:rFonts w:ascii="Arial" w:hAnsi="Arial" w:cs="Arial"/>
          <w:sz w:val="20"/>
          <w:szCs w:val="20"/>
        </w:rPr>
        <w:t xml:space="preserve"> </w:t>
      </w:r>
      <w:r w:rsidRPr="00A44495">
        <w:rPr>
          <w:rStyle w:val="markedcontent"/>
          <w:rFonts w:ascii="Arial" w:hAnsi="Arial" w:cs="Arial"/>
          <w:sz w:val="20"/>
          <w:szCs w:val="20"/>
        </w:rPr>
        <w:t xml:space="preserve">dans </w:t>
      </w:r>
      <w:r w:rsidR="00282662" w:rsidRPr="00A44495">
        <w:rPr>
          <w:rStyle w:val="markedcontent"/>
          <w:rFonts w:ascii="Arial" w:hAnsi="Arial" w:cs="Arial"/>
          <w:sz w:val="20"/>
          <w:szCs w:val="20"/>
        </w:rPr>
        <w:t>l</w:t>
      </w:r>
      <w:r w:rsidR="00C940C4" w:rsidRPr="00A44495">
        <w:rPr>
          <w:rStyle w:val="markedcontent"/>
          <w:rFonts w:ascii="Arial" w:hAnsi="Arial" w:cs="Arial"/>
          <w:sz w:val="20"/>
          <w:szCs w:val="20"/>
        </w:rPr>
        <w:t>’</w:t>
      </w:r>
      <w:r w:rsidR="003D1C3D" w:rsidRPr="00A44495">
        <w:rPr>
          <w:rStyle w:val="markedcontent"/>
          <w:rFonts w:ascii="Arial" w:hAnsi="Arial" w:cs="Arial"/>
          <w:sz w:val="20"/>
          <w:szCs w:val="20"/>
        </w:rPr>
        <w:t>indication thérapeutique suivante :</w:t>
      </w:r>
    </w:p>
    <w:p w14:paraId="1AB0F1D6" w14:textId="77777777" w:rsidR="00D716B0" w:rsidRDefault="00D716B0" w:rsidP="00B264A6">
      <w:pPr>
        <w:pStyle w:val="Default"/>
        <w:spacing w:after="120"/>
        <w:jc w:val="both"/>
        <w:rPr>
          <w:rStyle w:val="markedcontent"/>
          <w:rFonts w:ascii="Arial" w:hAnsi="Arial" w:cs="Arial"/>
          <w:sz w:val="20"/>
          <w:szCs w:val="20"/>
        </w:rPr>
      </w:pPr>
    </w:p>
    <w:p w14:paraId="113A5225" w14:textId="77777777" w:rsidR="00D716B0" w:rsidRDefault="00D716B0" w:rsidP="00B264A6">
      <w:pPr>
        <w:pStyle w:val="Default"/>
        <w:spacing w:after="120"/>
        <w:jc w:val="both"/>
        <w:rPr>
          <w:rStyle w:val="markedcontent"/>
          <w:rFonts w:ascii="Arial" w:hAnsi="Arial" w:cs="Arial"/>
          <w:sz w:val="20"/>
          <w:szCs w:val="20"/>
        </w:rPr>
      </w:pPr>
    </w:p>
    <w:p w14:paraId="4F59258E" w14:textId="77777777" w:rsidR="001C07D2" w:rsidRPr="00A44495" w:rsidRDefault="001C07D2" w:rsidP="00B264A6">
      <w:pPr>
        <w:pStyle w:val="Default"/>
        <w:spacing w:after="120"/>
        <w:jc w:val="both"/>
        <w:rPr>
          <w:rStyle w:val="markedcontent"/>
          <w:rFonts w:ascii="Arial" w:hAnsi="Arial" w:cs="Arial"/>
          <w:sz w:val="20"/>
          <w:szCs w:val="20"/>
        </w:rPr>
      </w:pPr>
    </w:p>
    <w:p w14:paraId="40967313" w14:textId="35362CD3" w:rsidR="003D1C3D" w:rsidRPr="00A44495" w:rsidRDefault="003D1C3D" w:rsidP="00DC0F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markedcontent"/>
          <w:rFonts w:eastAsia="Times New Roman" w:cs="Arial"/>
          <w:color w:val="000000"/>
          <w:szCs w:val="20"/>
          <w:lang w:eastAsia="fr-FR"/>
        </w:rPr>
      </w:pPr>
      <w:r w:rsidRPr="00A44495">
        <w:rPr>
          <w:rStyle w:val="markedcontent"/>
          <w:rFonts w:eastAsia="Times New Roman" w:cs="Arial"/>
          <w:color w:val="000000"/>
          <w:szCs w:val="20"/>
          <w:lang w:eastAsia="fr-FR"/>
        </w:rPr>
        <w:lastRenderedPageBreak/>
        <w:t xml:space="preserve">Traitement des infections suivantes chez les patients immunodéprimés : </w:t>
      </w:r>
    </w:p>
    <w:p w14:paraId="7148A4B3" w14:textId="3D9D1E5B" w:rsidR="008D62FB" w:rsidRPr="00A44495" w:rsidRDefault="003D1C3D" w:rsidP="00DC0F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markedcontent"/>
          <w:rFonts w:eastAsia="Times New Roman" w:cs="Arial"/>
          <w:color w:val="000000"/>
          <w:szCs w:val="20"/>
          <w:lang w:eastAsia="fr-FR"/>
        </w:rPr>
      </w:pPr>
      <w:r w:rsidRPr="00A44495">
        <w:rPr>
          <w:rStyle w:val="markedcontent"/>
          <w:rFonts w:eastAsia="Times New Roman" w:cs="Arial"/>
          <w:color w:val="000000"/>
          <w:szCs w:val="20"/>
          <w:lang w:eastAsia="fr-FR"/>
        </w:rPr>
        <w:t xml:space="preserve">- infection à adénovirus. </w:t>
      </w:r>
    </w:p>
    <w:p w14:paraId="2038489A" w14:textId="4FA251F7" w:rsidR="008D62FB" w:rsidRPr="00A44495" w:rsidRDefault="003D1C3D" w:rsidP="00DC0F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markedcontent"/>
          <w:rFonts w:eastAsia="Times New Roman" w:cs="Arial"/>
          <w:color w:val="000000"/>
          <w:szCs w:val="20"/>
          <w:lang w:eastAsia="fr-FR"/>
        </w:rPr>
      </w:pPr>
      <w:r w:rsidRPr="00A44495">
        <w:rPr>
          <w:rStyle w:val="markedcontent"/>
          <w:rFonts w:eastAsia="Times New Roman" w:cs="Arial"/>
          <w:color w:val="000000"/>
          <w:szCs w:val="20"/>
          <w:lang w:eastAsia="fr-FR"/>
        </w:rPr>
        <w:t xml:space="preserve">- infection à CMV en situation d’échec, de résistance, de contre-indication ou d’intolérance aux autres traitements disponibles. </w:t>
      </w:r>
    </w:p>
    <w:p w14:paraId="2A0E3934" w14:textId="2C293A7F" w:rsidR="003D1C3D" w:rsidRPr="00A44495" w:rsidRDefault="003D1C3D" w:rsidP="00DC0F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markedcontent"/>
          <w:rFonts w:cs="Arial"/>
          <w:szCs w:val="20"/>
        </w:rPr>
      </w:pPr>
      <w:r w:rsidRPr="00A44495">
        <w:rPr>
          <w:rStyle w:val="markedcontent"/>
          <w:rFonts w:cs="Arial"/>
          <w:szCs w:val="20"/>
        </w:rPr>
        <w:t>- infection à HSV en situation d’échec, de résistance, de contre-indication ou d’intolérance aux autres traitements disponibles.</w:t>
      </w:r>
    </w:p>
    <w:p w14:paraId="59DCA50E" w14:textId="77777777" w:rsidR="001C07D2" w:rsidRDefault="001C07D2" w:rsidP="00B264A6">
      <w:pPr>
        <w:autoSpaceDE w:val="0"/>
        <w:autoSpaceDN w:val="0"/>
        <w:adjustRightInd w:val="0"/>
        <w:spacing w:after="0" w:line="240" w:lineRule="auto"/>
        <w:jc w:val="both"/>
        <w:rPr>
          <w:rStyle w:val="markedcontent"/>
          <w:rFonts w:cs="Arial"/>
        </w:rPr>
      </w:pPr>
    </w:p>
    <w:p w14:paraId="642A8C67" w14:textId="00B4F6BC" w:rsidR="001C07D2" w:rsidRPr="006433E2" w:rsidRDefault="00B47791" w:rsidP="00B264A6">
      <w:pPr>
        <w:autoSpaceDE w:val="0"/>
        <w:autoSpaceDN w:val="0"/>
        <w:adjustRightInd w:val="0"/>
        <w:spacing w:after="0" w:line="240" w:lineRule="auto"/>
        <w:jc w:val="both"/>
        <w:rPr>
          <w:rStyle w:val="markedcontent"/>
          <w:rFonts w:cs="Arial"/>
          <w:szCs w:val="20"/>
        </w:rPr>
      </w:pPr>
      <w:r w:rsidRPr="00E0226B">
        <w:rPr>
          <w:rStyle w:val="markedcontent"/>
          <w:rFonts w:cs="Arial"/>
        </w:rPr>
        <w:t xml:space="preserve">En effet, dans cette population non couverte par l’AMM et pour laquelle il existe un besoin thérapeutique, </w:t>
      </w:r>
      <w:r w:rsidRPr="00871453">
        <w:rPr>
          <w:rStyle w:val="markedcontent"/>
          <w:rFonts w:cs="Arial"/>
        </w:rPr>
        <w:t xml:space="preserve">l’efficacité et la sécurité de </w:t>
      </w:r>
      <w:r w:rsidRPr="006C44AB">
        <w:t>CIDOFOVIR TILLOMED 75 mg/mL</w:t>
      </w:r>
      <w:r w:rsidR="00CD0D82">
        <w:t xml:space="preserve">, </w:t>
      </w:r>
      <w:r w:rsidRPr="006C44AB">
        <w:t>solution à diluer pour perfusion</w:t>
      </w:r>
      <w:r w:rsidRPr="00871453">
        <w:rPr>
          <w:rStyle w:val="markedcontent"/>
          <w:rFonts w:cs="Arial"/>
        </w:rPr>
        <w:t xml:space="preserve"> sont présumées au regard des données disponibles à ce jour (cf. argumentaire en annexe 2)</w:t>
      </w:r>
    </w:p>
    <w:p w14:paraId="701467DA" w14:textId="1D59B229" w:rsidR="008E06EA" w:rsidRDefault="00F168D3" w:rsidP="008E06EA">
      <w:pPr>
        <w:jc w:val="both"/>
        <w:rPr>
          <w:rStyle w:val="markedcontent"/>
          <w:rFonts w:cs="Arial"/>
          <w:szCs w:val="20"/>
        </w:rPr>
      </w:pPr>
      <w:r w:rsidRPr="00B264A6">
        <w:t>Outre le présent protocole</w:t>
      </w:r>
      <w:r w:rsidR="00211116" w:rsidRPr="00B264A6">
        <w:t xml:space="preserve"> d’utilisation thérapeutique et de suiv</w:t>
      </w:r>
      <w:r w:rsidR="00E01F99" w:rsidRPr="00B264A6">
        <w:t>i</w:t>
      </w:r>
      <w:r w:rsidRPr="00B264A6">
        <w:t xml:space="preserve">, il est impératif que le médecin prescrivant </w:t>
      </w:r>
      <w:r w:rsidR="003D1C3D" w:rsidRPr="00B264A6">
        <w:t>CIDOFOVIR TILLOMED 75 mg/mL</w:t>
      </w:r>
      <w:r w:rsidR="00792F24">
        <w:t>,</w:t>
      </w:r>
      <w:r w:rsidR="003D1C3D" w:rsidRPr="00B264A6">
        <w:t xml:space="preserve"> solution à diluer pour perfusion</w:t>
      </w:r>
      <w:r w:rsidRPr="00B264A6">
        <w:t xml:space="preserve"> dans le CPC prenne connaissance du résumé des caractéristiques du produit (RCP) annexé à l’AMM</w:t>
      </w:r>
      <w:r w:rsidR="00211116" w:rsidRPr="00B264A6">
        <w:t xml:space="preserve"> </w:t>
      </w:r>
      <w:r w:rsidR="00E572DC" w:rsidRPr="00700CF5">
        <w:rPr>
          <w:rStyle w:val="markedcontent"/>
          <w:rFonts w:cs="Arial"/>
          <w:szCs w:val="20"/>
        </w:rPr>
        <w:t>(</w:t>
      </w:r>
      <w:r w:rsidR="00E572DC" w:rsidRPr="00700CF5">
        <w:rPr>
          <w:rStyle w:val="Lienhypertexte"/>
          <w:rFonts w:cs="Arial"/>
          <w:szCs w:val="20"/>
        </w:rPr>
        <w:t xml:space="preserve">cf. </w:t>
      </w:r>
      <w:hyperlink r:id="rId8" w:history="1">
        <w:r w:rsidR="001C07D2" w:rsidRPr="00FD5FEF">
          <w:rPr>
            <w:rStyle w:val="Lienhypertexte"/>
            <w:rFonts w:cs="Arial"/>
            <w:szCs w:val="20"/>
          </w:rPr>
          <w:t>http://base-donnees-publique.medicaments.gouv</w:t>
        </w:r>
      </w:hyperlink>
      <w:r w:rsidR="00E572DC" w:rsidRPr="00700CF5">
        <w:rPr>
          <w:rStyle w:val="Lienhypertexte"/>
          <w:rFonts w:cs="Arial"/>
          <w:szCs w:val="20"/>
        </w:rPr>
        <w:t>.</w:t>
      </w:r>
      <w:hyperlink r:id="rId9" w:history="1"/>
      <w:r w:rsidRPr="00A44495">
        <w:rPr>
          <w:rStyle w:val="markedcontent"/>
          <w:rFonts w:cs="Arial"/>
          <w:szCs w:val="20"/>
        </w:rPr>
        <w:t>)</w:t>
      </w:r>
      <w:r w:rsidR="00891E34" w:rsidRPr="00A44495">
        <w:rPr>
          <w:rStyle w:val="markedcontent"/>
          <w:rFonts w:cs="Arial"/>
          <w:szCs w:val="20"/>
        </w:rPr>
        <w:t>.</w:t>
      </w:r>
    </w:p>
    <w:p w14:paraId="396A4C4F" w14:textId="77777777" w:rsidR="001C07D2" w:rsidRPr="00A44495" w:rsidRDefault="001C07D2" w:rsidP="008E06EA">
      <w:pPr>
        <w:jc w:val="both"/>
        <w:rPr>
          <w:rStyle w:val="markedcontent"/>
          <w:rFonts w:cs="Arial"/>
          <w:szCs w:val="20"/>
        </w:rPr>
      </w:pPr>
    </w:p>
    <w:p w14:paraId="785377F5" w14:textId="77777777" w:rsidR="00D92560" w:rsidRPr="00A44495" w:rsidRDefault="00D92560" w:rsidP="00B264A6">
      <w:pPr>
        <w:pStyle w:val="Titre4"/>
      </w:pPr>
      <w:bookmarkStart w:id="8" w:name="_Toc192687583"/>
      <w:r w:rsidRPr="00A44495">
        <w:t>Posologie</w:t>
      </w:r>
      <w:r w:rsidR="004F777A" w:rsidRPr="00A44495">
        <w:t xml:space="preserve"> et mode d’administration</w:t>
      </w:r>
      <w:bookmarkEnd w:id="8"/>
    </w:p>
    <w:p w14:paraId="76E393FC" w14:textId="7DCD3FAF" w:rsidR="00A10DAB" w:rsidRPr="00B264A6" w:rsidRDefault="00A10DAB" w:rsidP="00A44495">
      <w:pPr>
        <w:rPr>
          <w:color w:val="000000"/>
        </w:rPr>
      </w:pPr>
      <w:r w:rsidRPr="00B264A6">
        <w:t>5 mg/kg administré 1 fois par semaine pendant 2 semaines, puis 5 mg/kg administré 1 fois toutes les 2 semaines.</w:t>
      </w:r>
    </w:p>
    <w:p w14:paraId="4D0C07E0" w14:textId="77777777" w:rsidR="00A10DAB" w:rsidRPr="00A44495" w:rsidRDefault="00A10DAB" w:rsidP="00792F24">
      <w:pPr>
        <w:jc w:val="both"/>
        <w:rPr>
          <w:rFonts w:cs="Arial"/>
          <w:i/>
          <w:u w:val="single"/>
        </w:rPr>
      </w:pPr>
      <w:r w:rsidRPr="00A44495">
        <w:rPr>
          <w:rFonts w:cs="Arial"/>
          <w:i/>
          <w:u w:val="single"/>
        </w:rPr>
        <w:t>Précautions à prendre avant la manipulation ou l’administration du médicament :</w:t>
      </w:r>
    </w:p>
    <w:p w14:paraId="6196F28A" w14:textId="1B4426BE" w:rsidR="00A10DAB" w:rsidRPr="00A44495" w:rsidRDefault="00A10DAB" w:rsidP="00792F24">
      <w:pPr>
        <w:jc w:val="both"/>
        <w:rPr>
          <w:rFonts w:cs="Arial"/>
          <w:color w:val="000000"/>
          <w:szCs w:val="20"/>
        </w:rPr>
      </w:pPr>
      <w:r w:rsidRPr="00A44495">
        <w:rPr>
          <w:rFonts w:cs="Arial"/>
          <w:color w:val="000000"/>
          <w:szCs w:val="20"/>
        </w:rPr>
        <w:t xml:space="preserve">La préparation de la solution reconstituée de cidofovir doit être effectuée sous une hotte à flux laminaire. Le personnel préparant la solution reconstituée devra porter des gants chirurgicaux, des lunettes protectrices et une blouse de type chirurgical fermée devant et munie de poignets tricotés. Si </w:t>
      </w:r>
      <w:r w:rsidR="00792F24">
        <w:rPr>
          <w:rFonts w:cs="Arial"/>
          <w:color w:val="000000"/>
          <w:szCs w:val="20"/>
        </w:rPr>
        <w:t xml:space="preserve">le </w:t>
      </w:r>
      <w:r w:rsidRPr="00A44495">
        <w:rPr>
          <w:rFonts w:cs="Arial"/>
          <w:color w:val="000000"/>
          <w:szCs w:val="20"/>
        </w:rPr>
        <w:t>cidofovir entre en contact avec la peau, laver les parties concernées et rincer soigneusement avec de l’eau.</w:t>
      </w:r>
    </w:p>
    <w:p w14:paraId="1B0CB216" w14:textId="77777777" w:rsidR="00943901" w:rsidRPr="00A44495" w:rsidRDefault="00943901" w:rsidP="00B264A6">
      <w:pPr>
        <w:pStyle w:val="Titre4"/>
      </w:pPr>
      <w:bookmarkStart w:id="9" w:name="_Toc192687584"/>
      <w:r w:rsidRPr="00A44495">
        <w:t>Contre-indications</w:t>
      </w:r>
      <w:bookmarkEnd w:id="9"/>
    </w:p>
    <w:p w14:paraId="3B19E436" w14:textId="20DDC45B" w:rsidR="00886569" w:rsidRPr="00B264A6" w:rsidRDefault="00886569" w:rsidP="00B264A6">
      <w:pPr>
        <w:jc w:val="both"/>
        <w:rPr>
          <w:color w:val="000000"/>
        </w:rPr>
      </w:pPr>
      <w:r w:rsidRPr="00B264A6">
        <w:rPr>
          <w:color w:val="000000"/>
        </w:rPr>
        <w:t xml:space="preserve">Les contre-indications du cidofovir dans ce cadre de prescription compassionnelle sont identiques à celles </w:t>
      </w:r>
      <w:r w:rsidR="001417D7">
        <w:rPr>
          <w:color w:val="000000"/>
        </w:rPr>
        <w:t xml:space="preserve">dans le cadre </w:t>
      </w:r>
      <w:r w:rsidRPr="00B264A6">
        <w:rPr>
          <w:color w:val="000000"/>
        </w:rPr>
        <w:t>de son AMM, à savoir :</w:t>
      </w:r>
    </w:p>
    <w:p w14:paraId="245A1CC5" w14:textId="37D54055" w:rsidR="00475BB1" w:rsidRPr="00A44495" w:rsidRDefault="00475BB1" w:rsidP="00475BB1">
      <w:pPr>
        <w:rPr>
          <w:rStyle w:val="markedcontent"/>
          <w:rFonts w:eastAsia="Times New Roman" w:cs="Arial"/>
          <w:color w:val="000000"/>
          <w:szCs w:val="20"/>
        </w:rPr>
      </w:pPr>
      <w:r w:rsidRPr="00A44495">
        <w:rPr>
          <w:rStyle w:val="markedcontent"/>
          <w:rFonts w:eastAsia="Times New Roman" w:cs="Arial"/>
          <w:color w:val="000000"/>
          <w:szCs w:val="20"/>
        </w:rPr>
        <w:t>- Hypersensibilité à la substance active</w:t>
      </w:r>
      <w:r w:rsidR="00212284">
        <w:rPr>
          <w:rStyle w:val="markedcontent"/>
          <w:rFonts w:eastAsia="Times New Roman" w:cs="Arial"/>
          <w:color w:val="000000"/>
          <w:szCs w:val="20"/>
        </w:rPr>
        <w:t xml:space="preserve"> ou à l’un des excipients mentionnés à la rubrique 6.1 du RCP </w:t>
      </w:r>
    </w:p>
    <w:p w14:paraId="300E8590" w14:textId="798084AD" w:rsidR="00475BB1" w:rsidRPr="00A44495" w:rsidRDefault="00475BB1" w:rsidP="00475BB1">
      <w:pPr>
        <w:rPr>
          <w:rStyle w:val="markedcontent"/>
          <w:rFonts w:eastAsia="Times New Roman" w:cs="Arial"/>
          <w:color w:val="000000"/>
          <w:szCs w:val="20"/>
        </w:rPr>
      </w:pPr>
      <w:r w:rsidRPr="00A44495">
        <w:rPr>
          <w:rStyle w:val="markedcontent"/>
          <w:rFonts w:eastAsia="Times New Roman" w:cs="Arial"/>
          <w:color w:val="000000"/>
          <w:szCs w:val="20"/>
        </w:rPr>
        <w:t>- Patients ne pouvant pas recevoir de probénécide ou d’autres médicaments à base de sulfamides</w:t>
      </w:r>
      <w:r w:rsidR="00212284">
        <w:rPr>
          <w:rStyle w:val="markedcontent"/>
          <w:rFonts w:eastAsia="Times New Roman" w:cs="Arial"/>
          <w:color w:val="000000"/>
          <w:szCs w:val="20"/>
        </w:rPr>
        <w:t xml:space="preserve"> (</w:t>
      </w:r>
      <w:r w:rsidR="003C15C1">
        <w:rPr>
          <w:rStyle w:val="markedcontent"/>
          <w:rFonts w:eastAsia="Times New Roman" w:cs="Arial"/>
          <w:color w:val="000000"/>
          <w:szCs w:val="20"/>
        </w:rPr>
        <w:t>cf.</w:t>
      </w:r>
      <w:r w:rsidR="00212284">
        <w:rPr>
          <w:rStyle w:val="markedcontent"/>
          <w:rFonts w:eastAsia="Times New Roman" w:cs="Arial"/>
          <w:color w:val="000000"/>
          <w:szCs w:val="20"/>
        </w:rPr>
        <w:t xml:space="preserve"> rubrique 4.4 du RCP)</w:t>
      </w:r>
      <w:r w:rsidRPr="00A44495">
        <w:rPr>
          <w:rStyle w:val="markedcontent"/>
          <w:rFonts w:eastAsia="Times New Roman" w:cs="Arial"/>
          <w:color w:val="000000"/>
          <w:szCs w:val="20"/>
        </w:rPr>
        <w:t>.</w:t>
      </w:r>
    </w:p>
    <w:p w14:paraId="3826B08B" w14:textId="02C3F644" w:rsidR="00475BB1" w:rsidRPr="00A44495" w:rsidRDefault="00475BB1" w:rsidP="00475BB1">
      <w:pPr>
        <w:rPr>
          <w:rStyle w:val="markedcontent"/>
          <w:rFonts w:eastAsia="Times New Roman" w:cs="Arial"/>
          <w:color w:val="000000"/>
          <w:szCs w:val="20"/>
        </w:rPr>
      </w:pPr>
      <w:r w:rsidRPr="00A44495">
        <w:rPr>
          <w:rStyle w:val="markedcontent"/>
          <w:rFonts w:eastAsia="Times New Roman" w:cs="Arial"/>
          <w:color w:val="000000"/>
          <w:szCs w:val="20"/>
        </w:rPr>
        <w:t>- Insuffisance rénale avec clairance de la créatinine ≤ 55 mL/min</w:t>
      </w:r>
      <w:r w:rsidR="00D37964" w:rsidRPr="00A44495">
        <w:rPr>
          <w:rStyle w:val="markedcontent"/>
          <w:rFonts w:eastAsia="Times New Roman" w:cs="Arial"/>
          <w:color w:val="000000"/>
          <w:szCs w:val="20"/>
        </w:rPr>
        <w:t xml:space="preserve"> </w:t>
      </w:r>
      <w:r w:rsidR="00D37964" w:rsidRPr="00A44495">
        <w:rPr>
          <w:rFonts w:eastAsia="Times New Roman" w:cs="Arial"/>
          <w:color w:val="000000"/>
          <w:szCs w:val="20"/>
        </w:rPr>
        <w:t>ou une protéinurie ≥ 2+ (≥ 100 mg/dl)</w:t>
      </w:r>
    </w:p>
    <w:p w14:paraId="4F985A53" w14:textId="0F07B3CE" w:rsidR="00D5241A" w:rsidRPr="00C64C41" w:rsidRDefault="00475BB1" w:rsidP="00C64C41">
      <w:pPr>
        <w:rPr>
          <w:rStyle w:val="markedcontent"/>
          <w:rFonts w:eastAsia="Times New Roman" w:cs="Arial"/>
          <w:color w:val="000000"/>
          <w:szCs w:val="20"/>
        </w:rPr>
      </w:pPr>
      <w:r w:rsidRPr="00A44495">
        <w:rPr>
          <w:rStyle w:val="markedcontent"/>
          <w:rFonts w:eastAsia="Times New Roman" w:cs="Arial"/>
          <w:color w:val="000000"/>
          <w:szCs w:val="20"/>
        </w:rPr>
        <w:t>- Administration concomitante avec d’autres agents potentiellement néphrotoxiques</w:t>
      </w:r>
      <w:r w:rsidR="00212284">
        <w:rPr>
          <w:rStyle w:val="markedcontent"/>
          <w:rFonts w:eastAsia="Times New Roman" w:cs="Arial"/>
          <w:color w:val="000000"/>
          <w:szCs w:val="20"/>
        </w:rPr>
        <w:t xml:space="preserve"> (</w:t>
      </w:r>
      <w:r w:rsidR="003C15C1">
        <w:rPr>
          <w:rStyle w:val="markedcontent"/>
          <w:rFonts w:eastAsia="Times New Roman" w:cs="Arial"/>
          <w:color w:val="000000"/>
          <w:szCs w:val="20"/>
        </w:rPr>
        <w:t>cf.</w:t>
      </w:r>
      <w:r w:rsidR="00212284">
        <w:rPr>
          <w:rStyle w:val="markedcontent"/>
          <w:rFonts w:eastAsia="Times New Roman" w:cs="Arial"/>
          <w:color w:val="000000"/>
          <w:szCs w:val="20"/>
        </w:rPr>
        <w:t xml:space="preserve"> rubrique 4.4 du RCP).</w:t>
      </w:r>
    </w:p>
    <w:p w14:paraId="7004820B" w14:textId="04CD67BF" w:rsidR="009C10A2" w:rsidRPr="00B264A6" w:rsidRDefault="009C10A2" w:rsidP="00B264A6">
      <w:pPr>
        <w:pStyle w:val="Titre4"/>
      </w:pPr>
      <w:bookmarkStart w:id="10" w:name="_Toc192687585"/>
      <w:r w:rsidRPr="00B264A6">
        <w:t>Mises en Garde/Précautions d’Emploi</w:t>
      </w:r>
      <w:r w:rsidR="00F2600E" w:rsidRPr="00A44495">
        <w:rPr>
          <w:rFonts w:eastAsiaTheme="minorEastAsia"/>
          <w:lang w:eastAsia="fr-FR"/>
        </w:rPr>
        <w:t> </w:t>
      </w:r>
      <w:r w:rsidRPr="00B264A6">
        <w:t>:</w:t>
      </w:r>
      <w:bookmarkEnd w:id="10"/>
    </w:p>
    <w:p w14:paraId="782EFE13" w14:textId="6EB2822B" w:rsidR="00A10DAB" w:rsidRDefault="00886569" w:rsidP="00792F24">
      <w:pPr>
        <w:jc w:val="both"/>
        <w:rPr>
          <w:rStyle w:val="markedcontent"/>
          <w:rFonts w:cs="Arial"/>
          <w:szCs w:val="20"/>
        </w:rPr>
      </w:pPr>
      <w:r w:rsidRPr="00A44495">
        <w:rPr>
          <w:rFonts w:cs="Arial"/>
          <w:szCs w:val="20"/>
        </w:rPr>
        <w:t>Les mises en garde et précautions d’emploi du cidofovir dans ce cadre de prescription compassionnelle sont identiques à celles de son AMM.</w:t>
      </w:r>
      <w:r w:rsidR="009827B3" w:rsidRPr="00A44495">
        <w:rPr>
          <w:rFonts w:cs="Arial"/>
          <w:szCs w:val="20"/>
        </w:rPr>
        <w:t xml:space="preserve"> Se référer </w:t>
      </w:r>
      <w:r w:rsidR="009827B3" w:rsidRPr="00A44495">
        <w:rPr>
          <w:rStyle w:val="markedcontent"/>
          <w:rFonts w:cs="Arial"/>
          <w:szCs w:val="20"/>
        </w:rPr>
        <w:t>au RCP annexé à l’AMM (</w:t>
      </w:r>
      <w:r w:rsidR="009827B3" w:rsidRPr="00A44495">
        <w:rPr>
          <w:rStyle w:val="Lienhypertexte"/>
          <w:rFonts w:cs="Arial"/>
          <w:szCs w:val="20"/>
        </w:rPr>
        <w:t xml:space="preserve">cf. </w:t>
      </w:r>
      <w:hyperlink r:id="rId10" w:history="1">
        <w:r w:rsidR="008D360E" w:rsidRPr="008D360E">
          <w:rPr>
            <w:rStyle w:val="Lienhypertexte"/>
            <w:rFonts w:cs="Arial"/>
            <w:szCs w:val="20"/>
          </w:rPr>
          <w:t>Base de données publique des médicaments</w:t>
        </w:r>
      </w:hyperlink>
      <w:r w:rsidR="009827B3" w:rsidRPr="00A44495">
        <w:rPr>
          <w:rStyle w:val="markedcontent"/>
          <w:rFonts w:cs="Arial"/>
          <w:szCs w:val="20"/>
        </w:rPr>
        <w:t>).</w:t>
      </w:r>
    </w:p>
    <w:p w14:paraId="09AFD983" w14:textId="77777777" w:rsidR="00D5241A" w:rsidRPr="00B264A6" w:rsidRDefault="00D5241A" w:rsidP="00792F24">
      <w:pPr>
        <w:jc w:val="both"/>
      </w:pPr>
    </w:p>
    <w:p w14:paraId="2BFF8495" w14:textId="77777777" w:rsidR="00EE3C19" w:rsidRPr="00B264A6" w:rsidRDefault="00EE3C19" w:rsidP="00B264A6">
      <w:pPr>
        <w:pStyle w:val="Titre4"/>
      </w:pPr>
      <w:bookmarkStart w:id="11" w:name="_Toc192687586"/>
      <w:r w:rsidRPr="00B264A6">
        <w:t>Effets indésirables</w:t>
      </w:r>
      <w:bookmarkEnd w:id="11"/>
      <w:r w:rsidRPr="00B264A6">
        <w:t xml:space="preserve"> </w:t>
      </w:r>
    </w:p>
    <w:p w14:paraId="53549755" w14:textId="04BD3FA5" w:rsidR="00A10DAB" w:rsidRDefault="009827B3" w:rsidP="00F67EDC">
      <w:pPr>
        <w:rPr>
          <w:rStyle w:val="markedcontent"/>
          <w:rFonts w:cs="Arial"/>
          <w:szCs w:val="20"/>
        </w:rPr>
      </w:pPr>
      <w:r w:rsidRPr="00A44495">
        <w:rPr>
          <w:rFonts w:cs="Arial"/>
          <w:szCs w:val="20"/>
        </w:rPr>
        <w:t xml:space="preserve">Les effets indésirables rapportés avec le cidofovir dans ce cadre de prescription compassionnelle sont identiques à </w:t>
      </w:r>
      <w:r w:rsidR="00D5241A">
        <w:rPr>
          <w:rFonts w:cs="Arial"/>
          <w:szCs w:val="20"/>
        </w:rPr>
        <w:t>ceux</w:t>
      </w:r>
      <w:r w:rsidR="00D5241A" w:rsidRPr="00A44495">
        <w:rPr>
          <w:rFonts w:cs="Arial"/>
          <w:szCs w:val="20"/>
        </w:rPr>
        <w:t xml:space="preserve"> </w:t>
      </w:r>
      <w:r w:rsidR="001417D7">
        <w:rPr>
          <w:rFonts w:cs="Arial"/>
          <w:szCs w:val="20"/>
        </w:rPr>
        <w:t xml:space="preserve">rapportés dans le cadre </w:t>
      </w:r>
      <w:r w:rsidRPr="00A44495">
        <w:rPr>
          <w:rFonts w:cs="Arial"/>
          <w:szCs w:val="20"/>
        </w:rPr>
        <w:t xml:space="preserve">de son AMM. Se référer </w:t>
      </w:r>
      <w:r w:rsidRPr="00A44495">
        <w:rPr>
          <w:rStyle w:val="markedcontent"/>
          <w:rFonts w:cs="Arial"/>
          <w:szCs w:val="20"/>
        </w:rPr>
        <w:t>au RCP annexé à l’AMM (</w:t>
      </w:r>
      <w:r w:rsidRPr="00A44495">
        <w:rPr>
          <w:rStyle w:val="Lienhypertexte"/>
          <w:rFonts w:cs="Arial"/>
          <w:szCs w:val="20"/>
        </w:rPr>
        <w:t xml:space="preserve">cf. </w:t>
      </w:r>
      <w:hyperlink r:id="rId11" w:history="1">
        <w:r w:rsidR="008D360E" w:rsidRPr="008D360E">
          <w:rPr>
            <w:rStyle w:val="Lienhypertexte"/>
            <w:rFonts w:cs="Arial"/>
            <w:szCs w:val="20"/>
          </w:rPr>
          <w:t>Base de données publique des médicaments</w:t>
        </w:r>
      </w:hyperlink>
      <w:r w:rsidRPr="00A44495">
        <w:rPr>
          <w:rStyle w:val="markedcontent"/>
          <w:rFonts w:cs="Arial"/>
          <w:szCs w:val="20"/>
        </w:rPr>
        <w:t>).</w:t>
      </w:r>
    </w:p>
    <w:p w14:paraId="3F9CF6FC" w14:textId="77777777" w:rsidR="00D92560" w:rsidRPr="00A44495" w:rsidRDefault="00D92560" w:rsidP="00B264A6">
      <w:pPr>
        <w:pStyle w:val="Titre4"/>
      </w:pPr>
      <w:bookmarkStart w:id="12" w:name="_Toc192687587"/>
      <w:r w:rsidRPr="00A44495">
        <w:lastRenderedPageBreak/>
        <w:t>Conditions de prescription et de délivrance</w:t>
      </w:r>
      <w:r w:rsidR="006E2633" w:rsidRPr="00A44495">
        <w:t xml:space="preserve"> du CPC</w:t>
      </w:r>
      <w:bookmarkEnd w:id="12"/>
    </w:p>
    <w:p w14:paraId="73DE3680" w14:textId="77777777" w:rsidR="00462508" w:rsidRDefault="00462508" w:rsidP="006433E2">
      <w:pPr>
        <w:jc w:val="both"/>
        <w:rPr>
          <w:rFonts w:cs="Arial"/>
          <w:szCs w:val="20"/>
        </w:rPr>
      </w:pPr>
      <w:r>
        <w:rPr>
          <w:rFonts w:cs="Arial"/>
          <w:szCs w:val="20"/>
        </w:rPr>
        <w:t>Liste I</w:t>
      </w:r>
    </w:p>
    <w:p w14:paraId="112D66ED" w14:textId="6B3F47F3" w:rsidR="009827B3" w:rsidRPr="00A44495" w:rsidRDefault="00AE0467" w:rsidP="006433E2">
      <w:pPr>
        <w:jc w:val="both"/>
        <w:rPr>
          <w:rFonts w:cs="Arial"/>
          <w:szCs w:val="20"/>
        </w:rPr>
      </w:pPr>
      <w:r>
        <w:rPr>
          <w:rFonts w:cs="Arial"/>
          <w:szCs w:val="20"/>
        </w:rPr>
        <w:t>Médicament r</w:t>
      </w:r>
      <w:r w:rsidR="009827B3" w:rsidRPr="00A44495">
        <w:rPr>
          <w:rFonts w:cs="Arial"/>
          <w:szCs w:val="20"/>
        </w:rPr>
        <w:t>éservé à l'usage hospitalier.</w:t>
      </w:r>
    </w:p>
    <w:p w14:paraId="14373F52" w14:textId="3CC1DEB9" w:rsidR="009827B3" w:rsidRPr="00A44495" w:rsidRDefault="00D92560" w:rsidP="006433E2">
      <w:pPr>
        <w:jc w:val="both"/>
        <w:rPr>
          <w:rFonts w:cs="Arial"/>
          <w:szCs w:val="20"/>
        </w:rPr>
      </w:pPr>
      <w:r w:rsidRPr="00A44495">
        <w:rPr>
          <w:rFonts w:cs="Arial"/>
          <w:szCs w:val="20"/>
        </w:rPr>
        <w:t>En complément des conditions de prescription et de délivrance, se r</w:t>
      </w:r>
      <w:r w:rsidR="00462508">
        <w:rPr>
          <w:rFonts w:cs="Arial"/>
          <w:szCs w:val="20"/>
        </w:rPr>
        <w:t>e</w:t>
      </w:r>
      <w:r w:rsidRPr="00A44495">
        <w:rPr>
          <w:rFonts w:cs="Arial"/>
          <w:szCs w:val="20"/>
        </w:rPr>
        <w:t xml:space="preserve">porter </w:t>
      </w:r>
      <w:r w:rsidR="006F55BA" w:rsidRPr="00A44495">
        <w:rPr>
          <w:rFonts w:cs="Arial"/>
          <w:szCs w:val="20"/>
        </w:rPr>
        <w:t>au chapitre « Note d’information destinée aux professionnels de santé intervenant dans le CPC</w:t>
      </w:r>
      <w:r w:rsidR="009827B3" w:rsidRPr="00A44495">
        <w:rPr>
          <w:rFonts w:cs="Arial"/>
          <w:szCs w:val="20"/>
        </w:rPr>
        <w:t> »</w:t>
      </w:r>
      <w:r w:rsidR="00EF24A3" w:rsidRPr="00A44495">
        <w:rPr>
          <w:rFonts w:cs="Arial"/>
          <w:szCs w:val="20"/>
        </w:rPr>
        <w:t xml:space="preserve"> </w:t>
      </w:r>
      <w:r w:rsidRPr="00A44495">
        <w:rPr>
          <w:rFonts w:cs="Arial"/>
          <w:szCs w:val="20"/>
        </w:rPr>
        <w:t>pour plus d’informations sur les mentions obligatoires à porter sur l’ordonnance.</w:t>
      </w:r>
    </w:p>
    <w:p w14:paraId="334900B9" w14:textId="77777777" w:rsidR="00100401" w:rsidRPr="00B264A6" w:rsidRDefault="00174894" w:rsidP="00B264A6">
      <w:pPr>
        <w:pStyle w:val="Titre2"/>
        <w:rPr>
          <w:rStyle w:val="lev"/>
          <w:b w:val="0"/>
        </w:rPr>
      </w:pPr>
      <w:bookmarkStart w:id="13" w:name="_Toc169779132"/>
      <w:bookmarkStart w:id="14" w:name="_Toc192687588"/>
      <w:r w:rsidRPr="00B264A6">
        <w:rPr>
          <w:rStyle w:val="lev"/>
          <w:b w:val="0"/>
        </w:rPr>
        <w:t>MODALITES PRATIQUES DE SUIVI DES PATIENTS TRAITES</w:t>
      </w:r>
      <w:bookmarkEnd w:id="13"/>
      <w:bookmarkEnd w:id="14"/>
      <w:r w:rsidRPr="00B264A6">
        <w:rPr>
          <w:rStyle w:val="lev"/>
          <w:b w:val="0"/>
        </w:rPr>
        <w:t xml:space="preserve"> </w:t>
      </w:r>
    </w:p>
    <w:p w14:paraId="5EB9410A" w14:textId="3A0CB49D" w:rsidR="00212284" w:rsidRDefault="00D96E42" w:rsidP="00F67EDC">
      <w:r w:rsidRPr="00FA32FD">
        <w:rPr>
          <w:rFonts w:cs="Arial"/>
          <w:noProof/>
          <w:szCs w:val="20"/>
          <w:lang w:eastAsia="fr-FR"/>
        </w:rPr>
        <w:drawing>
          <wp:inline distT="0" distB="0" distL="0" distR="0" wp14:anchorId="1479B870" wp14:editId="15A88253">
            <wp:extent cx="5760720" cy="32397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39770"/>
                    </a:xfrm>
                    <a:prstGeom prst="rect">
                      <a:avLst/>
                    </a:prstGeom>
                  </pic:spPr>
                </pic:pic>
              </a:graphicData>
            </a:graphic>
          </wp:inline>
        </w:drawing>
      </w:r>
    </w:p>
    <w:p w14:paraId="04010C81" w14:textId="77777777" w:rsidR="00212284" w:rsidRDefault="00212284" w:rsidP="00F67EDC"/>
    <w:p w14:paraId="65F4BEE9" w14:textId="1738292B" w:rsidR="0031042B" w:rsidRPr="00F67EDC" w:rsidRDefault="0031042B" w:rsidP="00D33AC4">
      <w:pPr>
        <w:jc w:val="both"/>
      </w:pPr>
      <w:r w:rsidRPr="0031042B">
        <w:t>Le médecin prescripteur doit compléter les fiches d’initiation et de fin de traitement (</w:t>
      </w:r>
      <w:r w:rsidR="003C15C1" w:rsidRPr="0031042B">
        <w:t>cf.</w:t>
      </w:r>
      <w:r w:rsidRPr="0031042B">
        <w:t xml:space="preserve"> Annexe 1). En effet, la saisie des données des patients est indispensable afin d’améliorer les connaissances relatives au traitement dans l’indication du CPC et de garantir au mieux la sécurité des patients traités.</w:t>
      </w:r>
    </w:p>
    <w:p w14:paraId="5BBDA53C" w14:textId="77777777" w:rsidR="0031042B" w:rsidRDefault="0031042B" w:rsidP="0075566C">
      <w:pPr>
        <w:pStyle w:val="Titre3"/>
      </w:pPr>
    </w:p>
    <w:p w14:paraId="2589BD9D" w14:textId="736F0FEE" w:rsidR="0075566C" w:rsidRPr="004E6723" w:rsidRDefault="003A3FC4" w:rsidP="00805B84">
      <w:pPr>
        <w:pStyle w:val="Titre3"/>
        <w:jc w:val="both"/>
        <w:rPr>
          <w:rStyle w:val="lev"/>
          <w:b w:val="0"/>
          <w:sz w:val="28"/>
        </w:rPr>
      </w:pPr>
      <w:r w:rsidRPr="0031042B">
        <w:br w:type="page"/>
      </w:r>
    </w:p>
    <w:p w14:paraId="3B813546" w14:textId="4E214E40" w:rsidR="00805B84" w:rsidRPr="00427301" w:rsidRDefault="00805B84" w:rsidP="00805B84">
      <w:pPr>
        <w:pStyle w:val="Titre4"/>
        <w:jc w:val="both"/>
        <w:rPr>
          <w:rStyle w:val="lev"/>
          <w:b w:val="0"/>
          <w:i w:val="0"/>
          <w:sz w:val="28"/>
          <w:szCs w:val="28"/>
        </w:rPr>
      </w:pPr>
      <w:bookmarkStart w:id="15" w:name="_Toc192687589"/>
      <w:r w:rsidRPr="00427301">
        <w:rPr>
          <w:rStyle w:val="lev"/>
          <w:b w:val="0"/>
          <w:i w:val="0"/>
          <w:sz w:val="28"/>
          <w:szCs w:val="28"/>
        </w:rPr>
        <w:lastRenderedPageBreak/>
        <w:t>Note d’information destinée aux professionnels de santé intervenant dans le CPC</w:t>
      </w:r>
      <w:bookmarkEnd w:id="15"/>
    </w:p>
    <w:p w14:paraId="303BF040" w14:textId="77777777" w:rsidR="0075566C" w:rsidRPr="00427301" w:rsidRDefault="0075566C" w:rsidP="0075566C">
      <w:pPr>
        <w:pStyle w:val="Titre4"/>
        <w:rPr>
          <w:rStyle w:val="lev"/>
          <w:b w:val="0"/>
          <w:i w:val="0"/>
          <w:szCs w:val="24"/>
        </w:rPr>
      </w:pPr>
      <w:bookmarkStart w:id="16" w:name="_Toc192687590"/>
      <w:r w:rsidRPr="00427301">
        <w:rPr>
          <w:rStyle w:val="lev"/>
          <w:b w:val="0"/>
          <w:i w:val="0"/>
          <w:szCs w:val="24"/>
        </w:rPr>
        <w:t>Rôle du prescripteur</w:t>
      </w:r>
      <w:bookmarkEnd w:id="16"/>
      <w:r w:rsidRPr="00427301">
        <w:rPr>
          <w:rStyle w:val="lev"/>
          <w:b w:val="0"/>
          <w:i w:val="0"/>
          <w:szCs w:val="24"/>
        </w:rPr>
        <w:t xml:space="preserve"> </w:t>
      </w:r>
    </w:p>
    <w:p w14:paraId="067C9448" w14:textId="366B2F69" w:rsidR="0075566C" w:rsidRPr="00A44495" w:rsidRDefault="0075566C" w:rsidP="0075566C">
      <w:pPr>
        <w:jc w:val="both"/>
        <w:rPr>
          <w:rFonts w:cs="Arial"/>
          <w:b/>
          <w:szCs w:val="20"/>
        </w:rPr>
      </w:pPr>
      <w:r w:rsidRPr="00A44495">
        <w:rPr>
          <w:rFonts w:cs="Arial"/>
          <w:b/>
          <w:bCs/>
          <w:color w:val="000000"/>
        </w:rPr>
        <w:t>Les patients qui auraient débuté le traitement par CIDOFOVIR TILLOMED 75 mg/mL</w:t>
      </w:r>
      <w:r w:rsidR="00462508">
        <w:rPr>
          <w:rFonts w:cs="Arial"/>
          <w:b/>
          <w:bCs/>
          <w:color w:val="000000"/>
        </w:rPr>
        <w:t>,</w:t>
      </w:r>
      <w:r w:rsidRPr="00A44495">
        <w:rPr>
          <w:rFonts w:cs="Arial"/>
          <w:b/>
          <w:bCs/>
          <w:color w:val="000000"/>
        </w:rPr>
        <w:t xml:space="preserve"> solution à diluer pour perfusion pour une indication visée par le CPC avant son entrée en vigueur, doivent également être suivis au titre du CPC.</w:t>
      </w:r>
    </w:p>
    <w:p w14:paraId="74513724" w14:textId="77777777" w:rsidR="0075566C" w:rsidRPr="00A44495" w:rsidRDefault="0075566C" w:rsidP="0075566C">
      <w:pPr>
        <w:jc w:val="both"/>
        <w:rPr>
          <w:rFonts w:cs="Arial"/>
        </w:rPr>
      </w:pPr>
      <w:r w:rsidRPr="00A44495">
        <w:rPr>
          <w:rFonts w:cs="Arial"/>
          <w:szCs w:val="20"/>
        </w:rPr>
        <w:t>Le CPC implique le strict respect des mentions définies figurant dans le présent PUT-SP, notamment les critères de prescription, les conditions de prescription et de délivrance, ainsi que l’information et le cas échéant le suivi prospectif des patients traités.</w:t>
      </w:r>
    </w:p>
    <w:p w14:paraId="4730CE57" w14:textId="77777777" w:rsidR="005F357A" w:rsidRDefault="005F357A" w:rsidP="0075566C">
      <w:pPr>
        <w:ind w:right="46"/>
        <w:rPr>
          <w:rFonts w:cs="Arial"/>
          <w:u w:val="single"/>
        </w:rPr>
      </w:pPr>
    </w:p>
    <w:p w14:paraId="6ABD47A0" w14:textId="77777777" w:rsidR="0075566C" w:rsidRPr="00A44495" w:rsidRDefault="0075566C" w:rsidP="0075566C">
      <w:pPr>
        <w:ind w:right="46"/>
        <w:rPr>
          <w:rFonts w:cs="Arial"/>
          <w:u w:val="single"/>
        </w:rPr>
      </w:pPr>
      <w:r w:rsidRPr="00A44495">
        <w:rPr>
          <w:rFonts w:cs="Arial"/>
          <w:u w:val="single"/>
        </w:rPr>
        <w:t xml:space="preserve">Initiation </w:t>
      </w:r>
    </w:p>
    <w:p w14:paraId="7A71C686" w14:textId="77777777" w:rsidR="0075566C" w:rsidRPr="00A44495" w:rsidRDefault="0075566C" w:rsidP="0075566C">
      <w:pPr>
        <w:pStyle w:val="Listlevel2"/>
        <w:spacing w:before="120" w:after="0"/>
        <w:ind w:left="0" w:right="46" w:firstLine="0"/>
        <w:jc w:val="both"/>
        <w:rPr>
          <w:rFonts w:ascii="Arial" w:hAnsi="Arial" w:cs="Arial"/>
          <w:sz w:val="20"/>
          <w:lang w:val="fr-FR"/>
        </w:rPr>
      </w:pPr>
      <w:r w:rsidRPr="00A44495">
        <w:rPr>
          <w:rFonts w:ascii="Arial" w:hAnsi="Arial" w:cs="Arial"/>
          <w:sz w:val="20"/>
          <w:lang w:val="fr-FR"/>
        </w:rPr>
        <w:t>Le prescripteur :</w:t>
      </w:r>
    </w:p>
    <w:p w14:paraId="79D9F71D" w14:textId="4906968D" w:rsidR="0075566C" w:rsidRPr="00A44495" w:rsidRDefault="0075566C" w:rsidP="0075566C">
      <w:pPr>
        <w:keepLines/>
        <w:numPr>
          <w:ilvl w:val="0"/>
          <w:numId w:val="13"/>
        </w:numPr>
        <w:spacing w:after="0" w:line="240" w:lineRule="auto"/>
        <w:ind w:right="45"/>
        <w:jc w:val="both"/>
        <w:rPr>
          <w:rFonts w:cs="Arial"/>
        </w:rPr>
      </w:pPr>
      <w:r w:rsidRPr="00A44495">
        <w:rPr>
          <w:rFonts w:cs="Arial"/>
        </w:rPr>
        <w:t>prend connaissance du présent CPC et vérifie les critères de prescription de CIDOFOVIR TILLOMED 75 mg/mL</w:t>
      </w:r>
      <w:r w:rsidR="00462508">
        <w:rPr>
          <w:rFonts w:cs="Arial"/>
        </w:rPr>
        <w:t>,</w:t>
      </w:r>
      <w:r w:rsidRPr="00A44495">
        <w:rPr>
          <w:rFonts w:cs="Arial"/>
        </w:rPr>
        <w:t xml:space="preserve"> solution à diluer pour perfusion dans ce cadre,</w:t>
      </w:r>
    </w:p>
    <w:p w14:paraId="39EA1E3A" w14:textId="77777777" w:rsidR="0075566C" w:rsidRPr="00A44495" w:rsidRDefault="0075566C" w:rsidP="0075566C">
      <w:pPr>
        <w:keepLines/>
        <w:numPr>
          <w:ilvl w:val="0"/>
          <w:numId w:val="13"/>
        </w:numPr>
        <w:spacing w:after="0" w:line="240" w:lineRule="auto"/>
        <w:ind w:right="45"/>
        <w:jc w:val="both"/>
        <w:rPr>
          <w:rFonts w:cs="Arial"/>
        </w:rPr>
      </w:pPr>
      <w:r w:rsidRPr="00A44495">
        <w:rPr>
          <w:rFonts w:cs="Arial"/>
        </w:rPr>
        <w:t>vérifie l’absence d’une contre-indication au traitement (se référer au RCP),</w:t>
      </w:r>
    </w:p>
    <w:p w14:paraId="6596794D" w14:textId="77777777" w:rsidR="0075566C" w:rsidRPr="00A44495" w:rsidRDefault="0075566C" w:rsidP="0075566C">
      <w:pPr>
        <w:keepLines/>
        <w:numPr>
          <w:ilvl w:val="0"/>
          <w:numId w:val="13"/>
        </w:numPr>
        <w:spacing w:after="0" w:line="240" w:lineRule="auto"/>
        <w:ind w:right="45"/>
        <w:jc w:val="both"/>
        <w:rPr>
          <w:rFonts w:cs="Arial"/>
        </w:rPr>
      </w:pPr>
      <w:r w:rsidRPr="00A44495">
        <w:rPr>
          <w:rFonts w:cs="Arial"/>
        </w:rPr>
        <w:t xml:space="preserve">informe le patient (ou son représentant légal ou la personne de confiance qu’il a désignée) de la non-conformité de la prescription par rapport à l’AMM, des risques encourus, des contraintes et des bénéfices susceptibles d’être apportés par ce médicament, et s’assure de la bonne compréhension de ces informations, </w:t>
      </w:r>
    </w:p>
    <w:p w14:paraId="58B85DD5" w14:textId="414798F7" w:rsidR="0075566C" w:rsidRPr="00A44495" w:rsidRDefault="0075566C" w:rsidP="0075566C">
      <w:pPr>
        <w:keepLines/>
        <w:numPr>
          <w:ilvl w:val="0"/>
          <w:numId w:val="13"/>
        </w:numPr>
        <w:spacing w:after="0" w:line="240" w:lineRule="auto"/>
        <w:ind w:right="45"/>
        <w:jc w:val="both"/>
        <w:rPr>
          <w:rFonts w:cs="Arial"/>
        </w:rPr>
      </w:pPr>
      <w:r w:rsidRPr="00A44495">
        <w:rPr>
          <w:rFonts w:cs="Arial"/>
        </w:rPr>
        <w:t xml:space="preserve">remet au patient (ou à son représentant légal ou à la personne de confiance qu’il a désignée) la note d’information destinée au patient (annexe </w:t>
      </w:r>
      <w:r w:rsidR="005F357A">
        <w:rPr>
          <w:rFonts w:cs="Arial"/>
        </w:rPr>
        <w:t>3</w:t>
      </w:r>
      <w:r w:rsidRPr="00A44495">
        <w:rPr>
          <w:rFonts w:cs="Arial"/>
        </w:rPr>
        <w:t xml:space="preserve"> et annexe </w:t>
      </w:r>
      <w:r w:rsidR="005F357A" w:rsidRPr="005F357A">
        <w:rPr>
          <w:rFonts w:cs="Arial"/>
        </w:rPr>
        <w:t>4</w:t>
      </w:r>
      <w:r w:rsidRPr="005F357A">
        <w:rPr>
          <w:rFonts w:cs="Arial"/>
        </w:rPr>
        <w:t>.a</w:t>
      </w:r>
      <w:r w:rsidRPr="00A44495">
        <w:rPr>
          <w:rFonts w:cs="Arial"/>
        </w:rPr>
        <w:t xml:space="preserve">), </w:t>
      </w:r>
    </w:p>
    <w:p w14:paraId="33F48C92" w14:textId="77777777" w:rsidR="0075566C" w:rsidRPr="00A44495" w:rsidRDefault="0075566C" w:rsidP="0075566C">
      <w:pPr>
        <w:keepLines/>
        <w:numPr>
          <w:ilvl w:val="0"/>
          <w:numId w:val="13"/>
        </w:numPr>
        <w:spacing w:after="0" w:line="240" w:lineRule="auto"/>
        <w:ind w:right="45"/>
        <w:jc w:val="both"/>
        <w:rPr>
          <w:rFonts w:cs="Arial"/>
        </w:rPr>
      </w:pPr>
      <w:r w:rsidRPr="00A44495">
        <w:rPr>
          <w:rFonts w:cs="Arial"/>
          <w:szCs w:val="20"/>
        </w:rPr>
        <w:t>informe le patient des conditions de prise en charge du traitement par l’assurance maladie</w:t>
      </w:r>
    </w:p>
    <w:p w14:paraId="47C18EDC" w14:textId="77777777" w:rsidR="0075566C" w:rsidRPr="00A44495" w:rsidRDefault="0075566C" w:rsidP="0075566C">
      <w:pPr>
        <w:keepLines/>
        <w:numPr>
          <w:ilvl w:val="0"/>
          <w:numId w:val="13"/>
        </w:numPr>
        <w:spacing w:after="0" w:line="240" w:lineRule="auto"/>
        <w:ind w:right="45"/>
        <w:jc w:val="both"/>
        <w:rPr>
          <w:rFonts w:cs="Arial"/>
        </w:rPr>
      </w:pPr>
      <w:r w:rsidRPr="00A44495">
        <w:rPr>
          <w:rFonts w:cs="Arial"/>
          <w:szCs w:val="20"/>
        </w:rPr>
        <w:t xml:space="preserve">porte sur l’ordonnance la mention « </w:t>
      </w:r>
      <w:r w:rsidRPr="00A44495">
        <w:rPr>
          <w:rFonts w:cs="Arial"/>
          <w:szCs w:val="20"/>
          <w:u w:val="single"/>
        </w:rPr>
        <w:t>Prescription au titre d’un accès compassionnel en dehors du cadre d’une autorisation de mise sur le marché</w:t>
      </w:r>
      <w:r w:rsidRPr="00A44495">
        <w:rPr>
          <w:rFonts w:cs="Arial"/>
          <w:szCs w:val="20"/>
        </w:rPr>
        <w:t xml:space="preserve"> »,</w:t>
      </w:r>
    </w:p>
    <w:p w14:paraId="6792753F" w14:textId="77777777" w:rsidR="0075566C" w:rsidRDefault="0075566C" w:rsidP="0075566C">
      <w:pPr>
        <w:keepLines/>
        <w:numPr>
          <w:ilvl w:val="0"/>
          <w:numId w:val="13"/>
        </w:numPr>
        <w:spacing w:after="0" w:line="240" w:lineRule="auto"/>
        <w:ind w:right="45"/>
        <w:jc w:val="both"/>
        <w:rPr>
          <w:rFonts w:cs="Arial"/>
        </w:rPr>
      </w:pPr>
      <w:r w:rsidRPr="00A44495">
        <w:rPr>
          <w:rFonts w:cs="Arial"/>
        </w:rPr>
        <w:t xml:space="preserve">informe, si possible, le médecin traitant du patient, </w:t>
      </w:r>
    </w:p>
    <w:p w14:paraId="786A6AA8" w14:textId="7AA5BB9F" w:rsidR="005F357A" w:rsidRPr="00A44495" w:rsidRDefault="005F357A" w:rsidP="0075566C">
      <w:pPr>
        <w:keepLines/>
        <w:numPr>
          <w:ilvl w:val="0"/>
          <w:numId w:val="13"/>
        </w:numPr>
        <w:spacing w:after="0" w:line="240" w:lineRule="auto"/>
        <w:ind w:right="45"/>
        <w:jc w:val="both"/>
        <w:rPr>
          <w:rFonts w:cs="Arial"/>
        </w:rPr>
      </w:pPr>
      <w:r>
        <w:rPr>
          <w:rFonts w:cs="Arial"/>
        </w:rPr>
        <w:t>remplit la fiche d’initiation de traitement (annexe1)</w:t>
      </w:r>
    </w:p>
    <w:p w14:paraId="78A8DE3B" w14:textId="77777777" w:rsidR="0075566C" w:rsidRPr="00A44495" w:rsidRDefault="0075566C" w:rsidP="0075566C">
      <w:pPr>
        <w:keepLines/>
        <w:numPr>
          <w:ilvl w:val="0"/>
          <w:numId w:val="13"/>
        </w:numPr>
        <w:spacing w:after="0" w:line="240" w:lineRule="auto"/>
        <w:ind w:right="1112"/>
        <w:jc w:val="both"/>
        <w:rPr>
          <w:rFonts w:cs="Arial"/>
        </w:rPr>
      </w:pPr>
      <w:r w:rsidRPr="00A44495">
        <w:rPr>
          <w:rFonts w:cs="Arial"/>
        </w:rPr>
        <w:t xml:space="preserve">motive sa prescription dans le dossier médical du patient et inscrit la procédure suivie dans le dossier médical. </w:t>
      </w:r>
    </w:p>
    <w:p w14:paraId="07695119" w14:textId="77777777" w:rsidR="006264B0" w:rsidRDefault="006264B0" w:rsidP="0075566C">
      <w:pPr>
        <w:ind w:right="46"/>
        <w:rPr>
          <w:rFonts w:cs="Arial"/>
          <w:u w:val="single"/>
        </w:rPr>
      </w:pPr>
    </w:p>
    <w:p w14:paraId="0162704E" w14:textId="77777777" w:rsidR="0075566C" w:rsidRPr="00A44495" w:rsidRDefault="0075566C" w:rsidP="0075566C">
      <w:pPr>
        <w:ind w:right="46"/>
        <w:rPr>
          <w:rFonts w:cs="Arial"/>
          <w:u w:val="single"/>
        </w:rPr>
      </w:pPr>
      <w:r w:rsidRPr="00A44495">
        <w:rPr>
          <w:rFonts w:cs="Arial"/>
          <w:u w:val="single"/>
        </w:rPr>
        <w:t xml:space="preserve">Suivi </w:t>
      </w:r>
    </w:p>
    <w:p w14:paraId="387AFEFB" w14:textId="77777777" w:rsidR="0075566C" w:rsidRPr="00A44495" w:rsidRDefault="0075566C" w:rsidP="0075566C">
      <w:pPr>
        <w:pStyle w:val="Text"/>
        <w:spacing w:after="160" w:line="259" w:lineRule="auto"/>
        <w:ind w:right="45"/>
        <w:rPr>
          <w:rFonts w:ascii="Arial" w:hAnsi="Arial" w:cs="Arial"/>
          <w:sz w:val="20"/>
          <w:lang w:val="fr-FR"/>
        </w:rPr>
      </w:pPr>
      <w:r w:rsidRPr="00A44495">
        <w:rPr>
          <w:rFonts w:ascii="Arial" w:hAnsi="Arial" w:cs="Arial"/>
          <w:sz w:val="20"/>
          <w:lang w:val="fr-FR"/>
        </w:rPr>
        <w:t xml:space="preserve">Les patients sont régulièrement suivis à partir de la visite d’initiation et pour toute la durée du traitement. </w:t>
      </w:r>
    </w:p>
    <w:p w14:paraId="6194C830" w14:textId="77777777" w:rsidR="0075566C" w:rsidRPr="00A44495" w:rsidRDefault="0075566C" w:rsidP="0075566C">
      <w:pPr>
        <w:jc w:val="both"/>
        <w:rPr>
          <w:rFonts w:cs="Arial"/>
        </w:rPr>
      </w:pPr>
      <w:r w:rsidRPr="00A44495">
        <w:rPr>
          <w:rFonts w:cs="Arial"/>
        </w:rPr>
        <w:t>En cas de survenue d’un effet indésirable, le prescripteur le déclare dès que possible, au Centre régional de Pharmacovigilance dont il dépend géographiquement (voir modalités de déclaration des effets indésirables en annexe 6) en mentionnant que le patient est traité au titre du CPC.</w:t>
      </w:r>
    </w:p>
    <w:p w14:paraId="23D0B90C" w14:textId="77777777" w:rsidR="0075566C" w:rsidRPr="004E6723" w:rsidRDefault="0075566C" w:rsidP="0075566C">
      <w:pPr>
        <w:pStyle w:val="Text"/>
        <w:spacing w:after="160" w:line="259" w:lineRule="auto"/>
        <w:ind w:right="45"/>
        <w:rPr>
          <w:rFonts w:ascii="Arial" w:hAnsi="Arial"/>
          <w:lang w:val="fr-FR"/>
        </w:rPr>
      </w:pPr>
      <w:r w:rsidRPr="00A44495">
        <w:rPr>
          <w:rFonts w:ascii="Arial" w:hAnsi="Arial" w:cs="Arial"/>
          <w:sz w:val="20"/>
          <w:lang w:val="fr-FR"/>
        </w:rPr>
        <w:t xml:space="preserve">En cas d’arrêt de traitement lié à la survenue d’un effet indésirable, un formulaire de déclaration d’effet indésirable est également rempli par le prescripteur. </w:t>
      </w:r>
    </w:p>
    <w:p w14:paraId="1957D282" w14:textId="77777777" w:rsidR="0075566C" w:rsidRPr="00427301" w:rsidRDefault="0075566C" w:rsidP="0075566C">
      <w:pPr>
        <w:pStyle w:val="Titre4"/>
        <w:rPr>
          <w:rStyle w:val="lev"/>
          <w:b w:val="0"/>
          <w:i w:val="0"/>
          <w:szCs w:val="24"/>
        </w:rPr>
      </w:pPr>
      <w:bookmarkStart w:id="17" w:name="_Toc192687591"/>
      <w:r w:rsidRPr="00427301">
        <w:rPr>
          <w:rStyle w:val="lev"/>
          <w:b w:val="0"/>
          <w:i w:val="0"/>
          <w:szCs w:val="24"/>
        </w:rPr>
        <w:t>Rôle du pharmacien</w:t>
      </w:r>
      <w:bookmarkEnd w:id="17"/>
      <w:r w:rsidRPr="00427301">
        <w:rPr>
          <w:rStyle w:val="lev"/>
          <w:b w:val="0"/>
          <w:i w:val="0"/>
          <w:szCs w:val="24"/>
        </w:rPr>
        <w:t xml:space="preserve"> </w:t>
      </w:r>
    </w:p>
    <w:p w14:paraId="59339433" w14:textId="77777777" w:rsidR="0075566C" w:rsidRPr="00A44495" w:rsidRDefault="0075566C" w:rsidP="0075566C">
      <w:pPr>
        <w:rPr>
          <w:rFonts w:cs="Arial"/>
          <w:szCs w:val="20"/>
        </w:rPr>
      </w:pPr>
      <w:r w:rsidRPr="00A44495">
        <w:rPr>
          <w:rFonts w:cs="Arial"/>
          <w:szCs w:val="20"/>
        </w:rPr>
        <w:t xml:space="preserve">Le pharmacien prend connaissance du CPC et assure la dispensation du médicament sur prescription du médecin. </w:t>
      </w:r>
    </w:p>
    <w:p w14:paraId="2AC9539A" w14:textId="77777777" w:rsidR="0075566C" w:rsidRPr="00A44495" w:rsidRDefault="0075566C" w:rsidP="0075566C">
      <w:pPr>
        <w:jc w:val="both"/>
        <w:rPr>
          <w:rFonts w:cs="Arial"/>
          <w:b/>
          <w:szCs w:val="20"/>
        </w:rPr>
      </w:pPr>
      <w:r w:rsidRPr="00A44495">
        <w:rPr>
          <w:rFonts w:cs="Arial"/>
        </w:rPr>
        <w:t>En cas de survenue d’un effet indésirable, le pharmacien le déclare dès que possible, au Centre régional de Pharmacovigilance dont il dépend géographiquement (voir modalités de déclaration des effets indésirables en annexe 6) en mentionnant que le patient est traité au titre du CPC.</w:t>
      </w:r>
    </w:p>
    <w:p w14:paraId="08990414" w14:textId="77777777" w:rsidR="0075566C" w:rsidRPr="00427301" w:rsidRDefault="0075566C" w:rsidP="0075566C">
      <w:pPr>
        <w:pStyle w:val="Titre4"/>
        <w:rPr>
          <w:rStyle w:val="lev"/>
          <w:b w:val="0"/>
          <w:i w:val="0"/>
          <w:szCs w:val="24"/>
        </w:rPr>
      </w:pPr>
      <w:bookmarkStart w:id="18" w:name="_Toc192687592"/>
      <w:r w:rsidRPr="00427301">
        <w:rPr>
          <w:rStyle w:val="lev"/>
          <w:b w:val="0"/>
          <w:i w:val="0"/>
          <w:szCs w:val="24"/>
        </w:rPr>
        <w:lastRenderedPageBreak/>
        <w:t>Modalités de collecte et exploitation des données</w:t>
      </w:r>
      <w:bookmarkEnd w:id="18"/>
      <w:r w:rsidRPr="00427301">
        <w:rPr>
          <w:rStyle w:val="lev"/>
          <w:b w:val="0"/>
          <w:i w:val="0"/>
          <w:szCs w:val="24"/>
        </w:rPr>
        <w:t xml:space="preserve"> </w:t>
      </w:r>
    </w:p>
    <w:p w14:paraId="713E3187" w14:textId="13E3BFA9" w:rsidR="0075566C" w:rsidRPr="00A44495" w:rsidRDefault="0075566C" w:rsidP="0075566C">
      <w:pPr>
        <w:ind w:right="46"/>
        <w:jc w:val="both"/>
        <w:rPr>
          <w:rFonts w:cs="Arial"/>
        </w:rPr>
      </w:pPr>
      <w:r w:rsidRPr="00A44495">
        <w:rPr>
          <w:rFonts w:cs="Arial"/>
        </w:rPr>
        <w:t>Du fait de son utilisation bien établie depuis 2018 dans le cadre de l’</w:t>
      </w:r>
      <w:r w:rsidR="00C20F0C">
        <w:rPr>
          <w:rFonts w:cs="Arial"/>
        </w:rPr>
        <w:t>ATUn</w:t>
      </w:r>
      <w:r w:rsidR="00F324E3">
        <w:rPr>
          <w:rFonts w:cs="Arial"/>
        </w:rPr>
        <w:t xml:space="preserve"> (devenue </w:t>
      </w:r>
      <w:r w:rsidRPr="00A44495">
        <w:rPr>
          <w:rFonts w:cs="Arial"/>
        </w:rPr>
        <w:t>AAC</w:t>
      </w:r>
      <w:r w:rsidR="00F324E3">
        <w:rPr>
          <w:rFonts w:cs="Arial"/>
        </w:rPr>
        <w:t>)</w:t>
      </w:r>
      <w:r w:rsidRPr="00A44495">
        <w:rPr>
          <w:rFonts w:cs="Arial"/>
        </w:rPr>
        <w:t xml:space="preserve"> du Cidofovir 75 mg/ml, solution injectable du laboratoire Emcure Pharmaceuticals LTD pour les indications couvertes par le CPC </w:t>
      </w:r>
      <w:r>
        <w:rPr>
          <w:rFonts w:cs="Arial"/>
        </w:rPr>
        <w:t>et de</w:t>
      </w:r>
      <w:r w:rsidRPr="00A44495">
        <w:rPr>
          <w:rFonts w:cs="Arial"/>
        </w:rPr>
        <w:t xml:space="preserve"> l’expérience acquise avec le cidofovir depuis plus de 10 ans dans le traitement de la rétinite à cytomégalovirus (CMV) chez les adultes atteints de syndrome d’immunodéficience acquise (SIDA) dans le cadre de l’AMM du produit de référence Vistide 75 mg/ml, solution à diluer pour perfusion, le profil de sécurité de cidofovir administré par voie injectable est bien connu.</w:t>
      </w:r>
      <w:r>
        <w:rPr>
          <w:rFonts w:cs="Arial"/>
        </w:rPr>
        <w:t xml:space="preserve"> </w:t>
      </w:r>
      <w:r w:rsidRPr="006433E2">
        <w:rPr>
          <w:rFonts w:cs="Arial"/>
        </w:rPr>
        <w:t>En conséquence, il n’est pas mis en place de collecte de données cliniques des patients traités</w:t>
      </w:r>
      <w:r>
        <w:rPr>
          <w:rFonts w:cs="Arial"/>
        </w:rPr>
        <w:t xml:space="preserve"> en dehors des fiches d’initiation et d’arrêt de traitement.</w:t>
      </w:r>
      <w:r w:rsidRPr="00A44495">
        <w:rPr>
          <w:rFonts w:cs="Arial"/>
        </w:rPr>
        <w:t xml:space="preserve"> </w:t>
      </w:r>
    </w:p>
    <w:p w14:paraId="79FF0612" w14:textId="77777777" w:rsidR="0075566C" w:rsidRPr="00A44495" w:rsidRDefault="0075566C" w:rsidP="0075566C">
      <w:pPr>
        <w:ind w:right="46"/>
        <w:jc w:val="both"/>
        <w:rPr>
          <w:rFonts w:cs="Arial"/>
        </w:rPr>
      </w:pPr>
      <w:r w:rsidRPr="00A44495">
        <w:rPr>
          <w:rFonts w:cs="Arial"/>
        </w:rPr>
        <w:t xml:space="preserve">Les données </w:t>
      </w:r>
      <w:r>
        <w:rPr>
          <w:rFonts w:cs="Arial"/>
        </w:rPr>
        <w:t>collectées</w:t>
      </w:r>
      <w:r w:rsidRPr="00A44495">
        <w:rPr>
          <w:rFonts w:cs="Arial"/>
        </w:rPr>
        <w:t xml:space="preserve"> feront l’objet de rapports périodiques semestriels rédigés par le laboratoire et transmis à l’ANSM et évalués en collaboration avec le centre régional de pharmacovigilance (CRPV) de Saint Etienne en charge du suivi. Les résumés de ces rapports validés par l’ANSM seront publiés sur son site Internet : www.ansm.sante.fr.</w:t>
      </w:r>
    </w:p>
    <w:p w14:paraId="4798CE75" w14:textId="77777777" w:rsidR="0075566C" w:rsidRPr="00427301" w:rsidDel="004F1EAF" w:rsidRDefault="0075566C" w:rsidP="0075566C">
      <w:pPr>
        <w:pStyle w:val="Titre4"/>
        <w:rPr>
          <w:rStyle w:val="lev"/>
          <w:b w:val="0"/>
          <w:i w:val="0"/>
          <w:szCs w:val="24"/>
        </w:rPr>
      </w:pPr>
      <w:bookmarkStart w:id="19" w:name="_Toc192687593"/>
      <w:r w:rsidRPr="00427301" w:rsidDel="004F1EAF">
        <w:rPr>
          <w:rStyle w:val="lev"/>
          <w:b w:val="0"/>
          <w:i w:val="0"/>
          <w:szCs w:val="24"/>
        </w:rPr>
        <w:t xml:space="preserve">Traitement </w:t>
      </w:r>
      <w:r w:rsidRPr="00427301">
        <w:rPr>
          <w:rStyle w:val="lev"/>
          <w:b w:val="0"/>
          <w:i w:val="0"/>
          <w:szCs w:val="24"/>
        </w:rPr>
        <w:t>des</w:t>
      </w:r>
      <w:r w:rsidRPr="00427301" w:rsidDel="004F1EAF">
        <w:rPr>
          <w:rStyle w:val="lev"/>
          <w:b w:val="0"/>
          <w:i w:val="0"/>
          <w:szCs w:val="24"/>
        </w:rPr>
        <w:t xml:space="preserve"> données personnelles</w:t>
      </w:r>
      <w:bookmarkEnd w:id="19"/>
      <w:r w:rsidRPr="00427301" w:rsidDel="004F1EAF">
        <w:rPr>
          <w:rStyle w:val="lev"/>
          <w:b w:val="0"/>
          <w:i w:val="0"/>
          <w:szCs w:val="24"/>
        </w:rPr>
        <w:t xml:space="preserve"> </w:t>
      </w:r>
    </w:p>
    <w:p w14:paraId="4C354A53" w14:textId="77777777" w:rsidR="0075566C" w:rsidRPr="00A44495" w:rsidRDefault="0075566C" w:rsidP="0075566C">
      <w:pPr>
        <w:jc w:val="both"/>
        <w:rPr>
          <w:rFonts w:cs="Arial"/>
        </w:rPr>
      </w:pPr>
      <w:r w:rsidRPr="00A44495">
        <w:rPr>
          <w:rFonts w:eastAsia="Calibri" w:cs="Arial"/>
        </w:rPr>
        <w:t>Le traitement par un médicament dans le cadre de prescription compassionnelle avec un protocole d’utilisation thérapeutique et de suivi des patients (PUT-SP) implique le recueil de données personnelles concernant la santé des patients.</w:t>
      </w:r>
    </w:p>
    <w:p w14:paraId="33713A9A" w14:textId="1256EF4E" w:rsidR="0075566C" w:rsidRPr="00A44495" w:rsidRDefault="0075566C" w:rsidP="0075566C">
      <w:pPr>
        <w:jc w:val="both"/>
        <w:rPr>
          <w:rFonts w:cs="Arial"/>
          <w:szCs w:val="20"/>
        </w:rPr>
      </w:pPr>
      <w:r w:rsidRPr="00A44495">
        <w:rPr>
          <w:rFonts w:cs="Arial"/>
          <w:szCs w:val="20"/>
        </w:rPr>
        <w:t xml:space="preserve">Vous trouverez des informations complémentaires relatives au traitement des données personnelles dans : « </w:t>
      </w:r>
      <w:hyperlink w:anchor="_ANNEXE_4_:" w:history="1">
        <w:r w:rsidR="000F2357">
          <w:rPr>
            <w:rStyle w:val="Lienhypertexte"/>
            <w:rFonts w:cs="Arial"/>
            <w:szCs w:val="20"/>
          </w:rPr>
          <w:fldChar w:fldCharType="begin"/>
        </w:r>
        <w:r w:rsidR="000F2357">
          <w:rPr>
            <w:rStyle w:val="Lienhypertexte"/>
            <w:rFonts w:cs="Arial"/>
            <w:szCs w:val="20"/>
          </w:rPr>
          <w:instrText xml:space="preserve"> REF _Ref192697095 \h </w:instrText>
        </w:r>
        <w:r w:rsidR="000F2357">
          <w:rPr>
            <w:rStyle w:val="Lienhypertexte"/>
            <w:rFonts w:cs="Arial"/>
            <w:szCs w:val="20"/>
          </w:rPr>
        </w:r>
        <w:r w:rsidR="000F2357">
          <w:rPr>
            <w:rStyle w:val="Lienhypertexte"/>
            <w:rFonts w:cs="Arial"/>
            <w:szCs w:val="20"/>
          </w:rPr>
          <w:fldChar w:fldCharType="separate"/>
        </w:r>
        <w:r w:rsidR="000F2357">
          <w:t xml:space="preserve">ANNEXE  </w:t>
        </w:r>
        <w:r w:rsidR="000F2357">
          <w:rPr>
            <w:noProof/>
          </w:rPr>
          <w:t>4</w:t>
        </w:r>
        <w:r w:rsidR="000F2357">
          <w:t xml:space="preserve"> : </w:t>
        </w:r>
        <w:r w:rsidR="000F2357" w:rsidRPr="00F558CA">
          <w:t>Note d’information sur le traitement des données personnelles</w:t>
        </w:r>
        <w:r w:rsidR="000F2357">
          <w:rPr>
            <w:rStyle w:val="Lienhypertexte"/>
            <w:rFonts w:cs="Arial"/>
            <w:szCs w:val="20"/>
          </w:rPr>
          <w:fldChar w:fldCharType="end"/>
        </w:r>
      </w:hyperlink>
      <w:r w:rsidRPr="00A44495">
        <w:rPr>
          <w:rFonts w:cs="Arial"/>
          <w:szCs w:val="20"/>
        </w:rPr>
        <w:t xml:space="preserve"> ».</w:t>
      </w:r>
    </w:p>
    <w:p w14:paraId="19E207BB" w14:textId="77777777" w:rsidR="0075566C" w:rsidRPr="00A44495" w:rsidRDefault="0075566C" w:rsidP="0075566C">
      <w:pPr>
        <w:jc w:val="both"/>
        <w:rPr>
          <w:rFonts w:eastAsia="Calibri" w:cs="Arial"/>
          <w:i/>
          <w:color w:val="7030A0"/>
        </w:rPr>
        <w:sectPr w:rsidR="0075566C" w:rsidRPr="00A44495">
          <w:footerReference w:type="default" r:id="rId13"/>
          <w:pgSz w:w="11906" w:h="16838"/>
          <w:pgMar w:top="1417" w:right="1417" w:bottom="1417" w:left="1417" w:header="708" w:footer="708" w:gutter="0"/>
          <w:cols w:space="708"/>
          <w:docGrid w:linePitch="360"/>
        </w:sectPr>
      </w:pPr>
      <w:r w:rsidRPr="00323A8F">
        <w:rPr>
          <w:rFonts w:eastAsia="Calibri" w:cs="Arial"/>
        </w:rPr>
        <w:t>Vous pouvez, par ailleurs, contacter le délégué à la protection des données (DPO) du laboratoire MEDIPHA SANTE (exploitant de la spécialité) à l’adresse suivante dpo@medipha.eu pour exercer ces droits, ce qui implique la transmission de votre identité au laboratoire</w:t>
      </w:r>
      <w:r w:rsidRPr="00A44495">
        <w:rPr>
          <w:rFonts w:eastAsia="Calibri" w:cs="Arial"/>
          <w:i/>
          <w:color w:val="7030A0"/>
        </w:rPr>
        <w:t>.</w:t>
      </w:r>
      <w:r w:rsidRPr="00A44495" w:rsidDel="00C227F8">
        <w:rPr>
          <w:rFonts w:eastAsia="Calibri" w:cs="Arial"/>
          <w:i/>
          <w:color w:val="7030A0"/>
        </w:rPr>
        <w:t xml:space="preserve">  </w:t>
      </w:r>
    </w:p>
    <w:p w14:paraId="490AD215" w14:textId="409028C4" w:rsidR="003A3FC4" w:rsidRDefault="003A3FC4">
      <w:pPr>
        <w:rPr>
          <w:rFonts w:cs="Arial"/>
          <w:b/>
          <w:szCs w:val="20"/>
        </w:rPr>
      </w:pPr>
    </w:p>
    <w:p w14:paraId="2D964A51" w14:textId="77777777" w:rsidR="0075566C" w:rsidRPr="00A44495" w:rsidRDefault="0075566C">
      <w:pPr>
        <w:rPr>
          <w:rFonts w:cs="Arial"/>
          <w:b/>
          <w:szCs w:val="20"/>
        </w:rPr>
      </w:pPr>
    </w:p>
    <w:p w14:paraId="05212110" w14:textId="3416C687" w:rsidR="00F02156" w:rsidRPr="00B264A6" w:rsidRDefault="00100401" w:rsidP="00B264A6">
      <w:pPr>
        <w:pStyle w:val="Titre2"/>
        <w:rPr>
          <w:rStyle w:val="lev"/>
          <w:b w:val="0"/>
        </w:rPr>
      </w:pPr>
      <w:bookmarkStart w:id="20" w:name="_Toc169779133"/>
      <w:bookmarkStart w:id="21" w:name="_Toc192687594"/>
      <w:r w:rsidRPr="00B264A6">
        <w:rPr>
          <w:rStyle w:val="lev"/>
          <w:b w:val="0"/>
        </w:rPr>
        <w:t>ANNEXE</w:t>
      </w:r>
      <w:r w:rsidR="00222B6B" w:rsidRPr="00B264A6">
        <w:rPr>
          <w:rStyle w:val="lev"/>
          <w:b w:val="0"/>
        </w:rPr>
        <w:t>S</w:t>
      </w:r>
      <w:bookmarkEnd w:id="20"/>
      <w:bookmarkEnd w:id="21"/>
    </w:p>
    <w:p w14:paraId="7CA807EA" w14:textId="3838BC0D" w:rsidR="008F1079" w:rsidRDefault="00B41F41">
      <w:pPr>
        <w:pStyle w:val="Tabledesillustrations"/>
        <w:tabs>
          <w:tab w:val="right" w:leader="dot" w:pos="9628"/>
        </w:tabs>
        <w:rPr>
          <w:rFonts w:asciiTheme="minorHAnsi" w:eastAsiaTheme="minorEastAsia" w:hAnsiTheme="minorHAnsi"/>
          <w:noProof/>
          <w:sz w:val="22"/>
          <w:lang w:eastAsia="fr-FR"/>
        </w:rPr>
      </w:pPr>
      <w:r>
        <w:rPr>
          <w:rFonts w:cs="Arial"/>
          <w:szCs w:val="20"/>
        </w:rPr>
        <w:fldChar w:fldCharType="begin"/>
      </w:r>
      <w:r>
        <w:rPr>
          <w:rFonts w:cs="Arial"/>
          <w:szCs w:val="20"/>
        </w:rPr>
        <w:instrText xml:space="preserve"> TOC \h \z \c "ANNEXE " </w:instrText>
      </w:r>
      <w:r>
        <w:rPr>
          <w:rFonts w:cs="Arial"/>
          <w:szCs w:val="20"/>
        </w:rPr>
        <w:fldChar w:fldCharType="separate"/>
      </w:r>
      <w:hyperlink w:anchor="_Toc201653259" w:history="1">
        <w:r w:rsidR="008F1079" w:rsidRPr="00ED171B">
          <w:rPr>
            <w:rStyle w:val="Lienhypertexte"/>
            <w:noProof/>
          </w:rPr>
          <w:t>ANNEXE  1 : Fiches d'initiation et de suivi des patients et de collecte de données</w:t>
        </w:r>
        <w:r w:rsidR="008F1079">
          <w:rPr>
            <w:noProof/>
            <w:webHidden/>
          </w:rPr>
          <w:tab/>
        </w:r>
        <w:r w:rsidR="008F1079">
          <w:rPr>
            <w:noProof/>
            <w:webHidden/>
          </w:rPr>
          <w:fldChar w:fldCharType="begin"/>
        </w:r>
        <w:r w:rsidR="008F1079">
          <w:rPr>
            <w:noProof/>
            <w:webHidden/>
          </w:rPr>
          <w:instrText xml:space="preserve"> PAGEREF _Toc201653259 \h </w:instrText>
        </w:r>
        <w:r w:rsidR="008F1079">
          <w:rPr>
            <w:noProof/>
            <w:webHidden/>
          </w:rPr>
        </w:r>
        <w:r w:rsidR="008F1079">
          <w:rPr>
            <w:noProof/>
            <w:webHidden/>
          </w:rPr>
          <w:fldChar w:fldCharType="separate"/>
        </w:r>
        <w:r w:rsidR="008F1079">
          <w:rPr>
            <w:noProof/>
            <w:webHidden/>
          </w:rPr>
          <w:t>10</w:t>
        </w:r>
        <w:r w:rsidR="008F1079">
          <w:rPr>
            <w:noProof/>
            <w:webHidden/>
          </w:rPr>
          <w:fldChar w:fldCharType="end"/>
        </w:r>
      </w:hyperlink>
    </w:p>
    <w:p w14:paraId="55449E02" w14:textId="57EC63A7" w:rsidR="008F1079" w:rsidRDefault="001C3B37">
      <w:pPr>
        <w:pStyle w:val="Tabledesillustrations"/>
        <w:tabs>
          <w:tab w:val="right" w:leader="dot" w:pos="9628"/>
        </w:tabs>
        <w:rPr>
          <w:rFonts w:asciiTheme="minorHAnsi" w:eastAsiaTheme="minorEastAsia" w:hAnsiTheme="minorHAnsi"/>
          <w:noProof/>
          <w:sz w:val="22"/>
          <w:lang w:eastAsia="fr-FR"/>
        </w:rPr>
      </w:pPr>
      <w:hyperlink w:anchor="_Toc201653260" w:history="1">
        <w:r w:rsidR="008F1079" w:rsidRPr="00ED171B">
          <w:rPr>
            <w:rStyle w:val="Lienhypertexte"/>
            <w:noProof/>
          </w:rPr>
          <w:t>ANNEXE  2 : Argumentaire et Références bibliographiques</w:t>
        </w:r>
        <w:r w:rsidR="008F1079">
          <w:rPr>
            <w:noProof/>
            <w:webHidden/>
          </w:rPr>
          <w:tab/>
        </w:r>
        <w:r w:rsidR="008F1079">
          <w:rPr>
            <w:noProof/>
            <w:webHidden/>
          </w:rPr>
          <w:fldChar w:fldCharType="begin"/>
        </w:r>
        <w:r w:rsidR="008F1079">
          <w:rPr>
            <w:noProof/>
            <w:webHidden/>
          </w:rPr>
          <w:instrText xml:space="preserve"> PAGEREF _Toc201653260 \h </w:instrText>
        </w:r>
        <w:r w:rsidR="008F1079">
          <w:rPr>
            <w:noProof/>
            <w:webHidden/>
          </w:rPr>
        </w:r>
        <w:r w:rsidR="008F1079">
          <w:rPr>
            <w:noProof/>
            <w:webHidden/>
          </w:rPr>
          <w:fldChar w:fldCharType="separate"/>
        </w:r>
        <w:r w:rsidR="008F1079">
          <w:rPr>
            <w:noProof/>
            <w:webHidden/>
          </w:rPr>
          <w:t>14</w:t>
        </w:r>
        <w:r w:rsidR="008F1079">
          <w:rPr>
            <w:noProof/>
            <w:webHidden/>
          </w:rPr>
          <w:fldChar w:fldCharType="end"/>
        </w:r>
      </w:hyperlink>
    </w:p>
    <w:p w14:paraId="446E9243" w14:textId="77AA567A" w:rsidR="008F1079" w:rsidRDefault="001C3B37">
      <w:pPr>
        <w:pStyle w:val="Tabledesillustrations"/>
        <w:tabs>
          <w:tab w:val="right" w:leader="dot" w:pos="9628"/>
        </w:tabs>
        <w:rPr>
          <w:rFonts w:asciiTheme="minorHAnsi" w:eastAsiaTheme="minorEastAsia" w:hAnsiTheme="minorHAnsi"/>
          <w:noProof/>
          <w:sz w:val="22"/>
          <w:lang w:eastAsia="fr-FR"/>
        </w:rPr>
      </w:pPr>
      <w:hyperlink w:anchor="_Toc201653261" w:history="1">
        <w:r w:rsidR="008F1079" w:rsidRPr="00ED171B">
          <w:rPr>
            <w:rStyle w:val="Lienhypertexte"/>
            <w:noProof/>
          </w:rPr>
          <w:t>ANNEXE  3 : Note d’information destinée aux patients bénéficiant d’un médicament dans un cadre de prescription compassionnelle</w:t>
        </w:r>
        <w:r w:rsidR="008F1079">
          <w:rPr>
            <w:noProof/>
            <w:webHidden/>
          </w:rPr>
          <w:tab/>
        </w:r>
        <w:r w:rsidR="008F1079">
          <w:rPr>
            <w:noProof/>
            <w:webHidden/>
          </w:rPr>
          <w:fldChar w:fldCharType="begin"/>
        </w:r>
        <w:r w:rsidR="008F1079">
          <w:rPr>
            <w:noProof/>
            <w:webHidden/>
          </w:rPr>
          <w:instrText xml:space="preserve"> PAGEREF _Toc201653261 \h </w:instrText>
        </w:r>
        <w:r w:rsidR="008F1079">
          <w:rPr>
            <w:noProof/>
            <w:webHidden/>
          </w:rPr>
        </w:r>
        <w:r w:rsidR="008F1079">
          <w:rPr>
            <w:noProof/>
            <w:webHidden/>
          </w:rPr>
          <w:fldChar w:fldCharType="separate"/>
        </w:r>
        <w:r w:rsidR="008F1079">
          <w:rPr>
            <w:noProof/>
            <w:webHidden/>
          </w:rPr>
          <w:t>22</w:t>
        </w:r>
        <w:r w:rsidR="008F1079">
          <w:rPr>
            <w:noProof/>
            <w:webHidden/>
          </w:rPr>
          <w:fldChar w:fldCharType="end"/>
        </w:r>
      </w:hyperlink>
    </w:p>
    <w:p w14:paraId="60EDDE84" w14:textId="7EAD6FFF" w:rsidR="008F1079" w:rsidRDefault="001C3B37">
      <w:pPr>
        <w:pStyle w:val="Tabledesillustrations"/>
        <w:tabs>
          <w:tab w:val="right" w:leader="dot" w:pos="9628"/>
        </w:tabs>
        <w:rPr>
          <w:rFonts w:asciiTheme="minorHAnsi" w:eastAsiaTheme="minorEastAsia" w:hAnsiTheme="minorHAnsi"/>
          <w:noProof/>
          <w:sz w:val="22"/>
          <w:lang w:eastAsia="fr-FR"/>
        </w:rPr>
      </w:pPr>
      <w:hyperlink w:anchor="_Toc201653262" w:history="1">
        <w:r w:rsidR="008F1079" w:rsidRPr="00ED171B">
          <w:rPr>
            <w:rStyle w:val="Lienhypertexte"/>
            <w:noProof/>
          </w:rPr>
          <w:t>ANNEXE  4 : Note d’information sur le traitement des données personnelles</w:t>
        </w:r>
        <w:r w:rsidR="008F1079">
          <w:rPr>
            <w:noProof/>
            <w:webHidden/>
          </w:rPr>
          <w:tab/>
        </w:r>
        <w:r w:rsidR="008F1079">
          <w:rPr>
            <w:noProof/>
            <w:webHidden/>
          </w:rPr>
          <w:fldChar w:fldCharType="begin"/>
        </w:r>
        <w:r w:rsidR="008F1079">
          <w:rPr>
            <w:noProof/>
            <w:webHidden/>
          </w:rPr>
          <w:instrText xml:space="preserve"> PAGEREF _Toc201653262 \h </w:instrText>
        </w:r>
        <w:r w:rsidR="008F1079">
          <w:rPr>
            <w:noProof/>
            <w:webHidden/>
          </w:rPr>
        </w:r>
        <w:r w:rsidR="008F1079">
          <w:rPr>
            <w:noProof/>
            <w:webHidden/>
          </w:rPr>
          <w:fldChar w:fldCharType="separate"/>
        </w:r>
        <w:r w:rsidR="008F1079">
          <w:rPr>
            <w:noProof/>
            <w:webHidden/>
          </w:rPr>
          <w:t>25</w:t>
        </w:r>
        <w:r w:rsidR="008F1079">
          <w:rPr>
            <w:noProof/>
            <w:webHidden/>
          </w:rPr>
          <w:fldChar w:fldCharType="end"/>
        </w:r>
      </w:hyperlink>
    </w:p>
    <w:p w14:paraId="207E676A" w14:textId="26369711" w:rsidR="008F1079" w:rsidRDefault="001C3B37">
      <w:pPr>
        <w:pStyle w:val="Tabledesillustrations"/>
        <w:tabs>
          <w:tab w:val="right" w:leader="dot" w:pos="9628"/>
        </w:tabs>
        <w:rPr>
          <w:rFonts w:asciiTheme="minorHAnsi" w:eastAsiaTheme="minorEastAsia" w:hAnsiTheme="minorHAnsi"/>
          <w:noProof/>
          <w:sz w:val="22"/>
          <w:lang w:eastAsia="fr-FR"/>
        </w:rPr>
      </w:pPr>
      <w:hyperlink w:anchor="_Toc201653263" w:history="1">
        <w:r w:rsidR="008F1079" w:rsidRPr="00ED171B">
          <w:rPr>
            <w:rStyle w:val="Lienhypertexte"/>
            <w:noProof/>
          </w:rPr>
          <w:t>ANNEXE  5 : Rappel des modalités de déclaration des effets indésirables</w:t>
        </w:r>
        <w:r w:rsidR="008F1079">
          <w:rPr>
            <w:noProof/>
            <w:webHidden/>
          </w:rPr>
          <w:tab/>
        </w:r>
        <w:r w:rsidR="008F1079">
          <w:rPr>
            <w:noProof/>
            <w:webHidden/>
          </w:rPr>
          <w:fldChar w:fldCharType="begin"/>
        </w:r>
        <w:r w:rsidR="008F1079">
          <w:rPr>
            <w:noProof/>
            <w:webHidden/>
          </w:rPr>
          <w:instrText xml:space="preserve"> PAGEREF _Toc201653263 \h </w:instrText>
        </w:r>
        <w:r w:rsidR="008F1079">
          <w:rPr>
            <w:noProof/>
            <w:webHidden/>
          </w:rPr>
        </w:r>
        <w:r w:rsidR="008F1079">
          <w:rPr>
            <w:noProof/>
            <w:webHidden/>
          </w:rPr>
          <w:fldChar w:fldCharType="separate"/>
        </w:r>
        <w:r w:rsidR="008F1079">
          <w:rPr>
            <w:noProof/>
            <w:webHidden/>
          </w:rPr>
          <w:t>30</w:t>
        </w:r>
        <w:r w:rsidR="008F1079">
          <w:rPr>
            <w:noProof/>
            <w:webHidden/>
          </w:rPr>
          <w:fldChar w:fldCharType="end"/>
        </w:r>
      </w:hyperlink>
    </w:p>
    <w:p w14:paraId="2C5211D8" w14:textId="4B243BC9" w:rsidR="008F1079" w:rsidRDefault="001C3B37">
      <w:pPr>
        <w:pStyle w:val="Tabledesillustrations"/>
        <w:tabs>
          <w:tab w:val="right" w:leader="dot" w:pos="9628"/>
        </w:tabs>
        <w:rPr>
          <w:rFonts w:asciiTheme="minorHAnsi" w:eastAsiaTheme="minorEastAsia" w:hAnsiTheme="minorHAnsi"/>
          <w:noProof/>
          <w:sz w:val="22"/>
          <w:lang w:eastAsia="fr-FR"/>
        </w:rPr>
      </w:pPr>
      <w:hyperlink w:anchor="_Toc201653264" w:history="1">
        <w:r w:rsidR="008F1079" w:rsidRPr="00ED171B">
          <w:rPr>
            <w:rStyle w:val="Lienhypertexte"/>
            <w:noProof/>
          </w:rPr>
          <w:t>ANNEXE  6 : Disposition législatives et réglementaires relatives au CPC</w:t>
        </w:r>
        <w:r w:rsidR="008F1079">
          <w:rPr>
            <w:noProof/>
            <w:webHidden/>
          </w:rPr>
          <w:tab/>
        </w:r>
        <w:r w:rsidR="008F1079">
          <w:rPr>
            <w:noProof/>
            <w:webHidden/>
          </w:rPr>
          <w:fldChar w:fldCharType="begin"/>
        </w:r>
        <w:r w:rsidR="008F1079">
          <w:rPr>
            <w:noProof/>
            <w:webHidden/>
          </w:rPr>
          <w:instrText xml:space="preserve"> PAGEREF _Toc201653264 \h </w:instrText>
        </w:r>
        <w:r w:rsidR="008F1079">
          <w:rPr>
            <w:noProof/>
            <w:webHidden/>
          </w:rPr>
        </w:r>
        <w:r w:rsidR="008F1079">
          <w:rPr>
            <w:noProof/>
            <w:webHidden/>
          </w:rPr>
          <w:fldChar w:fldCharType="separate"/>
        </w:r>
        <w:r w:rsidR="008F1079">
          <w:rPr>
            <w:noProof/>
            <w:webHidden/>
          </w:rPr>
          <w:t>32</w:t>
        </w:r>
        <w:r w:rsidR="008F1079">
          <w:rPr>
            <w:noProof/>
            <w:webHidden/>
          </w:rPr>
          <w:fldChar w:fldCharType="end"/>
        </w:r>
      </w:hyperlink>
    </w:p>
    <w:p w14:paraId="6DE20723" w14:textId="7D7E985C" w:rsidR="00B41F41" w:rsidRPr="00A44495" w:rsidRDefault="00B41F41" w:rsidP="00A1620A">
      <w:pPr>
        <w:rPr>
          <w:rFonts w:cs="Arial"/>
          <w:szCs w:val="20"/>
        </w:rPr>
      </w:pPr>
      <w:r>
        <w:rPr>
          <w:rFonts w:cs="Arial"/>
          <w:szCs w:val="20"/>
        </w:rPr>
        <w:fldChar w:fldCharType="end"/>
      </w:r>
    </w:p>
    <w:p w14:paraId="00303DF3" w14:textId="58CD229C" w:rsidR="00587350" w:rsidRPr="00A44495" w:rsidRDefault="00BB316A" w:rsidP="00587350">
      <w:pPr>
        <w:rPr>
          <w:rFonts w:cs="Arial"/>
        </w:rPr>
      </w:pPr>
      <w:r w:rsidRPr="00A44495">
        <w:rPr>
          <w:rFonts w:cs="Arial"/>
        </w:rPr>
        <w:br w:type="page"/>
      </w:r>
    </w:p>
    <w:p w14:paraId="728E5368" w14:textId="1BCEB2FA" w:rsidR="009E7DAD" w:rsidRDefault="009E7DAD" w:rsidP="009E7DAD">
      <w:pPr>
        <w:pStyle w:val="Titre6"/>
      </w:pPr>
      <w:bookmarkStart w:id="22" w:name="_Toc201653259"/>
      <w:r>
        <w:lastRenderedPageBreak/>
        <w:t xml:space="preserve">ANNEXE  </w:t>
      </w:r>
      <w:r w:rsidR="001C07D2">
        <w:rPr>
          <w:noProof/>
        </w:rPr>
        <w:fldChar w:fldCharType="begin"/>
      </w:r>
      <w:r w:rsidR="001C07D2">
        <w:rPr>
          <w:noProof/>
        </w:rPr>
        <w:instrText xml:space="preserve"> SEQ ANNEXE_ \* ARABIC </w:instrText>
      </w:r>
      <w:r w:rsidR="001C07D2">
        <w:rPr>
          <w:noProof/>
        </w:rPr>
        <w:fldChar w:fldCharType="separate"/>
      </w:r>
      <w:r w:rsidR="004375AD">
        <w:rPr>
          <w:noProof/>
        </w:rPr>
        <w:t>1</w:t>
      </w:r>
      <w:r w:rsidR="001C07D2">
        <w:rPr>
          <w:noProof/>
        </w:rPr>
        <w:fldChar w:fldCharType="end"/>
      </w:r>
      <w:r>
        <w:t xml:space="preserve"> : </w:t>
      </w:r>
      <w:r w:rsidRPr="00D83BFD">
        <w:t>Fiches d'initiation et de suivi des patients et de collecte de données</w:t>
      </w:r>
      <w:bookmarkEnd w:id="22"/>
    </w:p>
    <w:p w14:paraId="70D7153D" w14:textId="666842F9" w:rsidR="00F2600E" w:rsidRPr="00577315" w:rsidRDefault="00F2600E" w:rsidP="009E7DAD">
      <w:pPr>
        <w:pStyle w:val="Lgende"/>
        <w:rPr>
          <w:rStyle w:val="lev"/>
          <w:b w:val="0"/>
          <w:bCs w:val="0"/>
        </w:rPr>
      </w:pPr>
    </w:p>
    <w:tbl>
      <w:tblPr>
        <w:tblW w:w="0" w:type="auto"/>
        <w:tblLook w:val="0620" w:firstRow="1" w:lastRow="0" w:firstColumn="0" w:lastColumn="0" w:noHBand="1" w:noVBand="1"/>
      </w:tblPr>
      <w:tblGrid>
        <w:gridCol w:w="9608"/>
      </w:tblGrid>
      <w:tr w:rsidR="00587350" w:rsidRPr="00A44495" w14:paraId="75951FF7" w14:textId="77777777" w:rsidTr="008D62FB">
        <w:tc>
          <w:tcPr>
            <w:tcW w:w="9608" w:type="dxa"/>
            <w:tcBorders>
              <w:top w:val="single" w:sz="4" w:space="0" w:color="auto"/>
              <w:left w:val="single" w:sz="4" w:space="0" w:color="auto"/>
              <w:bottom w:val="single" w:sz="4" w:space="0" w:color="auto"/>
              <w:right w:val="single" w:sz="4" w:space="0" w:color="auto"/>
            </w:tcBorders>
          </w:tcPr>
          <w:p w14:paraId="55C54960" w14:textId="77777777" w:rsidR="00587350" w:rsidRDefault="00587350" w:rsidP="008D62FB">
            <w:pPr>
              <w:pStyle w:val="Titredenote"/>
              <w:rPr>
                <w:rFonts w:ascii="Arial" w:hAnsi="Arial"/>
              </w:rPr>
            </w:pPr>
            <w:bookmarkStart w:id="23" w:name="Demande_accès"/>
            <w:r w:rsidRPr="00B264A6">
              <w:rPr>
                <w:rFonts w:ascii="Arial" w:hAnsi="Arial"/>
              </w:rPr>
              <w:t>Fiche d’initiation de traitement</w:t>
            </w:r>
          </w:p>
          <w:p w14:paraId="2F4F4747" w14:textId="4BD7F227" w:rsidR="006F673A" w:rsidRPr="00B264A6" w:rsidRDefault="001C3B37" w:rsidP="00575E70">
            <w:pPr>
              <w:jc w:val="center"/>
              <w:rPr>
                <w:sz w:val="28"/>
                <w:szCs w:val="28"/>
              </w:rPr>
            </w:pPr>
            <w:sdt>
              <w:sdtPr>
                <w:rPr>
                  <w:sz w:val="28"/>
                  <w:szCs w:val="28"/>
                </w:rPr>
                <w:alias w:val="Nom du médicament"/>
                <w:tag w:val=""/>
                <w:id w:val="-719204948"/>
                <w:placeholder>
                  <w:docPart w:val="C98F17457A2E4B4CA2BE0AB74DD0F57F"/>
                </w:placeholder>
                <w:dataBinding w:prefixMappings="xmlns:ns0='http://purl.org/dc/elements/1.1/' xmlns:ns1='http://schemas.openxmlformats.org/package/2006/metadata/core-properties' " w:xpath="/ns1:coreProperties[1]/ns0:title[1]" w:storeItemID="{6C3C8BC8-F283-45AE-878A-BAB7291924A1}"/>
                <w:text/>
              </w:sdtPr>
              <w:sdtEndPr/>
              <w:sdtContent>
                <w:r w:rsidR="006F673A" w:rsidRPr="00CC40FC">
                  <w:rPr>
                    <w:sz w:val="28"/>
                    <w:szCs w:val="28"/>
                  </w:rPr>
                  <w:t>CIDOFOVIR TILLOMED 75 mg/mL, solution à diluer pour perfusion</w:t>
                </w:r>
              </w:sdtContent>
            </w:sdt>
          </w:p>
          <w:bookmarkEnd w:id="23"/>
          <w:p w14:paraId="0C9CC743" w14:textId="670FD302" w:rsidR="00587350" w:rsidRPr="00A44495" w:rsidRDefault="00587350" w:rsidP="00575E70">
            <w:pPr>
              <w:jc w:val="center"/>
              <w:rPr>
                <w:rStyle w:val="Grasitalique"/>
                <w:rFonts w:cs="Arial"/>
              </w:rPr>
            </w:pPr>
            <w:r w:rsidRPr="00A44495">
              <w:rPr>
                <w:rStyle w:val="Grasitalique"/>
                <w:rFonts w:cs="Arial"/>
              </w:rPr>
              <w:t>À remplir par le prescripteu</w:t>
            </w:r>
            <w:r w:rsidR="00323A8F">
              <w:rPr>
                <w:rStyle w:val="Grasitalique"/>
                <w:rFonts w:cs="Arial"/>
              </w:rPr>
              <w:t>r</w:t>
            </w:r>
          </w:p>
        </w:tc>
      </w:tr>
    </w:tbl>
    <w:p w14:paraId="2322CDC6" w14:textId="77777777" w:rsidR="00975C41" w:rsidRPr="00A44495" w:rsidRDefault="00975C41" w:rsidP="00975C41">
      <w:pPr>
        <w:pStyle w:val="Petit"/>
        <w:rPr>
          <w:rFonts w:cs="Arial"/>
        </w:rPr>
      </w:pPr>
      <w:r w:rsidRPr="00A44495">
        <w:rPr>
          <w:rFonts w:cs="Arial"/>
        </w:rPr>
        <w:t>Fiche à transmettre au laboratoire</w:t>
      </w:r>
    </w:p>
    <w:p w14:paraId="093CF6E8" w14:textId="3C6690DC" w:rsidR="00975C41" w:rsidRPr="00A44495" w:rsidRDefault="00975C41" w:rsidP="00975C41">
      <w:pPr>
        <w:jc w:val="right"/>
        <w:rPr>
          <w:rFonts w:cs="Arial"/>
        </w:rPr>
      </w:pPr>
      <w:r w:rsidRPr="00A44495">
        <w:rPr>
          <w:rFonts w:cs="Arial"/>
        </w:rPr>
        <w:t xml:space="preserve">Date de la </w:t>
      </w:r>
      <w:r w:rsidR="00191A47">
        <w:rPr>
          <w:rFonts w:cs="Arial"/>
        </w:rPr>
        <w:t>visite</w:t>
      </w:r>
      <w:r w:rsidR="00191A47" w:rsidRPr="00A44495">
        <w:rPr>
          <w:rFonts w:cs="Arial"/>
        </w:rPr>
        <w:t> </w:t>
      </w:r>
      <w:r w:rsidRPr="00A44495">
        <w:rPr>
          <w:rFonts w:cs="Arial"/>
        </w:rPr>
        <w:t xml:space="preserve">: </w:t>
      </w:r>
      <w:sdt>
        <w:sdtPr>
          <w:rPr>
            <w:rFonts w:cs="Arial"/>
          </w:rPr>
          <w:id w:val="-1522778468"/>
          <w:placeholder>
            <w:docPart w:val="6B7E186F916342AEACFCE089C7884AD2"/>
          </w:placeholder>
          <w:showingPlcHdr/>
          <w:date>
            <w:dateFormat w:val="dd/MM/yyyy"/>
            <w:lid w:val="fr-FR"/>
            <w:storeMappedDataAs w:val="dateTime"/>
            <w:calendar w:val="gregorian"/>
          </w:date>
        </w:sdtPr>
        <w:sdtEndPr/>
        <w:sdtContent>
          <w:r w:rsidRPr="00A44495">
            <w:rPr>
              <w:rStyle w:val="Textedelespacerserv"/>
              <w:rFonts w:cs="Arial"/>
            </w:rPr>
            <w:t>Cliquez ici pour entrer une date.</w:t>
          </w:r>
        </w:sdtContent>
      </w:sdt>
    </w:p>
    <w:p w14:paraId="1C5C5E49" w14:textId="77777777" w:rsidR="00587350" w:rsidRPr="00B264A6" w:rsidRDefault="00587350" w:rsidP="00587350">
      <w:pPr>
        <w:pStyle w:val="Intertitre"/>
        <w:rPr>
          <w:rFonts w:ascii="Arial" w:hAnsi="Arial"/>
          <w:sz w:val="32"/>
        </w:rPr>
      </w:pPr>
      <w:r w:rsidRPr="00B264A6">
        <w:rPr>
          <w:rFonts w:ascii="Arial" w:hAnsi="Arial"/>
          <w:sz w:val="32"/>
        </w:rPr>
        <w:t>Identification du patient</w:t>
      </w:r>
    </w:p>
    <w:p w14:paraId="1E99D72F" w14:textId="77777777" w:rsidR="00587350" w:rsidRPr="00A44495" w:rsidRDefault="00587350" w:rsidP="00587350">
      <w:pPr>
        <w:rPr>
          <w:rFonts w:cs="Arial"/>
        </w:rPr>
      </w:pPr>
      <w:r w:rsidRPr="00A44495">
        <w:rPr>
          <w:rFonts w:cs="Arial"/>
        </w:rPr>
        <w:t xml:space="preserve">Nom du patient (3 premières lettres) : </w:t>
      </w:r>
      <w:sdt>
        <w:sdtPr>
          <w:rPr>
            <w:rFonts w:cs="Arial"/>
          </w:rPr>
          <w:id w:val="-1349020099"/>
          <w:placeholder>
            <w:docPart w:val="992CB62F79774ABE99B447932F1CD147"/>
          </w:placeholder>
          <w:showingPlcHdr/>
        </w:sdtPr>
        <w:sdtEndPr/>
        <w:sdtContent>
          <w:r w:rsidRPr="00A44495">
            <w:rPr>
              <w:rStyle w:val="Textedelespacerserv"/>
              <w:rFonts w:cs="Arial"/>
            </w:rPr>
            <w:t>Cliquez ici pour entrer du texte.</w:t>
          </w:r>
        </w:sdtContent>
      </w:sdt>
      <w:r w:rsidRPr="00A44495">
        <w:rPr>
          <w:rFonts w:cs="Arial"/>
        </w:rPr>
        <w:t xml:space="preserve"> Prénom (2 premières lettres) : </w:t>
      </w:r>
      <w:sdt>
        <w:sdtPr>
          <w:rPr>
            <w:rFonts w:cs="Arial"/>
          </w:rPr>
          <w:id w:val="-202636041"/>
          <w:placeholder>
            <w:docPart w:val="39E5B67ED5B74F9F89644CA97C3902CD"/>
          </w:placeholder>
          <w:showingPlcHdr/>
        </w:sdtPr>
        <w:sdtEndPr/>
        <w:sdtContent>
          <w:r w:rsidRPr="00A44495">
            <w:rPr>
              <w:rStyle w:val="Textedelespacerserv"/>
              <w:rFonts w:cs="Arial"/>
            </w:rPr>
            <w:t>Cliquez ici pour entrer du texte.</w:t>
          </w:r>
        </w:sdtContent>
      </w:sdt>
    </w:p>
    <w:p w14:paraId="0EE0F68D" w14:textId="77777777" w:rsidR="00587350" w:rsidRPr="00A44495" w:rsidRDefault="00587350" w:rsidP="00587350">
      <w:pPr>
        <w:rPr>
          <w:rFonts w:cs="Arial"/>
        </w:rPr>
      </w:pPr>
      <w:r w:rsidRPr="00A44495">
        <w:rPr>
          <w:rFonts w:cs="Arial"/>
        </w:rPr>
        <w:t>Date de naissance</w:t>
      </w:r>
      <w:r w:rsidRPr="00A44495">
        <w:rPr>
          <w:rFonts w:cs="Arial"/>
          <w:color w:val="538135" w:themeColor="accent6" w:themeShade="BF"/>
        </w:rPr>
        <w:t>*</w:t>
      </w:r>
      <w:r w:rsidRPr="00A44495">
        <w:rPr>
          <w:rFonts w:cs="Arial"/>
        </w:rPr>
        <w:t xml:space="preserve"> : </w:t>
      </w:r>
      <w:sdt>
        <w:sdtPr>
          <w:rPr>
            <w:rFonts w:cs="Arial"/>
          </w:rPr>
          <w:id w:val="551583455"/>
          <w:placeholder>
            <w:docPart w:val="95C411F878DB4C739FA0DA8A95FDC5AF"/>
          </w:placeholder>
          <w:showingPlcHdr/>
        </w:sdtPr>
        <w:sdtEndPr/>
        <w:sdtContent>
          <w:r w:rsidRPr="00A44495">
            <w:rPr>
              <w:rFonts w:cs="Arial"/>
            </w:rPr>
            <w:t xml:space="preserve">   </w:t>
          </w:r>
          <w:r w:rsidRPr="005B0382">
            <w:rPr>
              <w:rStyle w:val="Mention1"/>
              <w:rFonts w:ascii="Arial" w:hAnsi="Arial"/>
            </w:rPr>
            <w:t xml:space="preserve">  _ _/_ _    </w:t>
          </w:r>
        </w:sdtContent>
      </w:sdt>
      <w:r w:rsidRPr="00A44495">
        <w:rPr>
          <w:rFonts w:cs="Arial"/>
        </w:rPr>
        <w:t xml:space="preserve"> (MM/AAAA) Poids (kg) : </w:t>
      </w:r>
      <w:sdt>
        <w:sdtPr>
          <w:rPr>
            <w:rFonts w:cs="Arial"/>
          </w:rPr>
          <w:id w:val="1889379240"/>
          <w:placeholder>
            <w:docPart w:val="C7CD4F4CED054FA892EBE34DB41E403A"/>
          </w:placeholder>
          <w:showingPlcHdr/>
        </w:sdtPr>
        <w:sdtEndPr/>
        <w:sdtContent>
          <w:r w:rsidRPr="005B0382">
            <w:rPr>
              <w:rStyle w:val="Mention1"/>
              <w:rFonts w:ascii="Arial" w:hAnsi="Arial"/>
            </w:rPr>
            <w:t>| _ | _ | _ |</w:t>
          </w:r>
        </w:sdtContent>
      </w:sdt>
      <w:r w:rsidRPr="00A44495">
        <w:rPr>
          <w:rFonts w:cs="Arial"/>
        </w:rPr>
        <w:t xml:space="preserve">  Taille (cm) : </w:t>
      </w:r>
      <w:sdt>
        <w:sdtPr>
          <w:rPr>
            <w:rFonts w:cs="Arial"/>
          </w:rPr>
          <w:id w:val="920370424"/>
          <w:placeholder>
            <w:docPart w:val="C08DD4E3176D4039BAA9B4445CA74DEA"/>
          </w:placeholder>
          <w:showingPlcHdr/>
        </w:sdtPr>
        <w:sdtEndPr/>
        <w:sdtContent>
          <w:r w:rsidRPr="005B0382">
            <w:rPr>
              <w:rStyle w:val="Mention1"/>
              <w:rFonts w:ascii="Arial" w:hAnsi="Arial"/>
            </w:rPr>
            <w:t>| _ | _ | _ |</w:t>
          </w:r>
        </w:sdtContent>
      </w:sdt>
    </w:p>
    <w:p w14:paraId="675F35D8" w14:textId="1D053E45" w:rsidR="00587350" w:rsidRPr="00CE03B6" w:rsidRDefault="00587350" w:rsidP="00587350">
      <w:pPr>
        <w:pStyle w:val="Asupprimer"/>
        <w:rPr>
          <w:rFonts w:ascii="Arial" w:hAnsi="Arial"/>
        </w:rPr>
      </w:pPr>
      <w:bookmarkStart w:id="24" w:name="_Hlk177736896"/>
      <w:r w:rsidRPr="00CE03B6">
        <w:rPr>
          <w:rFonts w:ascii="Arial" w:hAnsi="Arial"/>
        </w:rPr>
        <w:t xml:space="preserve">*Dans un contexte pédiatrique, mentionner la date de naissance complète (JJ/MM/AAAA), le poids (décimale) et </w:t>
      </w:r>
      <w:r w:rsidR="00504153" w:rsidRPr="00CE03B6">
        <w:rPr>
          <w:rFonts w:ascii="Arial" w:hAnsi="Arial"/>
        </w:rPr>
        <w:t xml:space="preserve">la taille </w:t>
      </w:r>
      <w:r w:rsidR="00504153" w:rsidRPr="00A44495">
        <w:rPr>
          <w:rFonts w:ascii="Arial" w:hAnsi="Arial" w:cs="Arial"/>
        </w:rPr>
        <w:t>exacte</w:t>
      </w:r>
      <w:r w:rsidRPr="00CE03B6">
        <w:rPr>
          <w:rFonts w:ascii="Arial" w:hAnsi="Arial"/>
        </w:rPr>
        <w:t xml:space="preserve"> si pertinents.</w:t>
      </w:r>
    </w:p>
    <w:bookmarkEnd w:id="24"/>
    <w:p w14:paraId="49B9D215" w14:textId="1224DC6B" w:rsidR="00587350" w:rsidRPr="00CE03B6" w:rsidRDefault="00587350" w:rsidP="00CE03B6">
      <w:r w:rsidRPr="00A44495">
        <w:rPr>
          <w:rFonts w:cs="Arial"/>
        </w:rPr>
        <w:t xml:space="preserve">Sexe : M </w:t>
      </w:r>
      <w:sdt>
        <w:sdtPr>
          <w:rPr>
            <w:rFonts w:cs="Arial"/>
          </w:rPr>
          <w:id w:val="1214934158"/>
          <w14:checkbox>
            <w14:checked w14:val="0"/>
            <w14:checkedState w14:val="2612" w14:font="MS Gothic"/>
            <w14:uncheckedState w14:val="2610" w14:font="MS Gothic"/>
          </w14:checkbox>
        </w:sdtPr>
        <w:sdtEndPr>
          <w:rPr>
            <w:rFonts w:cstheme="minorBidi"/>
          </w:rPr>
        </w:sdtEndPr>
        <w:sdtContent>
          <w:r w:rsidRPr="005B0382">
            <w:rPr>
              <w:rFonts w:ascii="Segoe UI Symbol" w:hAnsi="Segoe UI Symbol"/>
            </w:rPr>
            <w:t>☐</w:t>
          </w:r>
        </w:sdtContent>
      </w:sdt>
      <w:r w:rsidRPr="00A44495">
        <w:rPr>
          <w:rFonts w:cs="Arial"/>
        </w:rPr>
        <w:t xml:space="preserve"> F </w:t>
      </w:r>
      <w:sdt>
        <w:sdtPr>
          <w:rPr>
            <w:rFonts w:cs="Arial"/>
          </w:rPr>
          <w:id w:val="424775506"/>
          <w14:checkbox>
            <w14:checked w14:val="0"/>
            <w14:checkedState w14:val="2612" w14:font="MS Gothic"/>
            <w14:uncheckedState w14:val="2610" w14:font="MS Gothic"/>
          </w14:checkbox>
        </w:sdtPr>
        <w:sdtEndPr>
          <w:rPr>
            <w:rFonts w:cstheme="minorBidi"/>
          </w:rPr>
        </w:sdtEndPr>
        <w:sdtContent>
          <w:r w:rsidRPr="005B0382">
            <w:rPr>
              <w:rFonts w:ascii="Segoe UI Symbol" w:hAnsi="Segoe UI Symbol"/>
            </w:rPr>
            <w:t>☐</w:t>
          </w:r>
        </w:sdtContent>
      </w:sdt>
    </w:p>
    <w:p w14:paraId="1375B2B7" w14:textId="77777777" w:rsidR="00587350" w:rsidRPr="00CE03B6" w:rsidRDefault="00587350" w:rsidP="00FA63E3">
      <w:pPr>
        <w:pStyle w:val="Intertitre"/>
        <w:rPr>
          <w:rFonts w:ascii="Arial" w:hAnsi="Arial"/>
          <w:sz w:val="32"/>
        </w:rPr>
      </w:pPr>
      <w:r w:rsidRPr="00CE03B6">
        <w:rPr>
          <w:rFonts w:ascii="Arial" w:hAnsi="Arial"/>
          <w:sz w:val="32"/>
        </w:rPr>
        <w:t>Maladie</w:t>
      </w:r>
    </w:p>
    <w:p w14:paraId="2555C191" w14:textId="409B5D9B" w:rsidR="00587350" w:rsidRPr="00CE03B6" w:rsidRDefault="00587350" w:rsidP="00587350">
      <w:pPr>
        <w:pStyle w:val="Intertitre"/>
        <w:rPr>
          <w:rFonts w:ascii="Arial" w:hAnsi="Arial"/>
        </w:rPr>
      </w:pPr>
      <w:r w:rsidRPr="00CE03B6">
        <w:rPr>
          <w:rFonts w:ascii="Arial" w:hAnsi="Arial"/>
        </w:rPr>
        <w:t>Diagnostic du patient</w:t>
      </w:r>
      <w:r w:rsidR="008200B7" w:rsidRPr="00CE03B6">
        <w:rPr>
          <w:rFonts w:ascii="Arial" w:hAnsi="Arial"/>
        </w:rPr>
        <w:t xml:space="preserve"> </w:t>
      </w:r>
      <w:r w:rsidR="008200B7" w:rsidRPr="00CE03B6">
        <w:rPr>
          <w:rFonts w:ascii="Arial" w:hAnsi="Arial"/>
          <w:b w:val="0"/>
          <w:i/>
        </w:rPr>
        <w:t>(cochez la case)</w:t>
      </w:r>
    </w:p>
    <w:tbl>
      <w:tblPr>
        <w:tblW w:w="0" w:type="auto"/>
        <w:tblLook w:val="0600" w:firstRow="0" w:lastRow="0" w:firstColumn="0" w:lastColumn="0" w:noHBand="1" w:noVBand="1"/>
      </w:tblPr>
      <w:tblGrid>
        <w:gridCol w:w="9571"/>
      </w:tblGrid>
      <w:tr w:rsidR="00587350" w:rsidRPr="00A44495" w14:paraId="3446AB7C" w14:textId="77777777" w:rsidTr="008D62FB">
        <w:trPr>
          <w:trHeight w:val="525"/>
        </w:trPr>
        <w:sdt>
          <w:sdtPr>
            <w:rPr>
              <w:rFonts w:ascii="Arial" w:eastAsiaTheme="minorEastAsia" w:hAnsi="Arial" w:cs="Arial"/>
              <w:color w:val="404040" w:themeColor="text1" w:themeTint="BF"/>
            </w:rPr>
            <w:id w:val="484132126"/>
            <w:placeholder>
              <w:docPart w:val="267133676AA54252B4D6DE593F4B56C0"/>
            </w:placeholder>
          </w:sdtPr>
          <w:sdtEndPr/>
          <w:sdtContent>
            <w:tc>
              <w:tcPr>
                <w:tcW w:w="9571" w:type="dxa"/>
              </w:tcPr>
              <w:p w14:paraId="5AA80783" w14:textId="4748F574" w:rsidR="008200B7" w:rsidRPr="00A44495" w:rsidRDefault="001C3B37" w:rsidP="008200B7">
                <w:pPr>
                  <w:pStyle w:val="paragraph"/>
                  <w:spacing w:after="0"/>
                  <w:jc w:val="both"/>
                  <w:textAlignment w:val="baseline"/>
                  <w:rPr>
                    <w:rFonts w:ascii="Arial" w:eastAsiaTheme="minorEastAsia" w:hAnsi="Arial" w:cs="Arial"/>
                    <w:color w:val="404040" w:themeColor="text1" w:themeTint="BF"/>
                    <w:sz w:val="20"/>
                    <w:szCs w:val="20"/>
                  </w:rPr>
                </w:pPr>
                <w:sdt>
                  <w:sdtPr>
                    <w:rPr>
                      <w:rFonts w:ascii="Arial" w:eastAsiaTheme="minorEastAsia" w:hAnsi="Arial"/>
                      <w:color w:val="404040" w:themeColor="text1" w:themeTint="BF"/>
                      <w:sz w:val="20"/>
                    </w:rPr>
                    <w:id w:val="184260678"/>
                    <w14:checkbox>
                      <w14:checked w14:val="0"/>
                      <w14:checkedState w14:val="2612" w14:font="MS Gothic"/>
                      <w14:uncheckedState w14:val="2610" w14:font="MS Gothic"/>
                    </w14:checkbox>
                  </w:sdtPr>
                  <w:sdtEndPr/>
                  <w:sdtContent>
                    <w:r w:rsidR="00B15C77">
                      <w:rPr>
                        <w:rFonts w:ascii="MS Gothic" w:eastAsia="MS Gothic" w:hAnsi="MS Gothic" w:hint="eastAsia"/>
                        <w:color w:val="404040" w:themeColor="text1" w:themeTint="BF"/>
                        <w:sz w:val="20"/>
                      </w:rPr>
                      <w:t>☐</w:t>
                    </w:r>
                  </w:sdtContent>
                </w:sdt>
                <w:r w:rsidR="008200B7" w:rsidRPr="00A44495">
                  <w:rPr>
                    <w:rFonts w:ascii="Arial" w:eastAsiaTheme="minorEastAsia" w:hAnsi="Arial" w:cs="Arial"/>
                    <w:color w:val="404040" w:themeColor="text1" w:themeTint="BF"/>
                    <w:sz w:val="20"/>
                    <w:szCs w:val="20"/>
                  </w:rPr>
                  <w:t xml:space="preserve"> infection à adénovirus.</w:t>
                </w:r>
              </w:p>
              <w:p w14:paraId="156D8BEF" w14:textId="77777777" w:rsidR="0009151D" w:rsidRPr="00A44495" w:rsidRDefault="001C3B37" w:rsidP="00DC0F9F">
                <w:pPr>
                  <w:pStyle w:val="paragraph"/>
                  <w:spacing w:after="0"/>
                  <w:jc w:val="both"/>
                  <w:textAlignment w:val="baseline"/>
                  <w:rPr>
                    <w:rFonts w:ascii="Arial" w:eastAsiaTheme="minorEastAsia" w:hAnsi="Arial" w:cs="Arial"/>
                    <w:color w:val="404040" w:themeColor="text1" w:themeTint="BF"/>
                    <w:sz w:val="20"/>
                    <w:szCs w:val="20"/>
                  </w:rPr>
                </w:pPr>
                <w:sdt>
                  <w:sdtPr>
                    <w:rPr>
                      <w:rFonts w:ascii="Arial" w:eastAsiaTheme="minorEastAsia" w:hAnsi="Arial"/>
                      <w:color w:val="404040" w:themeColor="text1" w:themeTint="BF"/>
                      <w:sz w:val="20"/>
                    </w:rPr>
                    <w:id w:val="984515941"/>
                    <w14:checkbox>
                      <w14:checked w14:val="0"/>
                      <w14:checkedState w14:val="2612" w14:font="MS Gothic"/>
                      <w14:uncheckedState w14:val="2610" w14:font="MS Gothic"/>
                    </w14:checkbox>
                  </w:sdtPr>
                  <w:sdtEndPr/>
                  <w:sdtContent>
                    <w:r w:rsidR="008200B7" w:rsidRPr="005B0382">
                      <w:rPr>
                        <w:rFonts w:ascii="Segoe UI Symbol" w:eastAsia="MS Gothic" w:hAnsi="Segoe UI Symbol"/>
                        <w:color w:val="404040" w:themeColor="text1" w:themeTint="BF"/>
                        <w:sz w:val="20"/>
                      </w:rPr>
                      <w:t>☐</w:t>
                    </w:r>
                  </w:sdtContent>
                </w:sdt>
                <w:r w:rsidR="008200B7" w:rsidRPr="00A44495">
                  <w:rPr>
                    <w:rFonts w:ascii="Arial" w:eastAsiaTheme="minorEastAsia" w:hAnsi="Arial" w:cs="Arial"/>
                    <w:color w:val="404040" w:themeColor="text1" w:themeTint="BF"/>
                    <w:sz w:val="20"/>
                    <w:szCs w:val="20"/>
                  </w:rPr>
                  <w:t xml:space="preserve"> infection à CMV </w:t>
                </w:r>
              </w:p>
              <w:p w14:paraId="65EF9C29" w14:textId="59325AD1" w:rsidR="00587350" w:rsidRPr="00A44495" w:rsidRDefault="001C3B37" w:rsidP="00DC0F9F">
                <w:pPr>
                  <w:pStyle w:val="paragraph"/>
                  <w:spacing w:after="0"/>
                  <w:jc w:val="both"/>
                  <w:textAlignment w:val="baseline"/>
                  <w:rPr>
                    <w:rFonts w:ascii="Arial" w:eastAsiaTheme="minorEastAsia" w:hAnsi="Arial" w:cs="Arial"/>
                    <w:color w:val="404040" w:themeColor="text1" w:themeTint="BF"/>
                  </w:rPr>
                </w:pPr>
                <w:sdt>
                  <w:sdtPr>
                    <w:rPr>
                      <w:rFonts w:ascii="Arial" w:eastAsiaTheme="minorEastAsia" w:hAnsi="Arial"/>
                      <w:color w:val="404040" w:themeColor="text1" w:themeTint="BF"/>
                      <w:sz w:val="20"/>
                    </w:rPr>
                    <w:id w:val="1248386276"/>
                    <w14:checkbox>
                      <w14:checked w14:val="0"/>
                      <w14:checkedState w14:val="2612" w14:font="MS Gothic"/>
                      <w14:uncheckedState w14:val="2610" w14:font="MS Gothic"/>
                    </w14:checkbox>
                  </w:sdtPr>
                  <w:sdtEndPr/>
                  <w:sdtContent>
                    <w:r w:rsidR="008200B7" w:rsidRPr="005B0382">
                      <w:rPr>
                        <w:rFonts w:ascii="Segoe UI Symbol" w:eastAsia="MS Gothic" w:hAnsi="Segoe UI Symbol"/>
                        <w:color w:val="404040" w:themeColor="text1" w:themeTint="BF"/>
                        <w:sz w:val="20"/>
                      </w:rPr>
                      <w:t>☐</w:t>
                    </w:r>
                  </w:sdtContent>
                </w:sdt>
                <w:r w:rsidR="008200B7" w:rsidRPr="00A44495">
                  <w:rPr>
                    <w:rFonts w:ascii="Arial" w:eastAsiaTheme="minorEastAsia" w:hAnsi="Arial" w:cs="Arial"/>
                    <w:color w:val="404040" w:themeColor="text1" w:themeTint="BF"/>
                    <w:sz w:val="20"/>
                    <w:szCs w:val="20"/>
                  </w:rPr>
                  <w:t xml:space="preserve"> infection à HSV</w:t>
                </w:r>
                <w:r w:rsidR="008200B7" w:rsidRPr="00A44495">
                  <w:rPr>
                    <w:rFonts w:ascii="Arial" w:eastAsiaTheme="minorEastAsia" w:hAnsi="Arial" w:cs="Arial"/>
                    <w:color w:val="404040" w:themeColor="text1" w:themeTint="BF"/>
                  </w:rPr>
                  <w:t xml:space="preserve"> </w:t>
                </w:r>
              </w:p>
            </w:tc>
          </w:sdtContent>
        </w:sdt>
      </w:tr>
    </w:tbl>
    <w:p w14:paraId="43F0B21E" w14:textId="77777777" w:rsidR="00587350" w:rsidRPr="00CE03B6" w:rsidRDefault="00587350" w:rsidP="00587350">
      <w:pPr>
        <w:pStyle w:val="Intertitre"/>
        <w:rPr>
          <w:rFonts w:ascii="Arial" w:hAnsi="Arial"/>
        </w:rPr>
      </w:pPr>
      <w:r w:rsidRPr="00CE03B6">
        <w:rPr>
          <w:rFonts w:ascii="Arial" w:hAnsi="Arial"/>
        </w:rPr>
        <w:t>Comorbidités</w:t>
      </w:r>
    </w:p>
    <w:sdt>
      <w:sdtPr>
        <w:rPr>
          <w:rFonts w:ascii="Times New Roman" w:eastAsia="Times New Roman" w:hAnsi="Times New Roman" w:cs="Arial"/>
          <w:sz w:val="24"/>
          <w:szCs w:val="24"/>
          <w:lang w:eastAsia="fr-FR"/>
        </w:rPr>
        <w:id w:val="1331108755"/>
        <w:placeholder>
          <w:docPart w:val="E96907586A224CC395327F343A43EE19"/>
        </w:placeholder>
      </w:sdtPr>
      <w:sdtEndPr/>
      <w:sdtContent>
        <w:p w14:paraId="102C2CC2" w14:textId="77777777" w:rsidR="008200B7" w:rsidRPr="00A44495" w:rsidRDefault="008200B7" w:rsidP="00587350">
          <w:pPr>
            <w:rPr>
              <w:rFonts w:eastAsiaTheme="minorEastAsia" w:cs="Arial"/>
              <w:color w:val="404040" w:themeColor="text1" w:themeTint="BF"/>
              <w:szCs w:val="20"/>
              <w:lang w:eastAsia="fr-FR"/>
            </w:rPr>
          </w:pPr>
          <w:r w:rsidRPr="00A44495">
            <w:rPr>
              <w:rFonts w:eastAsiaTheme="minorEastAsia" w:cs="Arial"/>
              <w:color w:val="404040" w:themeColor="text1" w:themeTint="BF"/>
              <w:szCs w:val="20"/>
              <w:lang w:eastAsia="fr-FR"/>
            </w:rPr>
            <w:t>Patient immunodéprimé pour la raison suivante :</w:t>
          </w:r>
        </w:p>
        <w:p w14:paraId="066FC9CD" w14:textId="46D3E31E" w:rsidR="008200B7" w:rsidRPr="00A44495" w:rsidRDefault="001C3B37" w:rsidP="008200B7">
          <w:pPr>
            <w:pStyle w:val="paragraph"/>
            <w:spacing w:after="0"/>
            <w:jc w:val="both"/>
            <w:textAlignment w:val="baseline"/>
            <w:rPr>
              <w:rFonts w:ascii="Arial" w:eastAsiaTheme="minorEastAsia" w:hAnsi="Arial" w:cs="Arial"/>
              <w:color w:val="404040" w:themeColor="text1" w:themeTint="BF"/>
              <w:sz w:val="20"/>
              <w:szCs w:val="20"/>
            </w:rPr>
          </w:pPr>
          <w:sdt>
            <w:sdtPr>
              <w:rPr>
                <w:rFonts w:ascii="Arial" w:eastAsiaTheme="minorEastAsia" w:hAnsi="Arial"/>
                <w:color w:val="404040" w:themeColor="text1" w:themeTint="BF"/>
                <w:sz w:val="20"/>
              </w:rPr>
              <w:id w:val="-909613804"/>
              <w14:checkbox>
                <w14:checked w14:val="0"/>
                <w14:checkedState w14:val="2612" w14:font="MS Gothic"/>
                <w14:uncheckedState w14:val="2610" w14:font="MS Gothic"/>
              </w14:checkbox>
            </w:sdtPr>
            <w:sdtEndPr/>
            <w:sdtContent>
              <w:r w:rsidR="00C06D5E" w:rsidRPr="005B0382">
                <w:rPr>
                  <w:rFonts w:ascii="Segoe UI Symbol" w:eastAsia="MS Gothic" w:hAnsi="Segoe UI Symbol"/>
                  <w:color w:val="404040" w:themeColor="text1" w:themeTint="BF"/>
                  <w:sz w:val="20"/>
                </w:rPr>
                <w:t>☐</w:t>
              </w:r>
            </w:sdtContent>
          </w:sdt>
          <w:r w:rsidR="008200B7" w:rsidRPr="00A44495">
            <w:rPr>
              <w:rFonts w:ascii="Arial" w:eastAsiaTheme="minorEastAsia" w:hAnsi="Arial" w:cs="Arial"/>
              <w:color w:val="404040" w:themeColor="text1" w:themeTint="BF"/>
              <w:sz w:val="20"/>
              <w:szCs w:val="20"/>
            </w:rPr>
            <w:t xml:space="preserve"> greffe de cellules souches hématopoïétiques</w:t>
          </w:r>
        </w:p>
        <w:p w14:paraId="656BFF35" w14:textId="689CC317" w:rsidR="008200B7" w:rsidRPr="00A44495" w:rsidRDefault="001C3B37" w:rsidP="008200B7">
          <w:pPr>
            <w:pStyle w:val="paragraph"/>
            <w:spacing w:after="0"/>
            <w:jc w:val="both"/>
            <w:textAlignment w:val="baseline"/>
            <w:rPr>
              <w:rFonts w:ascii="Arial" w:eastAsiaTheme="minorEastAsia" w:hAnsi="Arial" w:cs="Arial"/>
              <w:color w:val="404040" w:themeColor="text1" w:themeTint="BF"/>
              <w:sz w:val="20"/>
              <w:szCs w:val="20"/>
            </w:rPr>
          </w:pPr>
          <w:sdt>
            <w:sdtPr>
              <w:rPr>
                <w:rFonts w:ascii="Arial" w:eastAsiaTheme="minorEastAsia" w:hAnsi="Arial"/>
                <w:color w:val="404040" w:themeColor="text1" w:themeTint="BF"/>
                <w:sz w:val="20"/>
              </w:rPr>
              <w:id w:val="-732619013"/>
              <w14:checkbox>
                <w14:checked w14:val="0"/>
                <w14:checkedState w14:val="2612" w14:font="MS Gothic"/>
                <w14:uncheckedState w14:val="2610" w14:font="MS Gothic"/>
              </w14:checkbox>
            </w:sdtPr>
            <w:sdtEndPr/>
            <w:sdtContent>
              <w:r w:rsidR="008C7B2D">
                <w:rPr>
                  <w:rFonts w:ascii="MS Gothic" w:eastAsia="MS Gothic" w:hAnsi="MS Gothic" w:hint="eastAsia"/>
                  <w:color w:val="404040" w:themeColor="text1" w:themeTint="BF"/>
                  <w:sz w:val="20"/>
                </w:rPr>
                <w:t>☐</w:t>
              </w:r>
            </w:sdtContent>
          </w:sdt>
          <w:r w:rsidR="008200B7" w:rsidRPr="00A44495">
            <w:rPr>
              <w:rFonts w:ascii="Arial" w:eastAsiaTheme="minorEastAsia" w:hAnsi="Arial" w:cs="Arial"/>
              <w:color w:val="404040" w:themeColor="text1" w:themeTint="BF"/>
              <w:sz w:val="20"/>
              <w:szCs w:val="20"/>
            </w:rPr>
            <w:t xml:space="preserve"> greffe d’organe solide</w:t>
          </w:r>
        </w:p>
        <w:p w14:paraId="03EDF627" w14:textId="4E8585A6" w:rsidR="00587350" w:rsidRPr="00CE03B6" w:rsidRDefault="001C3B37" w:rsidP="00DC0F9F">
          <w:pPr>
            <w:pStyle w:val="paragraph"/>
            <w:spacing w:after="0"/>
            <w:jc w:val="both"/>
            <w:textAlignment w:val="baseline"/>
            <w:rPr>
              <w:rFonts w:ascii="Arial" w:eastAsiaTheme="minorEastAsia" w:hAnsi="Arial"/>
              <w:color w:val="404040" w:themeColor="text1" w:themeTint="BF"/>
            </w:rPr>
          </w:pPr>
          <w:sdt>
            <w:sdtPr>
              <w:rPr>
                <w:rFonts w:ascii="Arial" w:eastAsiaTheme="minorEastAsia" w:hAnsi="Arial"/>
                <w:color w:val="404040" w:themeColor="text1" w:themeTint="BF"/>
                <w:sz w:val="20"/>
              </w:rPr>
              <w:id w:val="-1320571675"/>
              <w14:checkbox>
                <w14:checked w14:val="0"/>
                <w14:checkedState w14:val="2612" w14:font="MS Gothic"/>
                <w14:uncheckedState w14:val="2610" w14:font="MS Gothic"/>
              </w14:checkbox>
            </w:sdtPr>
            <w:sdtEndPr/>
            <w:sdtContent>
              <w:r w:rsidR="008200B7" w:rsidRPr="005B0382">
                <w:rPr>
                  <w:rFonts w:ascii="Segoe UI Symbol" w:eastAsia="MS Gothic" w:hAnsi="Segoe UI Symbol"/>
                  <w:color w:val="404040" w:themeColor="text1" w:themeTint="BF"/>
                  <w:sz w:val="20"/>
                </w:rPr>
                <w:t>☐</w:t>
              </w:r>
            </w:sdtContent>
          </w:sdt>
          <w:r w:rsidR="008200B7" w:rsidRPr="00A44495">
            <w:rPr>
              <w:rFonts w:ascii="Arial" w:eastAsiaTheme="minorEastAsia" w:hAnsi="Arial" w:cs="Arial"/>
              <w:color w:val="404040" w:themeColor="text1" w:themeTint="BF"/>
              <w:sz w:val="20"/>
              <w:szCs w:val="20"/>
            </w:rPr>
            <w:t xml:space="preserve"> autre</w:t>
          </w:r>
          <w:r w:rsidR="0009151D" w:rsidRPr="00A44495">
            <w:rPr>
              <w:rFonts w:ascii="Arial" w:eastAsiaTheme="minorEastAsia" w:hAnsi="Arial" w:cs="Arial"/>
              <w:color w:val="404040" w:themeColor="text1" w:themeTint="BF"/>
              <w:sz w:val="20"/>
              <w:szCs w:val="20"/>
            </w:rPr>
            <w:t xml:space="preserve"> raison</w:t>
          </w:r>
          <w:r w:rsidR="008200B7" w:rsidRPr="00A44495">
            <w:rPr>
              <w:rFonts w:ascii="Arial" w:eastAsiaTheme="minorEastAsia" w:hAnsi="Arial" w:cs="Arial"/>
              <w:color w:val="404040" w:themeColor="text1" w:themeTint="BF"/>
              <w:sz w:val="20"/>
              <w:szCs w:val="20"/>
            </w:rPr>
            <w:t>, précisez : ______________</w:t>
          </w:r>
          <w:r w:rsidR="0009151D" w:rsidRPr="00A44495">
            <w:rPr>
              <w:rFonts w:ascii="Arial" w:eastAsiaTheme="minorEastAsia" w:hAnsi="Arial" w:cs="Arial"/>
              <w:color w:val="404040" w:themeColor="text1" w:themeTint="BF"/>
              <w:sz w:val="20"/>
              <w:szCs w:val="20"/>
            </w:rPr>
            <w:t>______________________________</w:t>
          </w:r>
          <w:r w:rsidR="008200B7" w:rsidRPr="00A44495">
            <w:rPr>
              <w:rFonts w:ascii="Arial" w:eastAsiaTheme="minorEastAsia" w:hAnsi="Arial" w:cs="Arial"/>
              <w:color w:val="404040" w:themeColor="text1" w:themeTint="BF"/>
              <w:sz w:val="20"/>
              <w:szCs w:val="20"/>
            </w:rPr>
            <w:t>______</w:t>
          </w:r>
        </w:p>
      </w:sdtContent>
    </w:sdt>
    <w:p w14:paraId="21116D29" w14:textId="34951B18" w:rsidR="00587350" w:rsidRPr="00CE03B6" w:rsidRDefault="00587350" w:rsidP="00FA63E3">
      <w:pPr>
        <w:pStyle w:val="Intertitre"/>
        <w:rPr>
          <w:rFonts w:ascii="Arial" w:hAnsi="Arial"/>
          <w:sz w:val="32"/>
        </w:rPr>
      </w:pPr>
      <w:r w:rsidRPr="00CE03B6">
        <w:rPr>
          <w:rFonts w:ascii="Arial" w:hAnsi="Arial"/>
          <w:sz w:val="32"/>
        </w:rPr>
        <w:t xml:space="preserve">Traitement par </w:t>
      </w:r>
      <w:sdt>
        <w:sdtPr>
          <w:rPr>
            <w:rFonts w:ascii="Arial" w:hAnsi="Arial"/>
            <w:sz w:val="32"/>
            <w:szCs w:val="32"/>
          </w:rPr>
          <w:alias w:val="Nom du médicament"/>
          <w:tag w:val=""/>
          <w:id w:val="-1552694538"/>
          <w:placeholder>
            <w:docPart w:val="5F1B188B16F34BB6817DE77D830BB268"/>
          </w:placeholder>
          <w:dataBinding w:prefixMappings="xmlns:ns0='http://purl.org/dc/elements/1.1/' xmlns:ns1='http://schemas.openxmlformats.org/package/2006/metadata/core-properties' " w:xpath="/ns1:coreProperties[1]/ns0:title[1]" w:storeItemID="{6C3C8BC8-F283-45AE-878A-BAB7291924A1}"/>
          <w:text/>
        </w:sdtPr>
        <w:sdtEndPr/>
        <w:sdtContent>
          <w:r w:rsidR="005B0382">
            <w:rPr>
              <w:rFonts w:ascii="Arial" w:hAnsi="Arial"/>
              <w:sz w:val="32"/>
              <w:szCs w:val="32"/>
            </w:rPr>
            <w:t>CIDOFOVIR TILLOMED 75 mg/mL, solution à diluer pour perfusion</w:t>
          </w:r>
        </w:sdtContent>
      </w:sdt>
    </w:p>
    <w:p w14:paraId="34958EF8" w14:textId="25D9BCAC" w:rsidR="00587350" w:rsidRPr="00CE03B6" w:rsidRDefault="00587350" w:rsidP="00587350">
      <w:pPr>
        <w:pStyle w:val="Intertitre"/>
        <w:rPr>
          <w:rFonts w:ascii="Arial" w:hAnsi="Arial"/>
        </w:rPr>
      </w:pPr>
      <w:bookmarkStart w:id="25" w:name="_Hlk177646407"/>
      <w:r w:rsidRPr="00CE03B6">
        <w:rPr>
          <w:rFonts w:ascii="Arial" w:hAnsi="Arial"/>
        </w:rPr>
        <w:t xml:space="preserve">Posologie envisagée </w:t>
      </w:r>
      <w:r w:rsidR="0009151D" w:rsidRPr="00CE03B6">
        <w:rPr>
          <w:rFonts w:ascii="Arial" w:hAnsi="Arial"/>
          <w:b w:val="0"/>
          <w:i/>
        </w:rPr>
        <w:t>(cochez la case)</w:t>
      </w:r>
    </w:p>
    <w:p w14:paraId="7A24706C" w14:textId="5F484BD0" w:rsidR="0009151D" w:rsidRPr="00A44495" w:rsidRDefault="001C3B37" w:rsidP="00DC0F9F">
      <w:pPr>
        <w:rPr>
          <w:rFonts w:eastAsiaTheme="minorEastAsia" w:cs="Arial"/>
          <w:color w:val="404040" w:themeColor="text1" w:themeTint="BF"/>
          <w:szCs w:val="20"/>
        </w:rPr>
      </w:pPr>
      <w:sdt>
        <w:sdtPr>
          <w:rPr>
            <w:color w:val="404040" w:themeColor="text1" w:themeTint="BF"/>
          </w:rPr>
          <w:id w:val="-1144500500"/>
          <w14:checkbox>
            <w14:checked w14:val="0"/>
            <w14:checkedState w14:val="2612" w14:font="MS Gothic"/>
            <w14:uncheckedState w14:val="2610" w14:font="MS Gothic"/>
          </w14:checkbox>
        </w:sdtPr>
        <w:sdtEndPr/>
        <w:sdtContent>
          <w:r w:rsidR="006C1664" w:rsidRPr="006C1664">
            <w:rPr>
              <w:rFonts w:ascii="MS Gothic" w:eastAsia="MS Gothic" w:hAnsi="MS Gothic" w:hint="eastAsia"/>
              <w:color w:val="404040" w:themeColor="text1" w:themeTint="BF"/>
            </w:rPr>
            <w:t>☐</w:t>
          </w:r>
        </w:sdtContent>
      </w:sdt>
      <w:r w:rsidR="0009151D" w:rsidRPr="00A44495">
        <w:rPr>
          <w:rFonts w:eastAsiaTheme="minorEastAsia" w:cs="Arial"/>
          <w:color w:val="404040" w:themeColor="text1" w:themeTint="BF"/>
          <w:szCs w:val="20"/>
          <w:lang w:eastAsia="fr-FR"/>
        </w:rPr>
        <w:t xml:space="preserve"> 5 mg/kg administré 1 fois par semaine pendant 2 semaines, puis 5 mg/kg administré 1 fois toutes les 2 semaines</w:t>
      </w:r>
    </w:p>
    <w:p w14:paraId="3F6D6B1D" w14:textId="36E299C1" w:rsidR="00975C41" w:rsidRDefault="001C3B37" w:rsidP="0009151D">
      <w:pPr>
        <w:rPr>
          <w:rFonts w:eastAsiaTheme="minorEastAsia" w:cs="Arial"/>
          <w:color w:val="404040" w:themeColor="text1" w:themeTint="BF"/>
          <w:szCs w:val="20"/>
          <w:lang w:eastAsia="fr-FR"/>
        </w:rPr>
      </w:pPr>
      <w:sdt>
        <w:sdtPr>
          <w:rPr>
            <w:color w:val="404040" w:themeColor="text1" w:themeTint="BF"/>
          </w:rPr>
          <w:id w:val="-1898815714"/>
          <w14:checkbox>
            <w14:checked w14:val="0"/>
            <w14:checkedState w14:val="2612" w14:font="MS Gothic"/>
            <w14:uncheckedState w14:val="2610" w14:font="MS Gothic"/>
          </w14:checkbox>
        </w:sdtPr>
        <w:sdtEndPr/>
        <w:sdtContent>
          <w:r w:rsidR="006C1664">
            <w:rPr>
              <w:rFonts w:ascii="MS Gothic" w:eastAsia="MS Gothic" w:hAnsi="MS Gothic" w:hint="eastAsia"/>
              <w:color w:val="404040" w:themeColor="text1" w:themeTint="BF"/>
            </w:rPr>
            <w:t>☐</w:t>
          </w:r>
        </w:sdtContent>
      </w:sdt>
      <w:r w:rsidR="006C1664" w:rsidRPr="00DC0F9F">
        <w:rPr>
          <w:rFonts w:ascii="Segoe UI Symbol" w:eastAsiaTheme="minorEastAsia" w:hAnsi="Segoe UI Symbol" w:cs="Segoe UI Symbol"/>
          <w:color w:val="404040" w:themeColor="text1" w:themeTint="BF"/>
          <w:szCs w:val="20"/>
          <w:lang w:eastAsia="fr-FR"/>
        </w:rPr>
        <w:t xml:space="preserve"> </w:t>
      </w:r>
      <w:r w:rsidR="00975C41" w:rsidRPr="00A44495">
        <w:rPr>
          <w:rFonts w:eastAsiaTheme="minorEastAsia" w:cs="Arial"/>
          <w:color w:val="404040" w:themeColor="text1" w:themeTint="BF"/>
          <w:szCs w:val="20"/>
          <w:lang w:eastAsia="fr-FR"/>
        </w:rPr>
        <w:t>A</w:t>
      </w:r>
      <w:r w:rsidR="0009151D" w:rsidRPr="00A44495">
        <w:rPr>
          <w:rFonts w:eastAsiaTheme="minorEastAsia" w:cs="Arial"/>
          <w:color w:val="404040" w:themeColor="text1" w:themeTint="BF"/>
          <w:szCs w:val="20"/>
          <w:lang w:eastAsia="fr-FR"/>
        </w:rPr>
        <w:t>utre posologie, précisez :</w:t>
      </w:r>
    </w:p>
    <w:p w14:paraId="0F54D75C" w14:textId="77777777" w:rsidR="0066079C" w:rsidRDefault="0066079C" w:rsidP="0009151D">
      <w:pPr>
        <w:rPr>
          <w:rFonts w:eastAsiaTheme="minorEastAsia" w:cs="Arial"/>
          <w:color w:val="404040" w:themeColor="text1" w:themeTint="BF"/>
          <w:szCs w:val="20"/>
          <w:lang w:eastAsia="fr-FR"/>
        </w:rPr>
      </w:pPr>
    </w:p>
    <w:p w14:paraId="1BA25092" w14:textId="77777777" w:rsidR="0066079C" w:rsidRPr="00A44495" w:rsidRDefault="0066079C" w:rsidP="0009151D">
      <w:pPr>
        <w:rPr>
          <w:rFonts w:eastAsiaTheme="minorEastAsia" w:cs="Arial"/>
          <w:color w:val="404040" w:themeColor="text1" w:themeTint="BF"/>
          <w:szCs w:val="20"/>
          <w:lang w:eastAsia="fr-FR"/>
        </w:rPr>
      </w:pPr>
    </w:p>
    <w:bookmarkEnd w:id="25"/>
    <w:p w14:paraId="2E52EA00" w14:textId="3E53F165" w:rsidR="00587350" w:rsidRPr="00CE03B6" w:rsidRDefault="00587350" w:rsidP="00587350">
      <w:pPr>
        <w:pStyle w:val="Paragraphedexplications"/>
        <w:rPr>
          <w:rFonts w:ascii="Arial" w:hAnsi="Arial"/>
        </w:rPr>
      </w:pPr>
      <w:r w:rsidRPr="00CE03B6">
        <w:rPr>
          <w:rFonts w:ascii="Arial" w:hAnsi="Arial"/>
        </w:rPr>
        <w:lastRenderedPageBreak/>
        <w:t xml:space="preserve">Concernant l’utilisation du médicament notamment les mises en garde spéciales, précautions d’emploi et contre-indications, </w:t>
      </w:r>
      <w:r w:rsidR="003C15C1" w:rsidRPr="00CE03B6">
        <w:rPr>
          <w:rFonts w:ascii="Arial" w:hAnsi="Arial"/>
        </w:rPr>
        <w:t>veuillez</w:t>
      </w:r>
      <w:r w:rsidR="003C15C1">
        <w:rPr>
          <w:rFonts w:ascii="Arial" w:hAnsi="Arial"/>
        </w:rPr>
        <w:t>-</w:t>
      </w:r>
      <w:r w:rsidR="003C15C1" w:rsidRPr="00CE03B6">
        <w:rPr>
          <w:rFonts w:ascii="Arial" w:hAnsi="Arial"/>
        </w:rPr>
        <w:t>vous</w:t>
      </w:r>
      <w:r w:rsidRPr="00CE03B6">
        <w:rPr>
          <w:rFonts w:ascii="Arial" w:hAnsi="Arial"/>
        </w:rPr>
        <w:t xml:space="preserve"> référer à la note d’information du prescripteur, le cas échéant au RCP du médicament </w:t>
      </w:r>
      <w:sdt>
        <w:sdtPr>
          <w:rPr>
            <w:rStyle w:val="Mention1"/>
            <w:rFonts w:ascii="Arial" w:hAnsi="Arial"/>
          </w:rPr>
          <w:id w:val="-81924860"/>
          <w:placeholder>
            <w:docPart w:val="32496AF5F5EC43CABD617DB0DC895637"/>
          </w:placeholder>
        </w:sdtPr>
        <w:sdtEndPr>
          <w:rPr>
            <w:rStyle w:val="Mention1"/>
          </w:rPr>
        </w:sdtEndPr>
        <w:sdtContent>
          <w:hyperlink r:id="rId14" w:history="1">
            <w:r w:rsidR="0009151D" w:rsidRPr="00CE03B6">
              <w:rPr>
                <w:rStyle w:val="Lienhypertexte"/>
                <w:rFonts w:ascii="Arial" w:hAnsi="Arial"/>
                <w:sz w:val="22"/>
                <w:shd w:val="clear" w:color="auto" w:fill="F2F2F2" w:themeFill="background1" w:themeFillShade="F2"/>
              </w:rPr>
              <w:t>https://base-donnees-publique.medicaments.gouv.fr/affichageDoc.php?specid=67633828&amp;typedoc=R</w:t>
            </w:r>
          </w:hyperlink>
          <w:r w:rsidR="0009151D" w:rsidRPr="00CE03B6" w:rsidDel="0009151D">
            <w:rPr>
              <w:rStyle w:val="Mention1"/>
              <w:rFonts w:ascii="Arial" w:hAnsi="Arial"/>
            </w:rPr>
            <w:t xml:space="preserve"> </w:t>
          </w:r>
        </w:sdtContent>
      </w:sdt>
    </w:p>
    <w:p w14:paraId="3CF9BF31" w14:textId="77777777" w:rsidR="0066079C" w:rsidRDefault="0066079C" w:rsidP="00FA63E3">
      <w:pPr>
        <w:pStyle w:val="Intertitre"/>
        <w:rPr>
          <w:rFonts w:ascii="Arial" w:hAnsi="Arial"/>
          <w:sz w:val="32"/>
        </w:rPr>
      </w:pPr>
    </w:p>
    <w:p w14:paraId="7FDE9BD2" w14:textId="77777777" w:rsidR="00587350" w:rsidRPr="00CE03B6" w:rsidRDefault="00587350" w:rsidP="00FA63E3">
      <w:pPr>
        <w:pStyle w:val="Intertitre"/>
        <w:rPr>
          <w:rFonts w:ascii="Arial" w:hAnsi="Arial"/>
          <w:sz w:val="32"/>
        </w:rPr>
      </w:pPr>
      <w:r w:rsidRPr="00CE03B6">
        <w:rPr>
          <w:rFonts w:ascii="Arial" w:hAnsi="Arial"/>
          <w:sz w:val="32"/>
        </w:rPr>
        <w:t>Engagement du prescripteur</w:t>
      </w:r>
    </w:p>
    <w:p w14:paraId="1A0CCB51" w14:textId="3C3DD6D2" w:rsidR="00587350" w:rsidRPr="00E461DB" w:rsidRDefault="00587350" w:rsidP="00587350">
      <w:pPr>
        <w:pStyle w:val="Intertitre"/>
        <w:rPr>
          <w:rFonts w:ascii="Arial" w:hAnsi="Arial"/>
        </w:rPr>
      </w:pPr>
      <w:r w:rsidRPr="00CE03B6">
        <w:rPr>
          <w:rFonts w:ascii="Arial" w:hAnsi="Arial"/>
        </w:rPr>
        <w:t xml:space="preserve">Critères </w:t>
      </w:r>
      <w:r w:rsidR="00F00BC5" w:rsidRPr="00E461DB">
        <w:rPr>
          <w:rFonts w:ascii="Arial" w:hAnsi="Arial"/>
        </w:rPr>
        <w:t xml:space="preserve">de prescription </w:t>
      </w:r>
    </w:p>
    <w:sdt>
      <w:sdtPr>
        <w:rPr>
          <w:rFonts w:cs="Arial"/>
        </w:rPr>
        <w:id w:val="-14625321"/>
        <w:placeholder>
          <w:docPart w:val="267133676AA54252B4D6DE593F4B56C0"/>
        </w:placeholder>
      </w:sdtPr>
      <w:sdtEndPr>
        <w:rPr>
          <w:szCs w:val="20"/>
        </w:rPr>
      </w:sdtEndPr>
      <w:sdtContent>
        <w:p w14:paraId="0B4548C2" w14:textId="1F33617F" w:rsidR="0009151D" w:rsidRPr="00A44495" w:rsidRDefault="0009151D" w:rsidP="0009151D">
          <w:pPr>
            <w:rPr>
              <w:rFonts w:eastAsiaTheme="minorEastAsia" w:cs="Arial"/>
              <w:color w:val="404040" w:themeColor="text1" w:themeTint="BF"/>
              <w:szCs w:val="20"/>
              <w:lang w:eastAsia="fr-FR"/>
            </w:rPr>
          </w:pPr>
          <w:r w:rsidRPr="00A44495">
            <w:rPr>
              <w:rFonts w:eastAsiaTheme="minorEastAsia" w:cs="Arial"/>
              <w:color w:val="404040" w:themeColor="text1" w:themeTint="BF"/>
              <w:szCs w:val="20"/>
              <w:lang w:eastAsia="fr-FR"/>
            </w:rPr>
            <w:t xml:space="preserve">Traitement des infections suivantes chez les patients immunodéprimés </w:t>
          </w:r>
          <w:r w:rsidRPr="00A44495">
            <w:rPr>
              <w:rFonts w:eastAsiaTheme="minorEastAsia" w:cs="Arial"/>
              <w:i/>
              <w:color w:val="404040" w:themeColor="text1" w:themeTint="BF"/>
              <w:szCs w:val="20"/>
              <w:lang w:eastAsia="fr-FR"/>
            </w:rPr>
            <w:t>(cochez la case)</w:t>
          </w:r>
          <w:r w:rsidRPr="00A44495">
            <w:rPr>
              <w:rFonts w:eastAsiaTheme="minorEastAsia" w:cs="Arial"/>
              <w:color w:val="404040" w:themeColor="text1" w:themeTint="BF"/>
              <w:szCs w:val="20"/>
              <w:lang w:eastAsia="fr-FR"/>
            </w:rPr>
            <w:t>:</w:t>
          </w:r>
        </w:p>
        <w:p w14:paraId="7C04F78A" w14:textId="49673740" w:rsidR="0009151D" w:rsidRPr="00A44495" w:rsidRDefault="001C3B37" w:rsidP="0009151D">
          <w:pPr>
            <w:rPr>
              <w:rFonts w:eastAsiaTheme="minorEastAsia" w:cs="Arial"/>
              <w:color w:val="404040" w:themeColor="text1" w:themeTint="BF"/>
              <w:szCs w:val="20"/>
              <w:lang w:eastAsia="fr-FR"/>
            </w:rPr>
          </w:pPr>
          <w:sdt>
            <w:sdtPr>
              <w:rPr>
                <w:rFonts w:eastAsiaTheme="minorEastAsia" w:cs="Arial"/>
                <w:color w:val="404040" w:themeColor="text1" w:themeTint="BF"/>
                <w:szCs w:val="20"/>
                <w:lang w:eastAsia="fr-FR"/>
              </w:rPr>
              <w:id w:val="-174495447"/>
              <w14:checkbox>
                <w14:checked w14:val="0"/>
                <w14:checkedState w14:val="2612" w14:font="MS Gothic"/>
                <w14:uncheckedState w14:val="2610" w14:font="MS Gothic"/>
              </w14:checkbox>
            </w:sdtPr>
            <w:sdtEndPr>
              <w:rPr>
                <w:rFonts w:eastAsiaTheme="minorHAnsi" w:cstheme="minorBidi"/>
                <w:szCs w:val="22"/>
                <w:lang w:eastAsia="en-US"/>
              </w:rPr>
            </w:sdtEndPr>
            <w:sdtContent>
              <w:r w:rsidR="0009151D" w:rsidRPr="005B0382">
                <w:rPr>
                  <w:rFonts w:ascii="Segoe UI Symbol" w:hAnsi="Segoe UI Symbol"/>
                  <w:color w:val="404040" w:themeColor="text1" w:themeTint="BF"/>
                </w:rPr>
                <w:t>☐</w:t>
              </w:r>
            </w:sdtContent>
          </w:sdt>
          <w:r w:rsidR="0009151D" w:rsidRPr="00A44495">
            <w:rPr>
              <w:rFonts w:eastAsiaTheme="minorEastAsia" w:cs="Arial"/>
              <w:color w:val="404040" w:themeColor="text1" w:themeTint="BF"/>
              <w:szCs w:val="20"/>
              <w:lang w:eastAsia="fr-FR"/>
            </w:rPr>
            <w:t xml:space="preserve"> infection à adénovirus.</w:t>
          </w:r>
        </w:p>
        <w:p w14:paraId="65996AC2" w14:textId="69107E56" w:rsidR="0009151D" w:rsidRPr="00A44495" w:rsidRDefault="001C3B37" w:rsidP="0009151D">
          <w:pPr>
            <w:rPr>
              <w:rFonts w:eastAsiaTheme="minorEastAsia" w:cs="Arial"/>
              <w:color w:val="404040" w:themeColor="text1" w:themeTint="BF"/>
              <w:szCs w:val="20"/>
              <w:lang w:eastAsia="fr-FR"/>
            </w:rPr>
          </w:pPr>
          <w:sdt>
            <w:sdtPr>
              <w:rPr>
                <w:rFonts w:eastAsiaTheme="minorEastAsia" w:cs="Arial"/>
                <w:color w:val="404040" w:themeColor="text1" w:themeTint="BF"/>
                <w:szCs w:val="20"/>
                <w:lang w:eastAsia="fr-FR"/>
              </w:rPr>
              <w:id w:val="-23485254"/>
              <w14:checkbox>
                <w14:checked w14:val="0"/>
                <w14:checkedState w14:val="2612" w14:font="MS Gothic"/>
                <w14:uncheckedState w14:val="2610" w14:font="MS Gothic"/>
              </w14:checkbox>
            </w:sdtPr>
            <w:sdtEndPr>
              <w:rPr>
                <w:rFonts w:eastAsiaTheme="minorHAnsi" w:cstheme="minorBidi"/>
                <w:szCs w:val="22"/>
                <w:lang w:eastAsia="en-US"/>
              </w:rPr>
            </w:sdtEndPr>
            <w:sdtContent>
              <w:r w:rsidR="0009151D" w:rsidRPr="005B0382">
                <w:rPr>
                  <w:rFonts w:ascii="Segoe UI Symbol" w:hAnsi="Segoe UI Symbol"/>
                  <w:color w:val="404040" w:themeColor="text1" w:themeTint="BF"/>
                </w:rPr>
                <w:t>☐</w:t>
              </w:r>
            </w:sdtContent>
          </w:sdt>
          <w:r w:rsidR="0009151D" w:rsidRPr="00A44495">
            <w:rPr>
              <w:rFonts w:eastAsiaTheme="minorEastAsia" w:cs="Arial"/>
              <w:color w:val="404040" w:themeColor="text1" w:themeTint="BF"/>
              <w:szCs w:val="20"/>
              <w:lang w:eastAsia="fr-FR"/>
            </w:rPr>
            <w:t xml:space="preserve"> infection à CMV en situation d’échec, de résistance, de contre-indication ou d’intolérance aux autres traitements disponibles.</w:t>
          </w:r>
        </w:p>
        <w:p w14:paraId="2DE25F56" w14:textId="6BC3967B" w:rsidR="00587350" w:rsidRPr="00E461DB" w:rsidRDefault="001C3B37" w:rsidP="00F727B4">
          <w:pPr>
            <w:rPr>
              <w:color w:val="595959" w:themeColor="text1" w:themeTint="A6"/>
              <w:shd w:val="clear" w:color="auto" w:fill="F2F2F2" w:themeFill="background1" w:themeFillShade="F2"/>
            </w:rPr>
          </w:pPr>
          <w:sdt>
            <w:sdtPr>
              <w:rPr>
                <w:rFonts w:eastAsiaTheme="minorEastAsia" w:cs="Arial"/>
                <w:color w:val="404040" w:themeColor="text1" w:themeTint="BF"/>
                <w:szCs w:val="20"/>
                <w:lang w:eastAsia="fr-FR"/>
              </w:rPr>
              <w:id w:val="1515343398"/>
              <w14:checkbox>
                <w14:checked w14:val="0"/>
                <w14:checkedState w14:val="2612" w14:font="MS Gothic"/>
                <w14:uncheckedState w14:val="2610" w14:font="MS Gothic"/>
              </w14:checkbox>
            </w:sdtPr>
            <w:sdtEndPr>
              <w:rPr>
                <w:rFonts w:eastAsiaTheme="minorHAnsi" w:cstheme="minorBidi"/>
                <w:szCs w:val="22"/>
                <w:lang w:eastAsia="en-US"/>
              </w:rPr>
            </w:sdtEndPr>
            <w:sdtContent>
              <w:r w:rsidR="0009151D" w:rsidRPr="005B0382">
                <w:rPr>
                  <w:rFonts w:ascii="Segoe UI Symbol" w:hAnsi="Segoe UI Symbol"/>
                  <w:color w:val="404040" w:themeColor="text1" w:themeTint="BF"/>
                </w:rPr>
                <w:t>☐</w:t>
              </w:r>
            </w:sdtContent>
          </w:sdt>
          <w:r w:rsidR="0009151D" w:rsidRPr="00A44495">
            <w:rPr>
              <w:rFonts w:eastAsiaTheme="minorEastAsia" w:cs="Arial"/>
              <w:color w:val="404040" w:themeColor="text1" w:themeTint="BF"/>
              <w:szCs w:val="20"/>
              <w:lang w:eastAsia="fr-FR"/>
            </w:rPr>
            <w:t xml:space="preserve"> infection à HSV en situation d’échec, de résistance, de contre-indication ou d’intolérance aux autres traitements disponibles.</w:t>
          </w:r>
        </w:p>
      </w:sdtContent>
    </w:sdt>
    <w:p w14:paraId="19EF4ACD" w14:textId="77777777" w:rsidR="0009151D" w:rsidRPr="00E461DB" w:rsidRDefault="0009151D" w:rsidP="0009151D">
      <w:pPr>
        <w:pStyle w:val="Intertitre"/>
        <w:rPr>
          <w:rFonts w:ascii="Arial" w:hAnsi="Arial"/>
          <w:color w:val="auto"/>
        </w:rPr>
      </w:pPr>
      <w:r w:rsidRPr="00E461DB">
        <w:rPr>
          <w:rFonts w:ascii="Arial" w:hAnsi="Arial"/>
          <w:color w:val="auto"/>
        </w:rPr>
        <w:t>Contre-indications :</w:t>
      </w:r>
    </w:p>
    <w:p w14:paraId="4E5665B3" w14:textId="0CC3B8F8" w:rsidR="0009151D" w:rsidRPr="00A44495" w:rsidRDefault="0009151D" w:rsidP="0009151D">
      <w:pPr>
        <w:rPr>
          <w:rFonts w:eastAsiaTheme="minorEastAsia" w:cs="Arial"/>
          <w:color w:val="404040" w:themeColor="text1" w:themeTint="BF"/>
          <w:szCs w:val="20"/>
        </w:rPr>
      </w:pPr>
      <w:r w:rsidRPr="00A44495">
        <w:rPr>
          <w:rFonts w:eastAsiaTheme="minorEastAsia" w:cs="Arial"/>
          <w:color w:val="404040" w:themeColor="text1" w:themeTint="BF"/>
          <w:szCs w:val="20"/>
        </w:rPr>
        <w:t xml:space="preserve">- Hypersensibilité à la substance active </w:t>
      </w:r>
    </w:p>
    <w:p w14:paraId="638871A5" w14:textId="504BD759" w:rsidR="0009151D" w:rsidRPr="00A44495" w:rsidRDefault="0009151D" w:rsidP="0009151D">
      <w:pPr>
        <w:rPr>
          <w:rFonts w:eastAsiaTheme="minorEastAsia" w:cs="Arial"/>
          <w:color w:val="404040" w:themeColor="text1" w:themeTint="BF"/>
          <w:szCs w:val="20"/>
        </w:rPr>
      </w:pPr>
      <w:r w:rsidRPr="00A44495">
        <w:rPr>
          <w:rFonts w:eastAsiaTheme="minorEastAsia" w:cs="Arial"/>
          <w:color w:val="404040" w:themeColor="text1" w:themeTint="BF"/>
          <w:szCs w:val="20"/>
        </w:rPr>
        <w:t xml:space="preserve">- Patients ne pouvant pas recevoir de probénécide ou d’autres médicaments à base de sulfamides </w:t>
      </w:r>
    </w:p>
    <w:p w14:paraId="047CBD2F" w14:textId="45C1FD5F" w:rsidR="0009151D" w:rsidRPr="00A44495" w:rsidRDefault="0009151D" w:rsidP="0009151D">
      <w:pPr>
        <w:rPr>
          <w:rFonts w:eastAsiaTheme="minorEastAsia" w:cs="Arial"/>
          <w:color w:val="404040" w:themeColor="text1" w:themeTint="BF"/>
          <w:szCs w:val="20"/>
        </w:rPr>
      </w:pPr>
      <w:r w:rsidRPr="00A44495">
        <w:rPr>
          <w:rFonts w:eastAsiaTheme="minorEastAsia" w:cs="Arial"/>
          <w:color w:val="404040" w:themeColor="text1" w:themeTint="BF"/>
          <w:szCs w:val="20"/>
        </w:rPr>
        <w:t>- Insuffisance rénale avec clairance de la créatinine ≤ 55 mL/min</w:t>
      </w:r>
      <w:r w:rsidR="00975C41" w:rsidRPr="00A44495">
        <w:rPr>
          <w:rFonts w:eastAsiaTheme="minorEastAsia" w:cs="Arial"/>
          <w:color w:val="404040" w:themeColor="text1" w:themeTint="BF"/>
          <w:szCs w:val="20"/>
        </w:rPr>
        <w:t xml:space="preserve"> ou une protéinurie ≥ 2+ (≥ 100 mg/dl)</w:t>
      </w:r>
    </w:p>
    <w:p w14:paraId="56635F12" w14:textId="40725950" w:rsidR="00587350" w:rsidRPr="00A44495" w:rsidRDefault="0009151D" w:rsidP="0009151D">
      <w:pPr>
        <w:rPr>
          <w:rFonts w:eastAsiaTheme="minorEastAsia" w:cs="Arial"/>
          <w:color w:val="404040" w:themeColor="text1" w:themeTint="BF"/>
          <w:szCs w:val="20"/>
        </w:rPr>
      </w:pPr>
      <w:r w:rsidRPr="00A44495">
        <w:rPr>
          <w:rFonts w:eastAsiaTheme="minorEastAsia" w:cs="Arial"/>
          <w:color w:val="404040" w:themeColor="text1" w:themeTint="BF"/>
          <w:szCs w:val="20"/>
        </w:rPr>
        <w:t>- Administration concomitante avec d’autres agents potentiellement néphrotoxiques</w:t>
      </w:r>
    </w:p>
    <w:p w14:paraId="3D430962" w14:textId="48F72F1D" w:rsidR="00587350" w:rsidRPr="00A44495" w:rsidRDefault="00587350" w:rsidP="00587350">
      <w:pPr>
        <w:rPr>
          <w:rFonts w:cs="Arial"/>
        </w:rPr>
      </w:pPr>
      <w:r w:rsidRPr="00A44495">
        <w:rPr>
          <w:rStyle w:val="lev"/>
          <w:rFonts w:cs="Arial"/>
        </w:rPr>
        <w:t>J’ai remis les documents d’information au patient (disponible</w:t>
      </w:r>
      <w:r w:rsidR="00F00BC5">
        <w:rPr>
          <w:rStyle w:val="lev"/>
          <w:rFonts w:cs="Arial"/>
        </w:rPr>
        <w:t>s</w:t>
      </w:r>
      <w:r w:rsidRPr="00A44495">
        <w:rPr>
          <w:rStyle w:val="lev"/>
          <w:rFonts w:cs="Arial"/>
        </w:rPr>
        <w:t xml:space="preserve"> en </w:t>
      </w:r>
      <w:r w:rsidR="000F2357" w:rsidRPr="00B56F28">
        <w:rPr>
          <w:rStyle w:val="lev"/>
        </w:rPr>
        <w:t xml:space="preserve">annexes </w:t>
      </w:r>
      <w:hyperlink w:anchor="Annexe_3" w:history="1">
        <w:r w:rsidR="000F2357" w:rsidRPr="00B56F28">
          <w:rPr>
            <w:rStyle w:val="lev"/>
            <w:rFonts w:cs="Arial"/>
          </w:rPr>
          <w:t>3</w:t>
        </w:r>
      </w:hyperlink>
      <w:r w:rsidR="00575E70" w:rsidRPr="00B56F28">
        <w:rPr>
          <w:rStyle w:val="lev"/>
          <w:rFonts w:cs="Arial"/>
        </w:rPr>
        <w:t xml:space="preserve"> et </w:t>
      </w:r>
      <w:hyperlink w:anchor="Annexe_4" w:history="1">
        <w:r w:rsidR="005A0547" w:rsidRPr="00B56F28">
          <w:rPr>
            <w:rStyle w:val="lev"/>
          </w:rPr>
          <w:t>4</w:t>
        </w:r>
      </w:hyperlink>
      <w:r w:rsidR="004F60E0" w:rsidRPr="00B56F28">
        <w:rPr>
          <w:rStyle w:val="lev"/>
        </w:rPr>
        <w:t xml:space="preserve"> du CPC</w:t>
      </w:r>
      <w:r w:rsidRPr="00A44495">
        <w:rPr>
          <w:rStyle w:val="lev"/>
          <w:rFonts w:cs="Arial"/>
        </w:rPr>
        <w:t xml:space="preserve">) et certifie que le patient a été informé de la collecte de ses données personnelles : </w:t>
      </w:r>
      <w:sdt>
        <w:sdtPr>
          <w:rPr>
            <w:rFonts w:cs="Arial"/>
          </w:rPr>
          <w:id w:val="1263810966"/>
          <w14:checkbox>
            <w14:checked w14:val="0"/>
            <w14:checkedState w14:val="2612" w14:font="MS Gothic"/>
            <w14:uncheckedState w14:val="2610" w14:font="MS Gothic"/>
          </w14:checkbox>
        </w:sdtPr>
        <w:sdtEndPr>
          <w:rPr>
            <w:rFonts w:cstheme="minorBidi"/>
          </w:rPr>
        </w:sdtEndPr>
        <w:sdtContent>
          <w:r w:rsidRPr="005B0382">
            <w:rPr>
              <w:rFonts w:ascii="Segoe UI Symbol" w:hAnsi="Segoe UI Symbol"/>
            </w:rPr>
            <w:t>☐</w:t>
          </w:r>
        </w:sdtContent>
      </w:sdt>
      <w:r w:rsidRPr="00A44495">
        <w:rPr>
          <w:rFonts w:cs="Arial"/>
        </w:rPr>
        <w:t xml:space="preserve"> Oui </w:t>
      </w:r>
      <w:sdt>
        <w:sdtPr>
          <w:rPr>
            <w:rFonts w:cs="Arial"/>
          </w:rPr>
          <w:id w:val="-2101469471"/>
          <w14:checkbox>
            <w14:checked w14:val="0"/>
            <w14:checkedState w14:val="2612" w14:font="MS Gothic"/>
            <w14:uncheckedState w14:val="2610" w14:font="MS Gothic"/>
          </w14:checkbox>
        </w:sdtPr>
        <w:sdtEndPr>
          <w:rPr>
            <w:rFonts w:cstheme="minorBidi"/>
          </w:rPr>
        </w:sdtEndPr>
        <w:sdtContent>
          <w:r w:rsidRPr="005B0382">
            <w:rPr>
              <w:rFonts w:ascii="Segoe UI Symbol" w:hAnsi="Segoe UI Symbol"/>
            </w:rPr>
            <w:t>☐</w:t>
          </w:r>
        </w:sdtContent>
      </w:sdt>
      <w:r w:rsidRPr="00A44495">
        <w:rPr>
          <w:rFonts w:cs="Arial"/>
        </w:rPr>
        <w:t xml:space="preserve"> Non</w:t>
      </w:r>
    </w:p>
    <w:p w14:paraId="3295F1E3" w14:textId="77777777" w:rsidR="00587350" w:rsidRPr="009F21D1" w:rsidRDefault="00587350" w:rsidP="005873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587350" w:rsidRPr="0093672E" w14:paraId="1E9BA348" w14:textId="77777777" w:rsidTr="008D62FB">
        <w:tc>
          <w:tcPr>
            <w:tcW w:w="4826" w:type="dxa"/>
          </w:tcPr>
          <w:p w14:paraId="3D6D5CB1" w14:textId="77777777" w:rsidR="00587350" w:rsidRPr="00415D63" w:rsidRDefault="00587350" w:rsidP="008D62FB">
            <w:pPr>
              <w:rPr>
                <w:rStyle w:val="lev"/>
                <w:rFonts w:cs="Arial"/>
                <w:sz w:val="21"/>
                <w:szCs w:val="21"/>
              </w:rPr>
            </w:pPr>
            <w:r w:rsidRPr="00415D63">
              <w:rPr>
                <w:rStyle w:val="lev"/>
                <w:rFonts w:cs="Arial"/>
                <w:sz w:val="21"/>
                <w:szCs w:val="21"/>
              </w:rPr>
              <w:t xml:space="preserve">Médecin prescripteur </w:t>
            </w:r>
          </w:p>
          <w:p w14:paraId="2789DA3A" w14:textId="77777777" w:rsidR="00587350" w:rsidRPr="00415D63" w:rsidRDefault="00587350" w:rsidP="008D62FB">
            <w:pPr>
              <w:rPr>
                <w:rFonts w:cs="Arial"/>
                <w:sz w:val="21"/>
                <w:szCs w:val="21"/>
              </w:rPr>
            </w:pPr>
            <w:r w:rsidRPr="00415D63">
              <w:rPr>
                <w:rFonts w:cs="Arial"/>
                <w:sz w:val="21"/>
                <w:szCs w:val="21"/>
              </w:rPr>
              <w:t xml:space="preserve">Nom/Prénom : </w:t>
            </w:r>
            <w:sdt>
              <w:sdtPr>
                <w:rPr>
                  <w:rFonts w:cs="Arial"/>
                  <w:sz w:val="21"/>
                  <w:szCs w:val="21"/>
                </w:rPr>
                <w:id w:val="-1343394193"/>
                <w:placeholder>
                  <w:docPart w:val="98CEE8CBAD6049D387ED387C7987E2F5"/>
                </w:placeholder>
                <w:showingPlcHdr/>
              </w:sdtPr>
              <w:sdtEndPr/>
              <w:sdtContent>
                <w:r w:rsidRPr="00415D63">
                  <w:rPr>
                    <w:rStyle w:val="Mention1"/>
                    <w:rFonts w:ascii="Arial" w:hAnsi="Arial"/>
                    <w:sz w:val="21"/>
                    <w:szCs w:val="21"/>
                  </w:rPr>
                  <w:t>________________</w:t>
                </w:r>
              </w:sdtContent>
            </w:sdt>
          </w:p>
          <w:p w14:paraId="6E85BA6F" w14:textId="77777777" w:rsidR="00587350" w:rsidRPr="00415D63" w:rsidRDefault="00587350" w:rsidP="008D62FB">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C0A89A0C2F14281AF5CC5F3D73147FD"/>
                </w:placeholder>
                <w:showingPlcHdr/>
              </w:sdtPr>
              <w:sdtEndPr/>
              <w:sdtContent>
                <w:r w:rsidRPr="00415D63">
                  <w:rPr>
                    <w:rStyle w:val="Mention1"/>
                    <w:rFonts w:ascii="Arial" w:hAnsi="Arial"/>
                    <w:sz w:val="21"/>
                    <w:szCs w:val="21"/>
                  </w:rPr>
                  <w:t>________________</w:t>
                </w:r>
              </w:sdtContent>
            </w:sdt>
          </w:p>
          <w:p w14:paraId="1B4E2C96" w14:textId="3CCDE7AC" w:rsidR="00587350" w:rsidRPr="00415D63" w:rsidRDefault="00587350" w:rsidP="008D62FB">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xml:space="preserve"> RPPS : </w:t>
            </w:r>
            <w:sdt>
              <w:sdtPr>
                <w:rPr>
                  <w:rFonts w:cs="Arial"/>
                  <w:sz w:val="21"/>
                  <w:szCs w:val="21"/>
                </w:rPr>
                <w:id w:val="340045410"/>
                <w:placeholder>
                  <w:docPart w:val="E166E82B89D34E92A10C6DD960FBB8B4"/>
                </w:placeholder>
                <w:showingPlcHdr/>
              </w:sdtPr>
              <w:sdtEndPr/>
              <w:sdtContent>
                <w:r w:rsidRPr="00415D63">
                  <w:rPr>
                    <w:rStyle w:val="Mention1"/>
                    <w:rFonts w:ascii="Arial" w:hAnsi="Arial"/>
                    <w:sz w:val="21"/>
                    <w:szCs w:val="21"/>
                  </w:rPr>
                  <w:t>________________</w:t>
                </w:r>
              </w:sdtContent>
            </w:sdt>
          </w:p>
          <w:p w14:paraId="21113E80" w14:textId="77777777" w:rsidR="00587350" w:rsidRPr="00415D63" w:rsidRDefault="00587350" w:rsidP="008D62FB">
            <w:pPr>
              <w:rPr>
                <w:rFonts w:cs="Arial"/>
                <w:sz w:val="21"/>
                <w:szCs w:val="21"/>
              </w:rPr>
            </w:pPr>
            <w:r w:rsidRPr="00415D63">
              <w:rPr>
                <w:rFonts w:cs="Arial"/>
                <w:sz w:val="21"/>
                <w:szCs w:val="21"/>
              </w:rPr>
              <w:t>Hôpital :</w:t>
            </w:r>
          </w:p>
          <w:p w14:paraId="2D977D55" w14:textId="77777777" w:rsidR="00587350" w:rsidRPr="00415D63" w:rsidRDefault="001C3B37" w:rsidP="008D62FB">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CHU </w:t>
            </w:r>
            <w:sdt>
              <w:sdtPr>
                <w:rPr>
                  <w:rFonts w:cs="Arial"/>
                  <w:sz w:val="21"/>
                  <w:szCs w:val="21"/>
                </w:rPr>
                <w:id w:val="-67966911"/>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CHG </w:t>
            </w:r>
            <w:sdt>
              <w:sdtPr>
                <w:rPr>
                  <w:rFonts w:cs="Arial"/>
                  <w:sz w:val="21"/>
                  <w:szCs w:val="21"/>
                </w:rPr>
                <w:id w:val="-1384630246"/>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CLCC </w:t>
            </w:r>
            <w:sdt>
              <w:sdtPr>
                <w:rPr>
                  <w:rFonts w:cs="Arial"/>
                  <w:sz w:val="21"/>
                  <w:szCs w:val="21"/>
                </w:rPr>
                <w:id w:val="-404913869"/>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centre privé</w:t>
            </w:r>
          </w:p>
          <w:p w14:paraId="27AFEEA3" w14:textId="77777777" w:rsidR="00587350" w:rsidRPr="00415D63" w:rsidRDefault="00587350" w:rsidP="008D62FB">
            <w:pPr>
              <w:rPr>
                <w:rFonts w:cs="Arial"/>
                <w:sz w:val="21"/>
                <w:szCs w:val="21"/>
              </w:rPr>
            </w:pPr>
            <w:r w:rsidRPr="00415D63">
              <w:rPr>
                <w:rFonts w:cs="Arial"/>
                <w:sz w:val="21"/>
                <w:szCs w:val="21"/>
              </w:rPr>
              <w:t xml:space="preserve">Numéro FINESS : </w:t>
            </w:r>
            <w:sdt>
              <w:sdtPr>
                <w:rPr>
                  <w:rFonts w:cs="Arial"/>
                  <w:sz w:val="21"/>
                  <w:szCs w:val="21"/>
                </w:rPr>
                <w:id w:val="-321593172"/>
                <w:placeholder>
                  <w:docPart w:val="82DE5913734846F5AC9B38087F4C8769"/>
                </w:placeholder>
                <w:showingPlcHdr/>
              </w:sdtPr>
              <w:sdtEndPr/>
              <w:sdtContent>
                <w:r w:rsidRPr="00415D63">
                  <w:rPr>
                    <w:rStyle w:val="Mention1"/>
                    <w:rFonts w:ascii="Arial" w:hAnsi="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F9580DAAD61347AC949B17261E399125"/>
                </w:placeholder>
                <w:showingPlcHdr/>
              </w:sdtPr>
              <w:sdtEndPr/>
              <w:sdtContent>
                <w:r w:rsidRPr="00415D63">
                  <w:rPr>
                    <w:rStyle w:val="Mention1"/>
                    <w:rFonts w:ascii="Arial" w:hAnsi="Arial"/>
                    <w:sz w:val="21"/>
                    <w:szCs w:val="21"/>
                  </w:rPr>
                  <w:t>Numéro de téléphone.</w:t>
                </w:r>
              </w:sdtContent>
            </w:sdt>
            <w:r w:rsidRPr="00415D63">
              <w:rPr>
                <w:rFonts w:cs="Arial"/>
                <w:sz w:val="21"/>
                <w:szCs w:val="21"/>
              </w:rPr>
              <w:tab/>
            </w:r>
            <w:r w:rsidRPr="00415D63">
              <w:rPr>
                <w:rFonts w:cs="Arial"/>
                <w:sz w:val="21"/>
                <w:szCs w:val="21"/>
              </w:rPr>
              <w:tab/>
            </w:r>
          </w:p>
          <w:p w14:paraId="2362A501" w14:textId="77777777" w:rsidR="00587350" w:rsidRPr="002E7A6C" w:rsidRDefault="00587350" w:rsidP="008D62FB">
            <w:pPr>
              <w:rPr>
                <w:rFonts w:cs="Arial"/>
                <w:sz w:val="21"/>
                <w:szCs w:val="21"/>
                <w:lang w:val="it-IT"/>
              </w:rPr>
            </w:pPr>
            <w:r w:rsidRPr="002E7A6C">
              <w:rPr>
                <w:rFonts w:cs="Arial"/>
                <w:sz w:val="21"/>
                <w:szCs w:val="21"/>
                <w:lang w:val="it-IT"/>
              </w:rPr>
              <w:t xml:space="preserve">E-mail: </w:t>
            </w:r>
            <w:sdt>
              <w:sdtPr>
                <w:rPr>
                  <w:rFonts w:cs="Arial"/>
                  <w:sz w:val="21"/>
                  <w:szCs w:val="21"/>
                </w:rPr>
                <w:id w:val="470255858"/>
                <w:placeholder>
                  <w:docPart w:val="54737573798A4E39B742DD6BE6634308"/>
                </w:placeholder>
                <w:showingPlcHdr/>
              </w:sdtPr>
              <w:sdtEndPr/>
              <w:sdtContent>
                <w:r w:rsidRPr="002E7A6C">
                  <w:rPr>
                    <w:rStyle w:val="Mention1"/>
                    <w:rFonts w:ascii="Arial" w:hAnsi="Arial"/>
                    <w:sz w:val="21"/>
                    <w:szCs w:val="21"/>
                    <w:lang w:val="it-IT"/>
                  </w:rPr>
                  <w:t>xxx@domaine.com</w:t>
                </w:r>
              </w:sdtContent>
            </w:sdt>
          </w:p>
          <w:p w14:paraId="1A60DD46" w14:textId="77777777" w:rsidR="00587350" w:rsidRPr="002E7A6C" w:rsidRDefault="00587350" w:rsidP="008D62FB">
            <w:pPr>
              <w:rPr>
                <w:rFonts w:cs="Arial"/>
                <w:sz w:val="21"/>
                <w:szCs w:val="21"/>
                <w:lang w:val="it-IT"/>
              </w:rPr>
            </w:pPr>
          </w:p>
          <w:p w14:paraId="11158BF7" w14:textId="77777777" w:rsidR="00587350" w:rsidRPr="00415D63" w:rsidRDefault="00587350" w:rsidP="008D62FB">
            <w:pPr>
              <w:rPr>
                <w:rFonts w:cs="Arial"/>
                <w:sz w:val="21"/>
                <w:szCs w:val="21"/>
              </w:rPr>
            </w:pPr>
            <w:r w:rsidRPr="00415D63">
              <w:rPr>
                <w:rFonts w:cs="Arial"/>
                <w:sz w:val="21"/>
                <w:szCs w:val="21"/>
              </w:rPr>
              <w:t>Date :</w:t>
            </w:r>
            <w:r w:rsidRPr="00415D63">
              <w:rPr>
                <w:rFonts w:cs="Arial"/>
                <w:sz w:val="21"/>
                <w:szCs w:val="21"/>
              </w:rPr>
              <w:tab/>
            </w:r>
            <w:sdt>
              <w:sdtPr>
                <w:rPr>
                  <w:rFonts w:cs="Arial"/>
                  <w:sz w:val="21"/>
                  <w:szCs w:val="21"/>
                </w:rPr>
                <w:id w:val="399024540"/>
                <w:placeholder>
                  <w:docPart w:val="E97588DA02924C33961776DE9E10FC18"/>
                </w:placeholder>
                <w:showingPlcHdr/>
                <w:date>
                  <w:dateFormat w:val="dd/MM/yyyy"/>
                  <w:lid w:val="fr-FR"/>
                  <w:storeMappedDataAs w:val="dateTime"/>
                  <w:calendar w:val="gregorian"/>
                </w:date>
              </w:sdtPr>
              <w:sdtEndPr/>
              <w:sdtContent>
                <w:r w:rsidRPr="00415D63">
                  <w:rPr>
                    <w:rStyle w:val="Mention1"/>
                    <w:rFonts w:ascii="Arial" w:hAnsi="Arial"/>
                    <w:sz w:val="21"/>
                    <w:szCs w:val="21"/>
                  </w:rPr>
                  <w:t>_ _/_ _/_ _ _ _</w:t>
                </w:r>
              </w:sdtContent>
            </w:sdt>
            <w:r w:rsidRPr="00415D63">
              <w:rPr>
                <w:rFonts w:cs="Arial"/>
                <w:sz w:val="21"/>
                <w:szCs w:val="21"/>
              </w:rPr>
              <w:tab/>
            </w:r>
          </w:p>
          <w:p w14:paraId="02A74BCA" w14:textId="77777777" w:rsidR="00587350" w:rsidRPr="00415D63" w:rsidRDefault="00587350" w:rsidP="008D62FB">
            <w:pPr>
              <w:rPr>
                <w:rFonts w:cs="Arial"/>
                <w:sz w:val="21"/>
                <w:szCs w:val="21"/>
              </w:rPr>
            </w:pPr>
            <w:r w:rsidRPr="00415D63">
              <w:rPr>
                <w:rFonts w:cs="Arial"/>
                <w:sz w:val="21"/>
                <w:szCs w:val="21"/>
              </w:rPr>
              <w:t>Cachet et signature du m</w:t>
            </w:r>
            <w:r>
              <w:rPr>
                <w:rFonts w:cs="Arial"/>
                <w:sz w:val="21"/>
                <w:szCs w:val="21"/>
              </w:rPr>
              <w:t>édecin :</w:t>
            </w:r>
          </w:p>
        </w:tc>
        <w:tc>
          <w:tcPr>
            <w:tcW w:w="4802" w:type="dxa"/>
          </w:tcPr>
          <w:p w14:paraId="67133BAE" w14:textId="77777777" w:rsidR="00587350" w:rsidRPr="00415D63" w:rsidRDefault="00587350" w:rsidP="008D62FB">
            <w:pPr>
              <w:rPr>
                <w:rStyle w:val="lev"/>
                <w:rFonts w:cs="Arial"/>
                <w:sz w:val="21"/>
                <w:szCs w:val="21"/>
              </w:rPr>
            </w:pPr>
            <w:r w:rsidRPr="00415D63">
              <w:rPr>
                <w:rStyle w:val="lev"/>
                <w:rFonts w:cs="Arial"/>
                <w:sz w:val="21"/>
                <w:szCs w:val="21"/>
              </w:rPr>
              <w:t>Pharmacien</w:t>
            </w:r>
          </w:p>
          <w:p w14:paraId="67E55E00" w14:textId="77777777" w:rsidR="00587350" w:rsidRPr="00415D63" w:rsidRDefault="00587350" w:rsidP="008D62FB">
            <w:pPr>
              <w:rPr>
                <w:rFonts w:cs="Arial"/>
                <w:sz w:val="21"/>
                <w:szCs w:val="21"/>
              </w:rPr>
            </w:pPr>
            <w:r w:rsidRPr="00415D63">
              <w:rPr>
                <w:rFonts w:cs="Arial"/>
                <w:sz w:val="21"/>
                <w:szCs w:val="21"/>
              </w:rPr>
              <w:t xml:space="preserve">Nom/Prénom : </w:t>
            </w:r>
            <w:sdt>
              <w:sdtPr>
                <w:rPr>
                  <w:rFonts w:cs="Arial"/>
                  <w:sz w:val="21"/>
                  <w:szCs w:val="21"/>
                </w:rPr>
                <w:id w:val="-1649820773"/>
                <w:placeholder>
                  <w:docPart w:val="9EA7DFA8BC6C4EB08E01AFD551DB2EFA"/>
                </w:placeholder>
                <w:showingPlcHdr/>
              </w:sdtPr>
              <w:sdtEndPr/>
              <w:sdtContent>
                <w:r w:rsidRPr="00415D63">
                  <w:rPr>
                    <w:rStyle w:val="Mention1"/>
                    <w:rFonts w:ascii="Arial" w:hAnsi="Arial"/>
                    <w:sz w:val="21"/>
                    <w:szCs w:val="21"/>
                  </w:rPr>
                  <w:t>________________</w:t>
                </w:r>
              </w:sdtContent>
            </w:sdt>
          </w:p>
          <w:p w14:paraId="65540408" w14:textId="434EE5E1" w:rsidR="00587350" w:rsidRPr="00415D63" w:rsidRDefault="00587350" w:rsidP="008D62FB">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xml:space="preserve"> RPPS : </w:t>
            </w:r>
            <w:sdt>
              <w:sdtPr>
                <w:rPr>
                  <w:rFonts w:cs="Arial"/>
                  <w:sz w:val="21"/>
                  <w:szCs w:val="21"/>
                </w:rPr>
                <w:id w:val="2121730055"/>
                <w:placeholder>
                  <w:docPart w:val="DE282AD576374576B996FAF9711406DB"/>
                </w:placeholder>
                <w:showingPlcHdr/>
              </w:sdtPr>
              <w:sdtEndPr/>
              <w:sdtContent>
                <w:r w:rsidRPr="00415D63">
                  <w:rPr>
                    <w:rStyle w:val="Mention1"/>
                    <w:rFonts w:ascii="Arial" w:hAnsi="Arial"/>
                    <w:sz w:val="21"/>
                    <w:szCs w:val="21"/>
                  </w:rPr>
                  <w:t>________________</w:t>
                </w:r>
              </w:sdtContent>
            </w:sdt>
          </w:p>
          <w:p w14:paraId="632BA589" w14:textId="77777777" w:rsidR="00587350" w:rsidRPr="00415D63" w:rsidRDefault="00587350" w:rsidP="008D62FB">
            <w:pPr>
              <w:rPr>
                <w:rFonts w:cs="Arial"/>
                <w:sz w:val="21"/>
                <w:szCs w:val="21"/>
              </w:rPr>
            </w:pPr>
          </w:p>
          <w:p w14:paraId="1C7A5190" w14:textId="77777777" w:rsidR="00587350" w:rsidRPr="00415D63" w:rsidRDefault="00587350" w:rsidP="008D62FB">
            <w:pPr>
              <w:rPr>
                <w:rFonts w:cs="Arial"/>
                <w:sz w:val="21"/>
                <w:szCs w:val="21"/>
              </w:rPr>
            </w:pPr>
            <w:r w:rsidRPr="00415D63">
              <w:rPr>
                <w:rFonts w:cs="Arial"/>
                <w:sz w:val="21"/>
                <w:szCs w:val="21"/>
              </w:rPr>
              <w:t>Hôpital :</w:t>
            </w:r>
          </w:p>
          <w:p w14:paraId="1B97BE28" w14:textId="77777777" w:rsidR="00587350" w:rsidRPr="00415D63" w:rsidRDefault="001C3B37" w:rsidP="008D62FB">
            <w:pPr>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CHU </w:t>
            </w:r>
            <w:sdt>
              <w:sdtPr>
                <w:rPr>
                  <w:rFonts w:cs="Arial"/>
                  <w:sz w:val="21"/>
                  <w:szCs w:val="21"/>
                </w:rPr>
                <w:id w:val="-540207110"/>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CHG </w:t>
            </w:r>
            <w:sdt>
              <w:sdtPr>
                <w:rPr>
                  <w:rFonts w:cs="Arial"/>
                  <w:sz w:val="21"/>
                  <w:szCs w:val="21"/>
                </w:rPr>
                <w:id w:val="-729608396"/>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CLCC </w:t>
            </w:r>
            <w:sdt>
              <w:sdtPr>
                <w:rPr>
                  <w:rFonts w:cs="Arial"/>
                  <w:sz w:val="21"/>
                  <w:szCs w:val="21"/>
                </w:rPr>
                <w:id w:val="1220021273"/>
                <w14:checkbox>
                  <w14:checked w14:val="0"/>
                  <w14:checkedState w14:val="2612" w14:font="MS Gothic"/>
                  <w14:uncheckedState w14:val="2610" w14:font="MS Gothic"/>
                </w14:checkbox>
              </w:sdtPr>
              <w:sdtEndPr/>
              <w:sdtContent>
                <w:r w:rsidR="00587350">
                  <w:rPr>
                    <w:rFonts w:ascii="MS Gothic" w:eastAsia="MS Gothic" w:hAnsi="MS Gothic" w:cs="Arial" w:hint="eastAsia"/>
                    <w:sz w:val="21"/>
                    <w:szCs w:val="21"/>
                  </w:rPr>
                  <w:t>☐</w:t>
                </w:r>
              </w:sdtContent>
            </w:sdt>
            <w:r w:rsidR="00587350" w:rsidRPr="00415D63">
              <w:rPr>
                <w:rFonts w:cs="Arial"/>
                <w:sz w:val="21"/>
                <w:szCs w:val="21"/>
              </w:rPr>
              <w:t xml:space="preserve"> centre privé</w:t>
            </w:r>
          </w:p>
          <w:p w14:paraId="2766CAE4" w14:textId="77777777" w:rsidR="00587350" w:rsidRPr="00415D63" w:rsidRDefault="00587350" w:rsidP="008D62FB">
            <w:pPr>
              <w:rPr>
                <w:rFonts w:cs="Arial"/>
                <w:sz w:val="21"/>
                <w:szCs w:val="21"/>
              </w:rPr>
            </w:pPr>
            <w:r w:rsidRPr="00415D63">
              <w:rPr>
                <w:rFonts w:cs="Arial"/>
                <w:sz w:val="21"/>
                <w:szCs w:val="21"/>
              </w:rPr>
              <w:t xml:space="preserve">Numéro FINESS : </w:t>
            </w:r>
            <w:sdt>
              <w:sdtPr>
                <w:rPr>
                  <w:rFonts w:cs="Arial"/>
                  <w:sz w:val="21"/>
                  <w:szCs w:val="21"/>
                </w:rPr>
                <w:id w:val="-456419003"/>
                <w:placeholder>
                  <w:docPart w:val="0EA4A940E8F645E4B3671A29099FE9D7"/>
                </w:placeholder>
                <w:showingPlcHdr/>
              </w:sdtPr>
              <w:sdtEndPr/>
              <w:sdtContent>
                <w:r w:rsidRPr="00415D63">
                  <w:rPr>
                    <w:rStyle w:val="Mention1"/>
                    <w:rFonts w:ascii="Arial" w:hAnsi="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DE1CC01927F64BC9B278EF0BD9153D0A"/>
                </w:placeholder>
                <w:showingPlcHdr/>
              </w:sdtPr>
              <w:sdtEndPr/>
              <w:sdtContent>
                <w:r w:rsidRPr="00415D63">
                  <w:rPr>
                    <w:rStyle w:val="Mention1"/>
                    <w:rFonts w:ascii="Arial" w:hAnsi="Arial"/>
                    <w:sz w:val="21"/>
                    <w:szCs w:val="21"/>
                  </w:rPr>
                  <w:t>Numéro de téléphone.</w:t>
                </w:r>
              </w:sdtContent>
            </w:sdt>
          </w:p>
          <w:p w14:paraId="2D8255CF" w14:textId="77777777" w:rsidR="00587350" w:rsidRPr="002E7A6C" w:rsidRDefault="00587350" w:rsidP="008D62FB">
            <w:pPr>
              <w:rPr>
                <w:sz w:val="21"/>
                <w:szCs w:val="21"/>
                <w:lang w:val="it-IT"/>
              </w:rPr>
            </w:pPr>
            <w:r w:rsidRPr="002E7A6C">
              <w:rPr>
                <w:rFonts w:cs="Arial"/>
                <w:sz w:val="21"/>
                <w:szCs w:val="21"/>
                <w:lang w:val="it-IT"/>
              </w:rPr>
              <w:t xml:space="preserve">E-mail: </w:t>
            </w:r>
            <w:sdt>
              <w:sdtPr>
                <w:rPr>
                  <w:rFonts w:cs="Arial"/>
                  <w:sz w:val="21"/>
                  <w:szCs w:val="21"/>
                </w:rPr>
                <w:id w:val="1608236310"/>
                <w:placeholder>
                  <w:docPart w:val="46922F37434F4F3E965F67CD03535398"/>
                </w:placeholder>
                <w:showingPlcHdr/>
              </w:sdtPr>
              <w:sdtEndPr/>
              <w:sdtContent>
                <w:r w:rsidRPr="002E7A6C">
                  <w:rPr>
                    <w:rStyle w:val="Mention1"/>
                    <w:rFonts w:ascii="Arial" w:hAnsi="Arial"/>
                    <w:sz w:val="21"/>
                    <w:szCs w:val="21"/>
                    <w:lang w:val="it-IT"/>
                  </w:rPr>
                  <w:t>xxx@domaine.com</w:t>
                </w:r>
              </w:sdtContent>
            </w:sdt>
          </w:p>
          <w:p w14:paraId="7C22BCE3" w14:textId="77777777" w:rsidR="00587350" w:rsidRPr="002E7A6C" w:rsidRDefault="00587350" w:rsidP="008D62FB">
            <w:pPr>
              <w:rPr>
                <w:sz w:val="21"/>
                <w:szCs w:val="21"/>
                <w:lang w:val="it-IT"/>
              </w:rPr>
            </w:pPr>
          </w:p>
          <w:p w14:paraId="5BB556BC" w14:textId="77777777" w:rsidR="00587350" w:rsidRPr="00415D63" w:rsidRDefault="00587350" w:rsidP="008D62FB">
            <w:pPr>
              <w:rPr>
                <w:sz w:val="21"/>
                <w:szCs w:val="21"/>
              </w:rPr>
            </w:pPr>
            <w:r w:rsidRPr="00415D63">
              <w:rPr>
                <w:sz w:val="21"/>
                <w:szCs w:val="21"/>
              </w:rPr>
              <w:t>Date :</w:t>
            </w:r>
            <w:r w:rsidRPr="00415D63">
              <w:rPr>
                <w:sz w:val="21"/>
                <w:szCs w:val="21"/>
              </w:rPr>
              <w:tab/>
            </w:r>
            <w:sdt>
              <w:sdtPr>
                <w:rPr>
                  <w:sz w:val="21"/>
                  <w:szCs w:val="21"/>
                </w:rPr>
                <w:id w:val="1334878018"/>
                <w:placeholder>
                  <w:docPart w:val="B6CFFED8E6BA469DB5C825D4FE5896EC"/>
                </w:placeholder>
                <w:showingPlcHdr/>
                <w:date>
                  <w:dateFormat w:val="dd/MM/yyyy"/>
                  <w:lid w:val="fr-FR"/>
                  <w:storeMappedDataAs w:val="dateTime"/>
                  <w:calendar w:val="gregorian"/>
                </w:date>
              </w:sdtPr>
              <w:sdtEndPr/>
              <w:sdtContent>
                <w:r w:rsidRPr="00415D63">
                  <w:rPr>
                    <w:rStyle w:val="Mention1"/>
                    <w:sz w:val="21"/>
                    <w:szCs w:val="21"/>
                  </w:rPr>
                  <w:t>_ _/_ _/_ _ _ _</w:t>
                </w:r>
              </w:sdtContent>
            </w:sdt>
            <w:r w:rsidRPr="00415D63">
              <w:rPr>
                <w:sz w:val="21"/>
                <w:szCs w:val="21"/>
              </w:rPr>
              <w:tab/>
            </w:r>
          </w:p>
          <w:p w14:paraId="56CD5751" w14:textId="77777777" w:rsidR="00587350" w:rsidRPr="00415D63" w:rsidRDefault="00587350" w:rsidP="008D62FB">
            <w:pPr>
              <w:rPr>
                <w:sz w:val="21"/>
                <w:szCs w:val="21"/>
              </w:rPr>
            </w:pPr>
            <w:r w:rsidRPr="00415D63">
              <w:rPr>
                <w:sz w:val="21"/>
                <w:szCs w:val="21"/>
              </w:rPr>
              <w:t>Cachet et signature du p</w:t>
            </w:r>
            <w:r>
              <w:rPr>
                <w:sz w:val="21"/>
                <w:szCs w:val="21"/>
              </w:rPr>
              <w:t>harmacien :</w:t>
            </w:r>
          </w:p>
        </w:tc>
      </w:tr>
    </w:tbl>
    <w:p w14:paraId="53D3C75D" w14:textId="22777978" w:rsidR="00587350" w:rsidRDefault="00587350" w:rsidP="00587350"/>
    <w:bookmarkStart w:id="26" w:name="_Hlk177734685"/>
    <w:p w14:paraId="6CB988FD" w14:textId="0CA5C7AD" w:rsidR="00BF5DD5" w:rsidRPr="00191A47" w:rsidRDefault="001C3B37" w:rsidP="000F2357">
      <w:pPr>
        <w:jc w:val="both"/>
        <w:rPr>
          <w:szCs w:val="20"/>
        </w:rPr>
      </w:pPr>
      <w:sdt>
        <w:sdtPr>
          <w:rPr>
            <w:rFonts w:cs="Arial"/>
            <w:szCs w:val="20"/>
          </w:rPr>
          <w:id w:val="-1754194624"/>
          <w:placeholder>
            <w:docPart w:val="929F7B809728445F834B743C20EC5847"/>
          </w:placeholder>
        </w:sdtPr>
        <w:sdtEndPr>
          <w:rPr>
            <w:rStyle w:val="Mention1"/>
            <w:rFonts w:ascii="Arial Nova Cond" w:hAnsi="Arial Nova Cond"/>
            <w:color w:val="595959" w:themeColor="text1" w:themeTint="A6"/>
            <w:sz w:val="22"/>
            <w:shd w:val="clear" w:color="auto" w:fill="F2F2F2" w:themeFill="background1" w:themeFillShade="F2"/>
          </w:rPr>
        </w:sdtEndPr>
        <w:sdtContent>
          <w:r w:rsidR="00E461DB" w:rsidRPr="00191A47">
            <w:rPr>
              <w:rStyle w:val="Mention1"/>
              <w:rFonts w:ascii="Arial" w:hAnsi="Arial" w:cs="Arial"/>
              <w:sz w:val="20"/>
              <w:szCs w:val="20"/>
            </w:rPr>
            <w:t>Les informations recueillies dans le cadre de ce document sont traitées conformément à la réglementation en vigueur sur la protection des données (RGPD) et ont pour finalité la gestion et le suivi de vos interactions professionnelles en lien avec ce CPC.</w:t>
          </w:r>
          <w:r w:rsidR="000F2357">
            <w:rPr>
              <w:rStyle w:val="Mention1"/>
              <w:rFonts w:ascii="Arial" w:hAnsi="Arial" w:cs="Arial"/>
              <w:sz w:val="20"/>
              <w:szCs w:val="20"/>
            </w:rPr>
            <w:t xml:space="preserve"> </w:t>
          </w:r>
          <w:r w:rsidR="00E461DB" w:rsidRPr="00191A47">
            <w:rPr>
              <w:rStyle w:val="Mention1"/>
              <w:rFonts w:ascii="Arial" w:hAnsi="Arial" w:cs="Arial"/>
              <w:sz w:val="20"/>
              <w:szCs w:val="20"/>
            </w:rPr>
            <w:t xml:space="preserve">Vous disposez d’un droit d’accès, de rectification ainsi que de limitation et d’opposition au traitement de vos données. Pour toute demande relative à l'exercice de vos droits, </w:t>
          </w:r>
          <w:r w:rsidR="003C15C1" w:rsidRPr="00191A47">
            <w:rPr>
              <w:rStyle w:val="Mention1"/>
              <w:rFonts w:ascii="Arial" w:hAnsi="Arial" w:cs="Arial"/>
              <w:sz w:val="20"/>
              <w:szCs w:val="20"/>
            </w:rPr>
            <w:t>veuillez</w:t>
          </w:r>
          <w:r w:rsidR="003C15C1">
            <w:rPr>
              <w:rStyle w:val="Mention1"/>
              <w:rFonts w:ascii="Arial" w:hAnsi="Arial" w:cs="Arial"/>
              <w:sz w:val="20"/>
              <w:szCs w:val="20"/>
            </w:rPr>
            <w:t>-</w:t>
          </w:r>
          <w:r w:rsidR="003C15C1" w:rsidRPr="00191A47">
            <w:rPr>
              <w:rStyle w:val="Mention1"/>
              <w:rFonts w:ascii="Arial" w:hAnsi="Arial" w:cs="Arial"/>
              <w:sz w:val="20"/>
              <w:szCs w:val="20"/>
            </w:rPr>
            <w:t>vous</w:t>
          </w:r>
          <w:r w:rsidR="00E461DB" w:rsidRPr="00191A47">
            <w:rPr>
              <w:rStyle w:val="Mention1"/>
              <w:rFonts w:ascii="Arial" w:hAnsi="Arial" w:cs="Arial"/>
              <w:sz w:val="20"/>
              <w:szCs w:val="20"/>
            </w:rPr>
            <w:t xml:space="preserve"> référer à l'Annexe 4 du CPC pour plus d'informations.</w:t>
          </w:r>
        </w:sdtContent>
      </w:sdt>
    </w:p>
    <w:sdt>
      <w:sdtPr>
        <w:rPr>
          <w:rFonts w:cs="Arial"/>
        </w:rPr>
        <w:id w:val="1580249831"/>
        <w:placeholder>
          <w:docPart w:val="267133676AA54252B4D6DE593F4B56C0"/>
        </w:placeholder>
      </w:sdtPr>
      <w:sdtEndPr/>
      <w:sdtContent>
        <w:bookmarkEnd w:id="26" w:displacedByCustomXml="prev"/>
        <w:p w14:paraId="64231446" w14:textId="6C9B07A3" w:rsidR="00587350" w:rsidRPr="00A44495" w:rsidRDefault="000600A8" w:rsidP="00B96077">
          <w:pPr>
            <w:rPr>
              <w:rFonts w:cs="Arial"/>
            </w:rPr>
          </w:pPr>
          <w:r w:rsidRPr="00A44495" w:rsidDel="000600A8">
            <w:rPr>
              <w:rStyle w:val="Mention1"/>
              <w:rFonts w:ascii="Arial" w:hAnsi="Arial" w:cs="Arial"/>
            </w:rPr>
            <w:t xml:space="preserve"> </w:t>
          </w:r>
        </w:p>
      </w:sdtContent>
    </w:sdt>
    <w:p w14:paraId="2273C03E" w14:textId="77777777" w:rsidR="00BC6938" w:rsidRPr="00A44495" w:rsidRDefault="00BC6938" w:rsidP="00BC6938">
      <w:pPr>
        <w:rPr>
          <w:rFonts w:cs="Arial"/>
        </w:rPr>
        <w:sectPr w:rsidR="00BC6938" w:rsidRPr="00A44495" w:rsidSect="00BC6938">
          <w:headerReference w:type="even" r:id="rId15"/>
          <w:headerReference w:type="default" r:id="rId16"/>
          <w:footerReference w:type="default" r:id="rId17"/>
          <w:headerReference w:type="first" r:id="rId18"/>
          <w:pgSz w:w="11906" w:h="16838"/>
          <w:pgMar w:top="1134" w:right="1134" w:bottom="1134" w:left="1134" w:header="709" w:footer="448"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BF5DD5" w:rsidRPr="00A44495" w14:paraId="2AA60CEE" w14:textId="77777777" w:rsidTr="00CC40FC">
        <w:tc>
          <w:tcPr>
            <w:tcW w:w="9062" w:type="dxa"/>
          </w:tcPr>
          <w:p w14:paraId="39F09893" w14:textId="77777777" w:rsidR="00BF5DD5" w:rsidRDefault="00BF5DD5" w:rsidP="008D62FB">
            <w:pPr>
              <w:pStyle w:val="Titredenote"/>
              <w:rPr>
                <w:rFonts w:ascii="Arial" w:hAnsi="Arial"/>
                <w:b/>
              </w:rPr>
            </w:pPr>
            <w:r w:rsidRPr="00E461DB">
              <w:rPr>
                <w:rFonts w:ascii="Arial" w:hAnsi="Arial"/>
              </w:rPr>
              <w:lastRenderedPageBreak/>
              <w:br w:type="page"/>
            </w:r>
            <w:bookmarkStart w:id="27" w:name="_Hlk64554044"/>
            <w:bookmarkStart w:id="28" w:name="Arret_traitement"/>
            <w:r w:rsidRPr="00E461DB">
              <w:rPr>
                <w:rFonts w:ascii="Arial" w:hAnsi="Arial"/>
                <w:b/>
              </w:rPr>
              <w:t>Fiche d’arrêt définitif de traitement</w:t>
            </w:r>
            <w:bookmarkEnd w:id="27"/>
          </w:p>
          <w:p w14:paraId="78B4ADA2" w14:textId="608E8A3A" w:rsidR="00F00BC5" w:rsidRPr="00E461DB" w:rsidRDefault="001C3B37" w:rsidP="00575E70">
            <w:pPr>
              <w:jc w:val="center"/>
              <w:rPr>
                <w:sz w:val="28"/>
                <w:szCs w:val="28"/>
              </w:rPr>
            </w:pPr>
            <w:sdt>
              <w:sdtPr>
                <w:rPr>
                  <w:sz w:val="28"/>
                  <w:szCs w:val="28"/>
                </w:rPr>
                <w:alias w:val="Nom du médicament"/>
                <w:tag w:val=""/>
                <w:id w:val="225266971"/>
                <w:placeholder>
                  <w:docPart w:val="9EF5A0047D914E12944E762C43D16339"/>
                </w:placeholder>
                <w:dataBinding w:prefixMappings="xmlns:ns0='http://purl.org/dc/elements/1.1/' xmlns:ns1='http://schemas.openxmlformats.org/package/2006/metadata/core-properties' " w:xpath="/ns1:coreProperties[1]/ns0:title[1]" w:storeItemID="{6C3C8BC8-F283-45AE-878A-BAB7291924A1}"/>
                <w:text/>
              </w:sdtPr>
              <w:sdtEndPr/>
              <w:sdtContent>
                <w:r w:rsidR="006F673A" w:rsidRPr="00CC40FC">
                  <w:rPr>
                    <w:sz w:val="28"/>
                    <w:szCs w:val="28"/>
                  </w:rPr>
                  <w:t>CIDOFOVIR TILLOMED 75 mg/mL, solution à diluer pour perfusion</w:t>
                </w:r>
              </w:sdtContent>
            </w:sdt>
          </w:p>
          <w:bookmarkEnd w:id="28"/>
          <w:p w14:paraId="5E1A1BB6" w14:textId="4D31389F" w:rsidR="00BF5DD5" w:rsidRPr="00A44495" w:rsidRDefault="00BF5DD5" w:rsidP="00575E70">
            <w:pPr>
              <w:pStyle w:val="Normalcentr"/>
              <w:rPr>
                <w:rFonts w:cs="Arial"/>
              </w:rPr>
            </w:pPr>
            <w:r w:rsidRPr="00A44495">
              <w:rPr>
                <w:rFonts w:cs="Arial"/>
              </w:rPr>
              <w:t>À remplir par le prescripteur</w:t>
            </w:r>
          </w:p>
        </w:tc>
      </w:tr>
    </w:tbl>
    <w:p w14:paraId="3EA0C77A" w14:textId="77777777" w:rsidR="00562846" w:rsidRPr="00A44495" w:rsidRDefault="00562846" w:rsidP="00562846">
      <w:pPr>
        <w:pStyle w:val="Petit"/>
        <w:rPr>
          <w:rFonts w:cs="Arial"/>
        </w:rPr>
      </w:pPr>
      <w:r w:rsidRPr="00A44495">
        <w:rPr>
          <w:rFonts w:cs="Arial"/>
        </w:rPr>
        <w:t>Fiche à transmettre au laboratoire</w:t>
      </w:r>
    </w:p>
    <w:p w14:paraId="65469F7D" w14:textId="77777777" w:rsidR="00BF5DD5" w:rsidRPr="00A44495" w:rsidRDefault="00BF5DD5" w:rsidP="00BF5DD5">
      <w:pPr>
        <w:jc w:val="right"/>
        <w:rPr>
          <w:rFonts w:cs="Arial"/>
        </w:rPr>
      </w:pPr>
      <w:r w:rsidRPr="00A44495">
        <w:rPr>
          <w:rFonts w:cs="Arial"/>
        </w:rPr>
        <w:t xml:space="preserve">Date de l’arrêt définitif de traitement : </w:t>
      </w:r>
      <w:sdt>
        <w:sdtPr>
          <w:rPr>
            <w:rFonts w:cs="Arial"/>
          </w:rPr>
          <w:id w:val="847991603"/>
          <w:placeholder>
            <w:docPart w:val="41098CAB738B48CAB89B3BE93BE2BF38"/>
          </w:placeholder>
          <w:showingPlcHdr/>
          <w:date>
            <w:dateFormat w:val="dd/MM/yyyy"/>
            <w:lid w:val="fr-FR"/>
            <w:storeMappedDataAs w:val="dateTime"/>
            <w:calendar w:val="gregorian"/>
          </w:date>
        </w:sdtPr>
        <w:sdtEndPr/>
        <w:sdtContent>
          <w:r w:rsidRPr="005B0382">
            <w:rPr>
              <w:rStyle w:val="Mention1"/>
              <w:rFonts w:ascii="Arial" w:hAnsi="Arial"/>
            </w:rPr>
            <w:t>_ _/_ _/_ _ _ _</w:t>
          </w:r>
        </w:sdtContent>
      </w:sdt>
    </w:p>
    <w:p w14:paraId="61617B50" w14:textId="77777777" w:rsidR="00BF5DD5" w:rsidRPr="00191A47" w:rsidRDefault="00BF5DD5" w:rsidP="00FA63E3">
      <w:pPr>
        <w:pStyle w:val="Intertitre"/>
        <w:rPr>
          <w:rFonts w:ascii="Arial" w:hAnsi="Arial"/>
        </w:rPr>
      </w:pPr>
      <w:r w:rsidRPr="00191A47">
        <w:rPr>
          <w:rFonts w:ascii="Arial" w:hAnsi="Arial"/>
        </w:rPr>
        <w:t>Identification du patient</w:t>
      </w:r>
    </w:p>
    <w:p w14:paraId="73C4A465" w14:textId="43103D94" w:rsidR="00BF5DD5" w:rsidRPr="00A44495" w:rsidRDefault="00BF5DD5" w:rsidP="00BF5DD5">
      <w:pPr>
        <w:rPr>
          <w:rFonts w:cs="Arial"/>
        </w:rPr>
      </w:pPr>
      <w:r w:rsidRPr="00A44495">
        <w:rPr>
          <w:rFonts w:cs="Arial"/>
        </w:rPr>
        <w:t xml:space="preserve">Nom du patient (3 premières lettres) : </w:t>
      </w:r>
      <w:sdt>
        <w:sdtPr>
          <w:rPr>
            <w:rFonts w:cs="Arial"/>
          </w:rPr>
          <w:id w:val="98917233"/>
          <w:placeholder>
            <w:docPart w:val="EC8A8ADE27B14CDFBB98380DC077876E"/>
          </w:placeholder>
          <w:showingPlcHdr/>
        </w:sdtPr>
        <w:sdtEndPr/>
        <w:sdtContent>
          <w:r w:rsidRPr="005B0382">
            <w:rPr>
              <w:rStyle w:val="Mention1"/>
              <w:rFonts w:ascii="Arial" w:hAnsi="Arial"/>
            </w:rPr>
            <w:t>| _ | _ | _ |</w:t>
          </w:r>
        </w:sdtContent>
      </w:sdt>
      <w:r w:rsidRPr="00A44495" w:rsidDel="004A5DB0">
        <w:rPr>
          <w:rFonts w:cs="Arial"/>
        </w:rPr>
        <w:t xml:space="preserve"> </w:t>
      </w:r>
      <w:r w:rsidRPr="00A44495">
        <w:rPr>
          <w:rFonts w:cs="Arial"/>
        </w:rPr>
        <w:t xml:space="preserve">Prénom (2 premières lettres) : </w:t>
      </w:r>
      <w:sdt>
        <w:sdtPr>
          <w:rPr>
            <w:rFonts w:cs="Arial"/>
          </w:rPr>
          <w:id w:val="-1134787325"/>
          <w:placeholder>
            <w:docPart w:val="211D0846B5A24F93A17A1268B7F181F4"/>
          </w:placeholder>
          <w:showingPlcHdr/>
        </w:sdtPr>
        <w:sdtEndPr/>
        <w:sdtContent>
          <w:r w:rsidRPr="005B0382">
            <w:rPr>
              <w:rStyle w:val="Mention1"/>
              <w:rFonts w:ascii="Arial" w:hAnsi="Arial"/>
            </w:rPr>
            <w:t>| _ | _ |</w:t>
          </w:r>
        </w:sdtContent>
      </w:sdt>
    </w:p>
    <w:p w14:paraId="59E3ABF4" w14:textId="77777777" w:rsidR="00BF5DD5" w:rsidRPr="00A44495" w:rsidRDefault="00BF5DD5" w:rsidP="00BF5DD5">
      <w:pPr>
        <w:rPr>
          <w:rFonts w:cs="Arial"/>
        </w:rPr>
      </w:pPr>
      <w:r w:rsidRPr="00A44495">
        <w:rPr>
          <w:rFonts w:cs="Arial"/>
        </w:rPr>
        <w:t xml:space="preserve">Posologie à l’arrêt du traitement : </w:t>
      </w:r>
      <w:sdt>
        <w:sdtPr>
          <w:rPr>
            <w:rFonts w:cs="Arial"/>
          </w:rPr>
          <w:id w:val="1910104890"/>
          <w:placeholder>
            <w:docPart w:val="49CAAC7AF57F4E209F0D09E717EF7672"/>
          </w:placeholder>
          <w:showingPlcHdr/>
        </w:sdtPr>
        <w:sdtEndPr/>
        <w:sdtContent>
          <w:r w:rsidRPr="005B0382">
            <w:rPr>
              <w:rStyle w:val="Mention1"/>
              <w:rFonts w:ascii="Arial" w:hAnsi="Arial"/>
            </w:rPr>
            <w:t>__________________________________________</w:t>
          </w:r>
        </w:sdtContent>
      </w:sdt>
    </w:p>
    <w:p w14:paraId="115BB383" w14:textId="77777777" w:rsidR="00BF5DD5" w:rsidRPr="00191A47" w:rsidRDefault="00BF5DD5" w:rsidP="00FA63E3">
      <w:pPr>
        <w:pStyle w:val="Intertitre"/>
        <w:rPr>
          <w:rFonts w:ascii="Arial" w:hAnsi="Arial"/>
        </w:rPr>
      </w:pPr>
      <w:r w:rsidRPr="00191A47">
        <w:rPr>
          <w:rFonts w:ascii="Arial" w:hAnsi="Arial"/>
        </w:rPr>
        <w:t>Raisons de l’arrêt du traitement</w:t>
      </w:r>
    </w:p>
    <w:p w14:paraId="0EE47F84" w14:textId="7F80F790" w:rsidR="00C426AF" w:rsidRPr="00A44495" w:rsidRDefault="001C3B37" w:rsidP="00BF5DD5">
      <w:pPr>
        <w:spacing w:after="0"/>
        <w:rPr>
          <w:rFonts w:cs="Arial"/>
        </w:rPr>
      </w:pPr>
      <w:sdt>
        <w:sdtPr>
          <w:rPr>
            <w:rFonts w:cs="Arial"/>
          </w:rPr>
          <w:id w:val="1420752837"/>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w:t>
      </w:r>
      <w:r w:rsidR="00C426AF" w:rsidRPr="00A44495">
        <w:rPr>
          <w:rFonts w:cs="Arial"/>
        </w:rPr>
        <w:t>Effet thérapeutique satisfaisant</w:t>
      </w:r>
    </w:p>
    <w:p w14:paraId="4E95660D" w14:textId="447880E8" w:rsidR="00C426AF" w:rsidRPr="00A44495" w:rsidRDefault="001C3B37" w:rsidP="00BF5DD5">
      <w:pPr>
        <w:spacing w:after="0"/>
        <w:rPr>
          <w:rFonts w:cs="Arial"/>
        </w:rPr>
      </w:pPr>
      <w:sdt>
        <w:sdtPr>
          <w:id w:val="-1347780620"/>
          <w14:checkbox>
            <w14:checked w14:val="0"/>
            <w14:checkedState w14:val="2612" w14:font="MS Gothic"/>
            <w14:uncheckedState w14:val="2610" w14:font="MS Gothic"/>
          </w14:checkbox>
        </w:sdtPr>
        <w:sdtEndPr/>
        <w:sdtContent>
          <w:r w:rsidR="00F33313">
            <w:rPr>
              <w:rFonts w:ascii="MS Gothic" w:eastAsia="MS Gothic" w:hAnsi="MS Gothic" w:hint="eastAsia"/>
            </w:rPr>
            <w:t>☐</w:t>
          </w:r>
        </w:sdtContent>
      </w:sdt>
      <w:r w:rsidR="00C426AF" w:rsidRPr="00A44495">
        <w:rPr>
          <w:rFonts w:cs="Arial"/>
        </w:rPr>
        <w:t xml:space="preserve"> Effet thérapeutique non-satisfaisant/Progression de la maladie</w:t>
      </w:r>
    </w:p>
    <w:p w14:paraId="0071220B" w14:textId="77777777" w:rsidR="00BF5DD5" w:rsidRPr="00A44495" w:rsidRDefault="001C3B37" w:rsidP="00BF5DD5">
      <w:pPr>
        <w:spacing w:after="0"/>
        <w:rPr>
          <w:rFonts w:cs="Arial"/>
        </w:rPr>
      </w:pPr>
      <w:sdt>
        <w:sdtPr>
          <w:rPr>
            <w:rFonts w:cs="Arial"/>
          </w:rPr>
          <w:id w:val="341434287"/>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Survenue d’un effet indésirable suspecté d’être lié au traitement</w:t>
      </w:r>
    </w:p>
    <w:p w14:paraId="4AB2FA93" w14:textId="5544FD00" w:rsidR="00BF5DD5" w:rsidRPr="00A44495" w:rsidRDefault="00AE5A4B" w:rsidP="00C61456">
      <w:pPr>
        <w:spacing w:after="0"/>
        <w:ind w:left="284"/>
        <w:rPr>
          <w:rFonts w:cs="Arial"/>
        </w:rPr>
      </w:pPr>
      <w:r w:rsidRPr="00A44495">
        <w:rPr>
          <w:rStyle w:val="lev"/>
          <w:rFonts w:cs="Arial"/>
          <w:i/>
        </w:rPr>
        <w:t xml:space="preserve">Dans ce cas, </w:t>
      </w:r>
      <w:r w:rsidRPr="00A44495">
        <w:rPr>
          <w:rFonts w:cs="Arial"/>
          <w:i/>
        </w:rPr>
        <w:t xml:space="preserve">procéder à la déclaration </w:t>
      </w:r>
      <w:r w:rsidRPr="00A44495">
        <w:rPr>
          <w:rFonts w:eastAsia="Calibri" w:cs="Arial"/>
          <w:i/>
          <w:szCs w:val="20"/>
        </w:rPr>
        <w:t xml:space="preserve">directement sur le portail de signalement : </w:t>
      </w:r>
      <w:r w:rsidRPr="00A44495">
        <w:rPr>
          <w:rFonts w:eastAsia="Calibri" w:cs="Arial"/>
          <w:i/>
          <w:color w:val="0000FF"/>
          <w:szCs w:val="20"/>
          <w:u w:val="single"/>
        </w:rPr>
        <w:t>signalement.social-sante.gouv.fr</w:t>
      </w:r>
      <w:r w:rsidRPr="00A44495">
        <w:rPr>
          <w:rFonts w:cs="Arial"/>
          <w:i/>
        </w:rPr>
        <w:t xml:space="preserve"> ou auprès du Centre régional de Pharmacovigilance dont vous dépendez géographiquement (voir modalités de déclaration des effets indésirables en annexe </w:t>
      </w:r>
      <w:r w:rsidR="00113792">
        <w:rPr>
          <w:rFonts w:cs="Arial"/>
          <w:i/>
        </w:rPr>
        <w:t>5</w:t>
      </w:r>
      <w:r w:rsidRPr="00A44495">
        <w:rPr>
          <w:rFonts w:cs="Arial"/>
          <w:i/>
        </w:rPr>
        <w:t xml:space="preserve">) </w:t>
      </w:r>
      <w:r w:rsidRPr="00A44495">
        <w:rPr>
          <w:rFonts w:cs="Arial"/>
          <w:b/>
          <w:i/>
        </w:rPr>
        <w:t>en mentionnant que le patient est traité au titre du CPC</w:t>
      </w:r>
      <w:r w:rsidRPr="00A44495">
        <w:rPr>
          <w:rFonts w:cs="Arial"/>
          <w:i/>
        </w:rPr>
        <w:t>.</w:t>
      </w:r>
    </w:p>
    <w:p w14:paraId="693E2F63" w14:textId="5F1B167A" w:rsidR="00C426AF" w:rsidRPr="00A44495" w:rsidRDefault="001C3B37" w:rsidP="00BF5DD5">
      <w:pPr>
        <w:spacing w:after="0"/>
        <w:rPr>
          <w:rFonts w:cs="Arial"/>
        </w:rPr>
      </w:pPr>
      <w:sdt>
        <w:sdtPr>
          <w:rPr>
            <w:rFonts w:cs="Arial"/>
          </w:rPr>
          <w:id w:val="1974797067"/>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Survenue d’une contre-indication</w:t>
      </w:r>
    </w:p>
    <w:sdt>
      <w:sdtPr>
        <w:rPr>
          <w:rFonts w:ascii="Arial" w:hAnsi="Arial"/>
        </w:rPr>
        <w:id w:val="-993177560"/>
        <w:placeholder>
          <w:docPart w:val="3B1022EF69BC49CD8275E42633B93E7B"/>
        </w:placeholder>
      </w:sdtPr>
      <w:sdtEndPr/>
      <w:sdtContent>
        <w:p w14:paraId="72391EFD" w14:textId="074531D7" w:rsidR="00BF5DD5" w:rsidRPr="00191A47" w:rsidRDefault="00BF5DD5" w:rsidP="00C426AF">
          <w:pPr>
            <w:pStyle w:val="Paragraphedexplications"/>
            <w:rPr>
              <w:rFonts w:ascii="Arial" w:hAnsi="Arial"/>
            </w:rPr>
          </w:pPr>
          <w:r w:rsidRPr="00191A47">
            <w:rPr>
              <w:rFonts w:ascii="Arial" w:hAnsi="Arial"/>
            </w:rPr>
            <w:t>Préciser :</w:t>
          </w:r>
        </w:p>
      </w:sdtContent>
    </w:sdt>
    <w:p w14:paraId="133781AC" w14:textId="300111F2" w:rsidR="00BF5DD5" w:rsidRPr="00A44495" w:rsidRDefault="001C3B37" w:rsidP="00BF5DD5">
      <w:pPr>
        <w:spacing w:after="0"/>
        <w:rPr>
          <w:rFonts w:cs="Arial"/>
        </w:rPr>
      </w:pPr>
      <w:sdt>
        <w:sdtPr>
          <w:rPr>
            <w:rFonts w:cs="Arial"/>
          </w:rPr>
          <w:id w:val="2015497869"/>
          <w14:checkbox>
            <w14:checked w14:val="0"/>
            <w14:checkedState w14:val="2612" w14:font="MS Gothic"/>
            <w14:uncheckedState w14:val="2610" w14:font="MS Gothic"/>
          </w14:checkbox>
        </w:sdtPr>
        <w:sdtEndPr>
          <w:rPr>
            <w:rFonts w:cstheme="minorBidi"/>
          </w:rPr>
        </w:sdtEndPr>
        <w:sdtContent>
          <w:r w:rsidR="00C426AF" w:rsidRPr="005B0382">
            <w:rPr>
              <w:rFonts w:ascii="Segoe UI Symbol" w:hAnsi="Segoe UI Symbol"/>
            </w:rPr>
            <w:t>☐</w:t>
          </w:r>
        </w:sdtContent>
      </w:sdt>
      <w:r w:rsidR="00BF5DD5" w:rsidRPr="00A44495">
        <w:rPr>
          <w:rFonts w:cs="Arial"/>
        </w:rPr>
        <w:t xml:space="preserve"> Décès</w:t>
      </w:r>
    </w:p>
    <w:p w14:paraId="537669EB" w14:textId="77777777" w:rsidR="00BF5DD5" w:rsidRPr="00A44495" w:rsidRDefault="00BF5DD5" w:rsidP="00BF5DD5">
      <w:pPr>
        <w:pStyle w:val="Listepuces"/>
        <w:numPr>
          <w:ilvl w:val="0"/>
          <w:numId w:val="39"/>
        </w:numPr>
        <w:spacing w:before="0" w:after="0"/>
        <w:rPr>
          <w:rFonts w:cs="Arial"/>
        </w:rPr>
      </w:pPr>
      <w:r w:rsidRPr="00A44495">
        <w:rPr>
          <w:rFonts w:cs="Arial"/>
        </w:rPr>
        <w:t>Date du décès :</w:t>
      </w:r>
      <w:r w:rsidRPr="00A44495">
        <w:rPr>
          <w:rFonts w:cs="Arial"/>
        </w:rPr>
        <w:tab/>
        <w:t xml:space="preserve"> </w:t>
      </w:r>
      <w:sdt>
        <w:sdtPr>
          <w:rPr>
            <w:rFonts w:cs="Arial"/>
          </w:rPr>
          <w:id w:val="4485917"/>
          <w:placeholder>
            <w:docPart w:val="25933551E32349DFB23A2B3DB7BB9322"/>
          </w:placeholder>
          <w:showingPlcHdr/>
          <w:date>
            <w:dateFormat w:val="dd/MM/yyyy"/>
            <w:lid w:val="fr-FR"/>
            <w:storeMappedDataAs w:val="dateTime"/>
            <w:calendar w:val="gregorian"/>
          </w:date>
        </w:sdtPr>
        <w:sdtEndPr/>
        <w:sdtContent>
          <w:r w:rsidRPr="00BB1E52">
            <w:rPr>
              <w:rStyle w:val="Mention1"/>
              <w:rFonts w:ascii="Arial" w:hAnsi="Arial"/>
            </w:rPr>
            <w:t>_ _/_ _/_ _ _ _</w:t>
          </w:r>
        </w:sdtContent>
      </w:sdt>
    </w:p>
    <w:p w14:paraId="03E90BE0" w14:textId="77777777" w:rsidR="00C426AF" w:rsidRPr="00A44495" w:rsidRDefault="00BF5DD5" w:rsidP="00BF5DD5">
      <w:pPr>
        <w:pStyle w:val="Listepuces"/>
        <w:numPr>
          <w:ilvl w:val="0"/>
          <w:numId w:val="39"/>
        </w:numPr>
        <w:spacing w:before="0" w:after="0"/>
        <w:rPr>
          <w:rFonts w:cs="Arial"/>
        </w:rPr>
      </w:pPr>
      <w:r w:rsidRPr="00A44495">
        <w:rPr>
          <w:rFonts w:cs="Arial"/>
        </w:rPr>
        <w:t>Raison du décès :</w:t>
      </w:r>
    </w:p>
    <w:p w14:paraId="00CA2C53" w14:textId="515A364F" w:rsidR="00BF5DD5" w:rsidRPr="00A44495" w:rsidRDefault="00BF5DD5" w:rsidP="00DC0F9F">
      <w:pPr>
        <w:pStyle w:val="Listepuces"/>
        <w:tabs>
          <w:tab w:val="clear" w:pos="360"/>
        </w:tabs>
        <w:spacing w:before="0" w:after="0"/>
        <w:ind w:left="720" w:firstLine="0"/>
        <w:rPr>
          <w:rStyle w:val="Accentuation"/>
          <w:rFonts w:cs="Arial"/>
          <w:i w:val="0"/>
          <w:iCs w:val="0"/>
        </w:rPr>
      </w:pPr>
      <w:r w:rsidRPr="00A44495">
        <w:rPr>
          <w:rFonts w:cs="Arial"/>
        </w:rPr>
        <w:t xml:space="preserve"> </w:t>
      </w:r>
      <w:sdt>
        <w:sdtPr>
          <w:rPr>
            <w:rFonts w:cs="Arial"/>
          </w:rPr>
          <w:id w:val="1241364741"/>
          <w14:checkbox>
            <w14:checked w14:val="0"/>
            <w14:checkedState w14:val="2612" w14:font="MS Gothic"/>
            <w14:uncheckedState w14:val="2610" w14:font="MS Gothic"/>
          </w14:checkbox>
        </w:sdtPr>
        <w:sdtEndPr>
          <w:rPr>
            <w:rFonts w:cstheme="minorBidi"/>
          </w:rPr>
        </w:sdtEndPr>
        <w:sdtContent>
          <w:r w:rsidRPr="005B0382">
            <w:rPr>
              <w:rFonts w:ascii="Segoe UI Symbol" w:hAnsi="Segoe UI Symbol"/>
            </w:rPr>
            <w:t>☐</w:t>
          </w:r>
        </w:sdtContent>
      </w:sdt>
      <w:r w:rsidRPr="00A44495">
        <w:rPr>
          <w:rFonts w:cs="Arial"/>
        </w:rPr>
        <w:t xml:space="preserve"> Décès lié à un effet indésirable </w:t>
      </w:r>
    </w:p>
    <w:p w14:paraId="0293F3F3" w14:textId="7C39988F" w:rsidR="00C61456" w:rsidRPr="00A44495" w:rsidRDefault="00A10DAB" w:rsidP="00C61456">
      <w:pPr>
        <w:spacing w:after="0"/>
        <w:ind w:left="851"/>
        <w:rPr>
          <w:rFonts w:cs="Arial"/>
          <w:b/>
          <w:i/>
        </w:rPr>
      </w:pPr>
      <w:r w:rsidRPr="00A44495">
        <w:rPr>
          <w:rStyle w:val="lev"/>
          <w:rFonts w:cs="Arial"/>
          <w:i/>
        </w:rPr>
        <w:t xml:space="preserve">Dans ce cas, </w:t>
      </w:r>
      <w:r w:rsidRPr="00A44495">
        <w:rPr>
          <w:rFonts w:cs="Arial"/>
          <w:i/>
        </w:rPr>
        <w:t xml:space="preserve">procéder à la déclaration </w:t>
      </w:r>
      <w:r w:rsidRPr="00A44495">
        <w:rPr>
          <w:rFonts w:eastAsia="Calibri" w:cs="Arial"/>
          <w:i/>
          <w:szCs w:val="20"/>
        </w:rPr>
        <w:t xml:space="preserve">directement sur le portail de signalement : </w:t>
      </w:r>
      <w:r w:rsidRPr="00A44495">
        <w:rPr>
          <w:rFonts w:eastAsia="Calibri" w:cs="Arial"/>
          <w:i/>
          <w:color w:val="0000FF"/>
          <w:szCs w:val="20"/>
          <w:u w:val="single"/>
        </w:rPr>
        <w:t>signalement.social-sante.gouv.fr</w:t>
      </w:r>
      <w:r w:rsidRPr="00A44495">
        <w:rPr>
          <w:rFonts w:cs="Arial"/>
          <w:i/>
        </w:rPr>
        <w:t xml:space="preserve"> ou auprès du Centre régional de Pharmacovigilance dont vous dépendez géographiquement (voir modalités de déclaration des effets indésirables en annexe </w:t>
      </w:r>
      <w:r w:rsidR="00113792">
        <w:rPr>
          <w:rFonts w:cs="Arial"/>
          <w:i/>
        </w:rPr>
        <w:t>5</w:t>
      </w:r>
      <w:r w:rsidRPr="00A44495">
        <w:rPr>
          <w:rFonts w:cs="Arial"/>
          <w:i/>
        </w:rPr>
        <w:t xml:space="preserve">) </w:t>
      </w:r>
      <w:r w:rsidRPr="00A44495">
        <w:rPr>
          <w:rFonts w:cs="Arial"/>
          <w:b/>
          <w:i/>
        </w:rPr>
        <w:t>en mentionnant que le patient est traité au titre du CPC</w:t>
      </w:r>
    </w:p>
    <w:p w14:paraId="629A61B4" w14:textId="7A90CFBC" w:rsidR="00BF5DD5" w:rsidRPr="00A44495" w:rsidRDefault="001C3B37" w:rsidP="00C426AF">
      <w:pPr>
        <w:spacing w:after="0"/>
        <w:ind w:left="113" w:firstLine="738"/>
        <w:rPr>
          <w:rFonts w:cs="Arial"/>
        </w:rPr>
      </w:pPr>
      <w:sdt>
        <w:sdtPr>
          <w:rPr>
            <w:rFonts w:cs="Arial"/>
          </w:rPr>
          <w:id w:val="-1420330066"/>
          <w14:checkbox>
            <w14:checked w14:val="0"/>
            <w14:checkedState w14:val="2612" w14:font="MS Gothic"/>
            <w14:uncheckedState w14:val="2610" w14:font="MS Gothic"/>
          </w14:checkbox>
        </w:sdtPr>
        <w:sdtEndPr>
          <w:rPr>
            <w:rFonts w:cstheme="minorBidi"/>
          </w:rPr>
        </w:sdtEndPr>
        <w:sdtContent>
          <w:r w:rsidR="00C426AF" w:rsidRPr="005B0382">
            <w:rPr>
              <w:rFonts w:ascii="Segoe UI Symbol" w:hAnsi="Segoe UI Symbol"/>
            </w:rPr>
            <w:t>☐</w:t>
          </w:r>
        </w:sdtContent>
      </w:sdt>
      <w:r w:rsidR="00BF5DD5" w:rsidRPr="00A44495">
        <w:rPr>
          <w:rFonts w:cs="Arial"/>
        </w:rPr>
        <w:t xml:space="preserve"> Décès lié à la progression de la maladie</w:t>
      </w:r>
    </w:p>
    <w:p w14:paraId="57A32B5A" w14:textId="77777777" w:rsidR="00BF5DD5" w:rsidRPr="00A44495" w:rsidRDefault="001C3B37" w:rsidP="00C426AF">
      <w:pPr>
        <w:spacing w:after="0"/>
        <w:ind w:left="113" w:firstLine="738"/>
        <w:rPr>
          <w:rFonts w:cs="Arial"/>
        </w:rPr>
      </w:pPr>
      <w:sdt>
        <w:sdtPr>
          <w:rPr>
            <w:rFonts w:cs="Arial"/>
          </w:rPr>
          <w:id w:val="655964693"/>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Autre raison : </w:t>
      </w:r>
      <w:sdt>
        <w:sdtPr>
          <w:rPr>
            <w:rFonts w:cs="Arial"/>
          </w:rPr>
          <w:id w:val="1047952834"/>
          <w:placeholder>
            <w:docPart w:val="C3F7233B38B8436E8F5E7CFDDF9FD0A1"/>
          </w:placeholder>
          <w:showingPlcHdr/>
        </w:sdtPr>
        <w:sdtEndPr/>
        <w:sdtContent>
          <w:r w:rsidR="00BF5DD5" w:rsidRPr="005B0382">
            <w:rPr>
              <w:rStyle w:val="Mention1"/>
              <w:rFonts w:ascii="Arial" w:hAnsi="Arial"/>
            </w:rPr>
            <w:t>__________________________________________</w:t>
          </w:r>
        </w:sdtContent>
      </w:sdt>
    </w:p>
    <w:p w14:paraId="29C30A4B" w14:textId="268A8F6A" w:rsidR="00BF5DD5" w:rsidRPr="00A44495" w:rsidRDefault="001C3B37" w:rsidP="00BF5DD5">
      <w:pPr>
        <w:spacing w:after="0"/>
        <w:rPr>
          <w:rFonts w:cs="Arial"/>
        </w:rPr>
      </w:pPr>
      <w:sdt>
        <w:sdtPr>
          <w:rPr>
            <w:rFonts w:cs="Arial"/>
          </w:rPr>
          <w:id w:val="584191923"/>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Souhait du patient d’interrompre le traitement</w:t>
      </w:r>
      <w:r w:rsidR="00975C41" w:rsidRPr="00A44495">
        <w:rPr>
          <w:rFonts w:cs="Arial"/>
        </w:rPr>
        <w:t xml:space="preserve"> sans autre raison clinique</w:t>
      </w:r>
    </w:p>
    <w:p w14:paraId="3A6E969E" w14:textId="77777777" w:rsidR="00BF5DD5" w:rsidRPr="00A44495" w:rsidRDefault="001C3B37" w:rsidP="00BF5DD5">
      <w:pPr>
        <w:spacing w:after="0"/>
        <w:rPr>
          <w:rFonts w:cs="Arial"/>
        </w:rPr>
      </w:pPr>
      <w:sdt>
        <w:sdtPr>
          <w:rPr>
            <w:rFonts w:cs="Arial"/>
          </w:rPr>
          <w:id w:val="-741176419"/>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Patient perdu de vue, préciser la date de dernier contact : </w:t>
      </w:r>
      <w:sdt>
        <w:sdtPr>
          <w:rPr>
            <w:rFonts w:cs="Arial"/>
          </w:rPr>
          <w:id w:val="1693337772"/>
          <w:placeholder>
            <w:docPart w:val="02CD184CB15145DD8B55AA451081B7E4"/>
          </w:placeholder>
          <w:showingPlcHdr/>
          <w:date>
            <w:dateFormat w:val="dd/MM/yyyy"/>
            <w:lid w:val="fr-FR"/>
            <w:storeMappedDataAs w:val="dateTime"/>
            <w:calendar w:val="gregorian"/>
          </w:date>
        </w:sdtPr>
        <w:sdtEndPr/>
        <w:sdtContent>
          <w:r w:rsidR="00BF5DD5" w:rsidRPr="00A44495">
            <w:rPr>
              <w:rFonts w:cs="Arial"/>
            </w:rPr>
            <w:t>_ _/_ _/_ _ _ _</w:t>
          </w:r>
        </w:sdtContent>
      </w:sdt>
    </w:p>
    <w:p w14:paraId="3F950E27" w14:textId="1DD24B9C" w:rsidR="00BF5DD5" w:rsidRPr="00A44495" w:rsidRDefault="001C3B37" w:rsidP="00BF5DD5">
      <w:pPr>
        <w:spacing w:after="0"/>
        <w:rPr>
          <w:rFonts w:cs="Arial"/>
        </w:rPr>
      </w:pPr>
      <w:sdt>
        <w:sdtPr>
          <w:rPr>
            <w:rFonts w:cs="Arial"/>
          </w:rPr>
          <w:id w:val="-684048297"/>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Ne remplit plus les critères </w:t>
      </w:r>
      <w:r w:rsidR="00DD1932">
        <w:rPr>
          <w:rFonts w:cs="Arial"/>
          <w:szCs w:val="20"/>
        </w:rPr>
        <w:t>de prescription</w:t>
      </w:r>
      <w:r w:rsidR="00BF5DD5" w:rsidRPr="00A44495">
        <w:rPr>
          <w:rFonts w:cs="Arial"/>
        </w:rPr>
        <w:t>, préciser :</w:t>
      </w:r>
    </w:p>
    <w:p w14:paraId="544CD771" w14:textId="77777777" w:rsidR="00BF5DD5" w:rsidRPr="00A44495" w:rsidRDefault="00BF5DD5" w:rsidP="00BF5DD5">
      <w:pPr>
        <w:spacing w:after="0"/>
        <w:rPr>
          <w:rFonts w:cs="Arial"/>
        </w:rPr>
      </w:pPr>
      <w:r w:rsidRPr="00A44495">
        <w:rPr>
          <w:rFonts w:cs="Arial"/>
        </w:rPr>
        <w:t xml:space="preserve"> </w:t>
      </w:r>
      <w:sdt>
        <w:sdtPr>
          <w:rPr>
            <w:rFonts w:cs="Arial"/>
          </w:rPr>
          <w:id w:val="-374624779"/>
          <w:placeholder>
            <w:docPart w:val="901FC5FF830040E49028E928940CF23E"/>
          </w:placeholder>
          <w:showingPlcHdr/>
        </w:sdtPr>
        <w:sdtEndPr/>
        <w:sdtContent>
          <w:r w:rsidRPr="005B0382">
            <w:rPr>
              <w:rStyle w:val="Mention1"/>
              <w:rFonts w:ascii="Arial" w:hAnsi="Arial"/>
            </w:rPr>
            <w:t>__________________________________________</w:t>
          </w:r>
        </w:sdtContent>
      </w:sdt>
    </w:p>
    <w:p w14:paraId="749BE648" w14:textId="760003AD" w:rsidR="00113792" w:rsidRDefault="001C3B37" w:rsidP="00BF5DD5">
      <w:pPr>
        <w:spacing w:after="0"/>
        <w:rPr>
          <w:rFonts w:cs="Arial"/>
        </w:rPr>
      </w:pPr>
      <w:sdt>
        <w:sdtPr>
          <w:rPr>
            <w:rFonts w:cs="Arial"/>
          </w:rPr>
          <w:id w:val="1045556722"/>
          <w14:checkbox>
            <w14:checked w14:val="0"/>
            <w14:checkedState w14:val="2612" w14:font="MS Gothic"/>
            <w14:uncheckedState w14:val="2610" w14:font="MS Gothic"/>
          </w14:checkbox>
        </w:sdtPr>
        <w:sdtEndPr>
          <w:rPr>
            <w:rFonts w:cstheme="minorBidi"/>
          </w:rPr>
        </w:sdtEndPr>
        <w:sdtContent>
          <w:r w:rsidR="00BF5DD5" w:rsidRPr="005B0382">
            <w:rPr>
              <w:rFonts w:ascii="Segoe UI Symbol" w:hAnsi="Segoe UI Symbol"/>
            </w:rPr>
            <w:t>☐</w:t>
          </w:r>
        </w:sdtContent>
      </w:sdt>
      <w:r w:rsidR="00BF5DD5" w:rsidRPr="00A44495">
        <w:rPr>
          <w:rFonts w:cs="Arial"/>
        </w:rPr>
        <w:t xml:space="preserve"> Autre, préciser : </w:t>
      </w:r>
      <w:sdt>
        <w:sdtPr>
          <w:rPr>
            <w:rFonts w:cs="Arial"/>
          </w:rPr>
          <w:id w:val="1212154219"/>
          <w:placeholder>
            <w:docPart w:val="53D45CA1A1064DC4A31B92CA73BE2FF8"/>
          </w:placeholder>
          <w:showingPlcHdr/>
        </w:sdtPr>
        <w:sdtEndPr/>
        <w:sdtContent>
          <w:r w:rsidR="00191A47" w:rsidRPr="0093672E">
            <w:rPr>
              <w:rStyle w:val="Mention1"/>
            </w:rPr>
            <w:t>__________________________________________</w:t>
          </w:r>
        </w:sdtContent>
      </w:sdt>
    </w:p>
    <w:p w14:paraId="22F1EBC2" w14:textId="2149A1BA" w:rsidR="00BF5DD5" w:rsidRDefault="00BF5DD5" w:rsidP="00BF5DD5">
      <w:pPr>
        <w:spacing w:after="0"/>
        <w:rPr>
          <w:rFonts w:cs="Arial"/>
        </w:rPr>
      </w:pPr>
    </w:p>
    <w:p w14:paraId="1A424AC1" w14:textId="77777777" w:rsidR="00364750" w:rsidRDefault="00364750" w:rsidP="00BF5DD5">
      <w:pPr>
        <w:spacing w:after="0"/>
        <w:rPr>
          <w:rFonts w:cs="Arial"/>
        </w:rPr>
      </w:pPr>
    </w:p>
    <w:p w14:paraId="2C5F1A26" w14:textId="77777777" w:rsidR="00364750" w:rsidRPr="00A44495" w:rsidRDefault="00364750" w:rsidP="00BF5DD5">
      <w:pPr>
        <w:spacing w:after="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9"/>
        <w:gridCol w:w="4573"/>
      </w:tblGrid>
      <w:tr w:rsidR="00BF5DD5" w:rsidRPr="005A1401" w14:paraId="22766C9B" w14:textId="77777777" w:rsidTr="00DC0F9F">
        <w:trPr>
          <w:trHeight w:val="60"/>
        </w:trPr>
        <w:tc>
          <w:tcPr>
            <w:tcW w:w="2477" w:type="pct"/>
          </w:tcPr>
          <w:p w14:paraId="082DA30A" w14:textId="77777777" w:rsidR="00BF5DD5" w:rsidRPr="005A1401" w:rsidRDefault="00BF5DD5" w:rsidP="008D62FB">
            <w:pPr>
              <w:rPr>
                <w:rStyle w:val="lev"/>
                <w:rFonts w:cs="Arial"/>
                <w:sz w:val="21"/>
                <w:szCs w:val="21"/>
              </w:rPr>
            </w:pPr>
            <w:r w:rsidRPr="005A1401">
              <w:rPr>
                <w:rStyle w:val="lev"/>
                <w:rFonts w:cs="Arial"/>
                <w:sz w:val="21"/>
                <w:szCs w:val="21"/>
              </w:rPr>
              <w:lastRenderedPageBreak/>
              <w:t xml:space="preserve">Médecin prescripteur </w:t>
            </w:r>
          </w:p>
          <w:p w14:paraId="59D4604B" w14:textId="77777777" w:rsidR="00BF5DD5" w:rsidRPr="005A1401" w:rsidRDefault="00BF5DD5" w:rsidP="008D62FB">
            <w:pPr>
              <w:rPr>
                <w:rFonts w:cs="Arial"/>
                <w:sz w:val="21"/>
                <w:szCs w:val="21"/>
              </w:rPr>
            </w:pPr>
            <w:r w:rsidRPr="005A1401">
              <w:rPr>
                <w:rFonts w:cs="Arial"/>
                <w:sz w:val="21"/>
                <w:szCs w:val="21"/>
              </w:rPr>
              <w:t xml:space="preserve">Nom/Prénom : </w:t>
            </w:r>
            <w:sdt>
              <w:sdtPr>
                <w:rPr>
                  <w:rFonts w:cs="Arial"/>
                  <w:sz w:val="21"/>
                  <w:szCs w:val="21"/>
                </w:rPr>
                <w:id w:val="456759560"/>
                <w:placeholder>
                  <w:docPart w:val="5F8A0620E59A4731BB5444EE9A29A5D1"/>
                </w:placeholder>
                <w:showingPlcHdr/>
              </w:sdtPr>
              <w:sdtEndPr/>
              <w:sdtContent>
                <w:r w:rsidRPr="005A1401">
                  <w:rPr>
                    <w:rStyle w:val="Mention1"/>
                    <w:rFonts w:ascii="Arial" w:hAnsi="Arial"/>
                    <w:sz w:val="21"/>
                    <w:szCs w:val="21"/>
                  </w:rPr>
                  <w:t>________________</w:t>
                </w:r>
              </w:sdtContent>
            </w:sdt>
            <w:r w:rsidRPr="005A1401">
              <w:rPr>
                <w:rFonts w:cs="Arial"/>
                <w:sz w:val="21"/>
                <w:szCs w:val="21"/>
              </w:rPr>
              <w:br/>
              <w:t xml:space="preserve">Spécialité : </w:t>
            </w:r>
            <w:sdt>
              <w:sdtPr>
                <w:rPr>
                  <w:rFonts w:cs="Arial"/>
                  <w:sz w:val="21"/>
                  <w:szCs w:val="21"/>
                </w:rPr>
                <w:id w:val="559596876"/>
                <w:placeholder>
                  <w:docPart w:val="305B2118A2BF451088496D9341660C07"/>
                </w:placeholder>
                <w:showingPlcHdr/>
              </w:sdtPr>
              <w:sdtEndPr/>
              <w:sdtContent>
                <w:r w:rsidRPr="005A1401">
                  <w:rPr>
                    <w:rStyle w:val="Mention1"/>
                    <w:rFonts w:ascii="Arial" w:hAnsi="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Pr>
                <w:rFonts w:cs="Arial"/>
                <w:sz w:val="21"/>
                <w:szCs w:val="21"/>
              </w:rPr>
              <w:t xml:space="preserve"> RPPS : </w:t>
            </w:r>
            <w:sdt>
              <w:sdtPr>
                <w:rPr>
                  <w:rFonts w:cs="Arial"/>
                  <w:sz w:val="21"/>
                  <w:szCs w:val="21"/>
                </w:rPr>
                <w:id w:val="1812364070"/>
                <w:placeholder>
                  <w:docPart w:val="89EB8DBB87D44498B589BD90609E5FE5"/>
                </w:placeholder>
                <w:showingPlcHdr/>
              </w:sdtPr>
              <w:sdtEndPr/>
              <w:sdtContent>
                <w:r w:rsidRPr="005A1401">
                  <w:rPr>
                    <w:rStyle w:val="Mention1"/>
                    <w:rFonts w:ascii="Arial" w:hAnsi="Arial"/>
                    <w:sz w:val="21"/>
                    <w:szCs w:val="21"/>
                  </w:rPr>
                  <w:t>________________</w:t>
                </w:r>
              </w:sdtContent>
            </w:sdt>
            <w:r w:rsidRPr="005A1401">
              <w:rPr>
                <w:rFonts w:cs="Arial"/>
                <w:sz w:val="21"/>
                <w:szCs w:val="21"/>
              </w:rPr>
              <w:br/>
              <w:t xml:space="preserve">Hôpital : </w:t>
            </w:r>
            <w:r w:rsidRPr="005A1401">
              <w:rPr>
                <w:rFonts w:cs="Arial"/>
                <w:sz w:val="21"/>
                <w:szCs w:val="21"/>
              </w:rPr>
              <w:br/>
            </w:r>
            <w:sdt>
              <w:sdtPr>
                <w:rPr>
                  <w:rFonts w:cs="Arial"/>
                  <w:sz w:val="21"/>
                  <w:szCs w:val="21"/>
                </w:rPr>
                <w:id w:val="-127069435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CHU </w:t>
            </w:r>
            <w:sdt>
              <w:sdtPr>
                <w:rPr>
                  <w:rFonts w:cs="Arial"/>
                  <w:sz w:val="21"/>
                  <w:szCs w:val="21"/>
                </w:rPr>
                <w:id w:val="-43867567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CHG </w:t>
            </w:r>
            <w:sdt>
              <w:sdtPr>
                <w:rPr>
                  <w:rFonts w:cs="Arial"/>
                  <w:sz w:val="21"/>
                  <w:szCs w:val="21"/>
                </w:rPr>
                <w:id w:val="-1351816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CLCC </w:t>
            </w:r>
            <w:sdt>
              <w:sdtPr>
                <w:rPr>
                  <w:rFonts w:cs="Arial"/>
                  <w:sz w:val="21"/>
                  <w:szCs w:val="21"/>
                </w:rPr>
                <w:id w:val="-1022154699"/>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centre privé</w:t>
            </w:r>
          </w:p>
          <w:p w14:paraId="437EF6C9" w14:textId="77777777" w:rsidR="00BF5DD5" w:rsidRPr="005A1401" w:rsidRDefault="00BF5DD5" w:rsidP="008D62FB">
            <w:pPr>
              <w:rPr>
                <w:rFonts w:cs="Arial"/>
                <w:sz w:val="21"/>
                <w:szCs w:val="21"/>
              </w:rPr>
            </w:pPr>
            <w:r w:rsidRPr="005A1401">
              <w:rPr>
                <w:rFonts w:cs="Arial"/>
                <w:sz w:val="21"/>
                <w:szCs w:val="21"/>
              </w:rPr>
              <w:t>N</w:t>
            </w:r>
            <w:r w:rsidRPr="005A1401">
              <w:rPr>
                <w:rFonts w:cs="Arial"/>
                <w:sz w:val="21"/>
                <w:szCs w:val="21"/>
                <w:vertAlign w:val="superscript"/>
              </w:rPr>
              <w:t>o</w:t>
            </w:r>
            <w:r w:rsidRPr="005A1401">
              <w:rPr>
                <w:rFonts w:cs="Arial"/>
                <w:sz w:val="21"/>
                <w:szCs w:val="21"/>
              </w:rPr>
              <w:t xml:space="preserve"> FINESS : </w:t>
            </w:r>
            <w:sdt>
              <w:sdtPr>
                <w:rPr>
                  <w:rFonts w:cs="Arial"/>
                  <w:sz w:val="21"/>
                  <w:szCs w:val="21"/>
                </w:rPr>
                <w:id w:val="-711651098"/>
                <w:placeholder>
                  <w:docPart w:val="1F5BFC0CB7954029A2918B1523972737"/>
                </w:placeholder>
                <w:showingPlcHdr/>
              </w:sdtPr>
              <w:sdtEndPr/>
              <w:sdtContent>
                <w:r w:rsidRPr="005A1401">
                  <w:rPr>
                    <w:rStyle w:val="Mention1"/>
                    <w:rFonts w:ascii="Arial" w:hAnsi="Arial"/>
                    <w:sz w:val="21"/>
                    <w:szCs w:val="21"/>
                  </w:rPr>
                  <w:t>________________</w:t>
                </w:r>
              </w:sdtContent>
            </w:sdt>
          </w:p>
          <w:p w14:paraId="78CE592E" w14:textId="77777777" w:rsidR="00BF5DD5" w:rsidRPr="002E7A6C" w:rsidRDefault="00BF5DD5" w:rsidP="008D62FB">
            <w:pPr>
              <w:rPr>
                <w:rFonts w:cs="Arial"/>
                <w:sz w:val="21"/>
                <w:szCs w:val="21"/>
                <w:lang w:val="it-IT"/>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0CFFB1233F1A4FCDB31109877FF3BB03"/>
                </w:placeholder>
                <w:showingPlcHdr/>
              </w:sdtPr>
              <w:sdtEndPr/>
              <w:sdtContent>
                <w:r w:rsidRPr="005A1401">
                  <w:rPr>
                    <w:rStyle w:val="Mention1"/>
                    <w:rFonts w:ascii="Arial" w:hAnsi="Arial"/>
                    <w:sz w:val="21"/>
                    <w:szCs w:val="21"/>
                  </w:rPr>
                  <w:t>Numéro de téléphone.</w:t>
                </w:r>
              </w:sdtContent>
            </w:sdt>
            <w:r w:rsidRPr="005A1401">
              <w:rPr>
                <w:rFonts w:cs="Arial"/>
                <w:sz w:val="21"/>
                <w:szCs w:val="21"/>
              </w:rPr>
              <w:br/>
            </w:r>
            <w:r w:rsidRPr="002E7A6C">
              <w:rPr>
                <w:rFonts w:cs="Arial"/>
                <w:sz w:val="21"/>
                <w:szCs w:val="21"/>
                <w:lang w:val="it-IT"/>
              </w:rPr>
              <w:t xml:space="preserve">E-mail: </w:t>
            </w:r>
            <w:sdt>
              <w:sdtPr>
                <w:rPr>
                  <w:rFonts w:cs="Arial"/>
                  <w:sz w:val="21"/>
                  <w:szCs w:val="21"/>
                </w:rPr>
                <w:id w:val="-337538851"/>
                <w:placeholder>
                  <w:docPart w:val="345C5BA1971E4B6796E26F9EE74E8B59"/>
                </w:placeholder>
              </w:sdtPr>
              <w:sdtEndPr/>
              <w:sdtContent>
                <w:hyperlink r:id="rId19" w:history="1">
                  <w:r w:rsidRPr="002E7A6C">
                    <w:rPr>
                      <w:rStyle w:val="Lienhypertexte"/>
                      <w:rFonts w:cs="Arial"/>
                      <w:sz w:val="21"/>
                      <w:szCs w:val="21"/>
                      <w:shd w:val="clear" w:color="auto" w:fill="F2F2F2" w:themeFill="background1" w:themeFillShade="F2"/>
                      <w:lang w:val="it-IT"/>
                    </w:rPr>
                    <w:t>xxx@domaine.com</w:t>
                  </w:r>
                </w:hyperlink>
              </w:sdtContent>
            </w:sdt>
            <w:r w:rsidRPr="002E7A6C">
              <w:rPr>
                <w:rFonts w:cs="Arial"/>
                <w:sz w:val="21"/>
                <w:szCs w:val="21"/>
                <w:lang w:val="it-IT"/>
              </w:rPr>
              <w:br/>
            </w:r>
          </w:p>
          <w:p w14:paraId="1F402396" w14:textId="77777777" w:rsidR="00BF5DD5" w:rsidRPr="005A1401" w:rsidRDefault="00BF5DD5" w:rsidP="008D62FB">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836848169"/>
                <w:placeholder>
                  <w:docPart w:val="8E21112A630B496193405D60F959D714"/>
                </w:placeholder>
                <w:showingPlcHdr/>
                <w:date>
                  <w:dateFormat w:val="dd/MM/yyyy"/>
                  <w:lid w:val="fr-FR"/>
                  <w:storeMappedDataAs w:val="dateTime"/>
                  <w:calendar w:val="gregorian"/>
                </w:date>
              </w:sdtPr>
              <w:sdtEndPr/>
              <w:sdtContent>
                <w:r w:rsidRPr="005A1401">
                  <w:rPr>
                    <w:rStyle w:val="Mention1"/>
                    <w:rFonts w:ascii="Arial" w:hAnsi="Arial"/>
                    <w:sz w:val="21"/>
                    <w:szCs w:val="21"/>
                  </w:rPr>
                  <w:t>_ _/_ _/_ _ _ _</w:t>
                </w:r>
              </w:sdtContent>
            </w:sdt>
            <w:r w:rsidRPr="005A1401">
              <w:rPr>
                <w:rFonts w:cs="Arial"/>
                <w:sz w:val="21"/>
                <w:szCs w:val="21"/>
              </w:rPr>
              <w:tab/>
            </w:r>
            <w:r w:rsidRPr="005A1401">
              <w:rPr>
                <w:rFonts w:cs="Arial"/>
                <w:sz w:val="21"/>
                <w:szCs w:val="21"/>
              </w:rPr>
              <w:br/>
              <w:t>Cachet et signature du médecin :</w:t>
            </w:r>
          </w:p>
        </w:tc>
        <w:tc>
          <w:tcPr>
            <w:tcW w:w="2523" w:type="pct"/>
          </w:tcPr>
          <w:p w14:paraId="7AA1FE4A" w14:textId="77777777" w:rsidR="00BF5DD5" w:rsidRPr="005A1401" w:rsidRDefault="00BF5DD5" w:rsidP="008D62FB">
            <w:pPr>
              <w:rPr>
                <w:rStyle w:val="lev"/>
                <w:rFonts w:cs="Arial"/>
                <w:sz w:val="21"/>
                <w:szCs w:val="21"/>
              </w:rPr>
            </w:pPr>
            <w:r w:rsidRPr="005A1401">
              <w:rPr>
                <w:rStyle w:val="lev"/>
                <w:rFonts w:cs="Arial"/>
                <w:sz w:val="21"/>
                <w:szCs w:val="21"/>
              </w:rPr>
              <w:t>Pharmacien</w:t>
            </w:r>
          </w:p>
          <w:p w14:paraId="33A5640E" w14:textId="77777777" w:rsidR="00BF5DD5" w:rsidRPr="005A1401" w:rsidRDefault="00BF5DD5" w:rsidP="008D62FB">
            <w:pPr>
              <w:rPr>
                <w:rFonts w:cs="Arial"/>
                <w:sz w:val="21"/>
                <w:szCs w:val="21"/>
              </w:rPr>
            </w:pPr>
            <w:r w:rsidRPr="005A1401">
              <w:rPr>
                <w:rFonts w:cs="Arial"/>
                <w:sz w:val="21"/>
                <w:szCs w:val="21"/>
              </w:rPr>
              <w:t xml:space="preserve">Nom/Prénom : </w:t>
            </w:r>
            <w:sdt>
              <w:sdtPr>
                <w:rPr>
                  <w:rFonts w:cs="Arial"/>
                  <w:sz w:val="21"/>
                  <w:szCs w:val="21"/>
                </w:rPr>
                <w:id w:val="1751080356"/>
                <w:placeholder>
                  <w:docPart w:val="DC9F8F70D67C4D9EAB5DA5F7FAB44C88"/>
                </w:placeholder>
                <w:showingPlcHdr/>
              </w:sdtPr>
              <w:sdtEndPr/>
              <w:sdtContent>
                <w:r w:rsidRPr="005A1401">
                  <w:rPr>
                    <w:rStyle w:val="Mention1"/>
                    <w:rFonts w:ascii="Arial" w:hAnsi="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Pr>
                <w:rFonts w:cs="Arial"/>
                <w:sz w:val="21"/>
                <w:szCs w:val="21"/>
              </w:rPr>
              <w:t xml:space="preserve"> RPPS : </w:t>
            </w:r>
            <w:sdt>
              <w:sdtPr>
                <w:rPr>
                  <w:rFonts w:cs="Arial"/>
                  <w:sz w:val="21"/>
                  <w:szCs w:val="21"/>
                </w:rPr>
                <w:id w:val="-1232842662"/>
                <w:placeholder>
                  <w:docPart w:val="457501C3961340F3813C19F986CDDAF6"/>
                </w:placeholder>
                <w:showingPlcHdr/>
              </w:sdtPr>
              <w:sdtEndPr/>
              <w:sdtContent>
                <w:r w:rsidRPr="005A1401">
                  <w:rPr>
                    <w:rStyle w:val="Mention1"/>
                    <w:rFonts w:ascii="Arial" w:hAnsi="Arial"/>
                    <w:sz w:val="21"/>
                    <w:szCs w:val="21"/>
                  </w:rPr>
                  <w:t>________________</w:t>
                </w:r>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EA23C2B2F02340FD958F67FF9F35A706"/>
                </w:placeholder>
                <w:showingPlcHdr/>
              </w:sdtPr>
              <w:sdtEndPr/>
              <w:sdtContent>
                <w:r w:rsidRPr="005A1401">
                  <w:rPr>
                    <w:rStyle w:val="Mention1"/>
                    <w:rFonts w:ascii="Arial" w:hAnsi="Arial"/>
                    <w:sz w:val="21"/>
                    <w:szCs w:val="21"/>
                  </w:rPr>
                  <w:t>________________</w:t>
                </w:r>
              </w:sdtContent>
            </w:sdt>
            <w:r w:rsidRPr="005A1401">
              <w:rPr>
                <w:rFonts w:cs="Arial"/>
                <w:sz w:val="21"/>
                <w:szCs w:val="21"/>
              </w:rPr>
              <w:br/>
            </w:r>
            <w:sdt>
              <w:sdtPr>
                <w:rPr>
                  <w:rFonts w:cs="Arial"/>
                  <w:sz w:val="21"/>
                  <w:szCs w:val="21"/>
                </w:rPr>
                <w:id w:val="200754902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CHU </w:t>
            </w:r>
            <w:sdt>
              <w:sdtPr>
                <w:rPr>
                  <w:rFonts w:cs="Arial"/>
                  <w:sz w:val="21"/>
                  <w:szCs w:val="21"/>
                </w:rPr>
                <w:id w:val="-111874785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CHG</w:t>
            </w:r>
            <w:r>
              <w:rPr>
                <w:rFonts w:cs="Arial"/>
                <w:sz w:val="21"/>
                <w:szCs w:val="21"/>
              </w:rPr>
              <w:t xml:space="preserve"> </w:t>
            </w:r>
            <w:sdt>
              <w:sdtPr>
                <w:rPr>
                  <w:rFonts w:cs="Arial"/>
                  <w:sz w:val="21"/>
                  <w:szCs w:val="21"/>
                </w:rPr>
                <w:id w:val="1689336471"/>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CLCC </w:t>
            </w:r>
            <w:sdt>
              <w:sdtPr>
                <w:rPr>
                  <w:rFonts w:cs="Arial"/>
                  <w:sz w:val="21"/>
                  <w:szCs w:val="21"/>
                </w:rPr>
                <w:id w:val="33218914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centre privé</w:t>
            </w:r>
          </w:p>
          <w:p w14:paraId="6AFC3AA2" w14:textId="77777777" w:rsidR="00BF5DD5" w:rsidRPr="005A1401" w:rsidRDefault="00BF5DD5" w:rsidP="008D62FB">
            <w:pPr>
              <w:rPr>
                <w:rFonts w:cs="Arial"/>
                <w:sz w:val="21"/>
                <w:szCs w:val="21"/>
              </w:rPr>
            </w:pPr>
            <w:r w:rsidRPr="005A1401">
              <w:rPr>
                <w:rFonts w:cs="Arial"/>
                <w:sz w:val="21"/>
                <w:szCs w:val="21"/>
              </w:rPr>
              <w:t>N</w:t>
            </w:r>
            <w:r w:rsidRPr="005A1401">
              <w:rPr>
                <w:rFonts w:cs="Arial"/>
                <w:sz w:val="21"/>
                <w:szCs w:val="21"/>
                <w:vertAlign w:val="superscript"/>
              </w:rPr>
              <w:t>o</w:t>
            </w:r>
            <w:r w:rsidRPr="005A1401">
              <w:rPr>
                <w:rFonts w:cs="Arial"/>
                <w:sz w:val="21"/>
                <w:szCs w:val="21"/>
              </w:rPr>
              <w:t xml:space="preserve"> FINESS : </w:t>
            </w:r>
            <w:sdt>
              <w:sdtPr>
                <w:rPr>
                  <w:rFonts w:cs="Arial"/>
                  <w:sz w:val="21"/>
                  <w:szCs w:val="21"/>
                </w:rPr>
                <w:id w:val="-260685363"/>
                <w:placeholder>
                  <w:docPart w:val="FCD7836E8D8C4E86A76D3BD2B8F1ED6D"/>
                </w:placeholder>
                <w:showingPlcHdr/>
              </w:sdtPr>
              <w:sdtEndPr/>
              <w:sdtContent>
                <w:r w:rsidRPr="005A1401">
                  <w:rPr>
                    <w:rStyle w:val="Mention1"/>
                    <w:rFonts w:ascii="Arial" w:hAnsi="Arial"/>
                    <w:sz w:val="21"/>
                    <w:szCs w:val="21"/>
                  </w:rPr>
                  <w:t>________________</w:t>
                </w:r>
              </w:sdtContent>
            </w:sdt>
          </w:p>
          <w:p w14:paraId="696258FA" w14:textId="77777777" w:rsidR="00BF5DD5" w:rsidRPr="002E7A6C" w:rsidRDefault="00BF5DD5" w:rsidP="008D62FB">
            <w:pPr>
              <w:rPr>
                <w:rFonts w:cs="Arial"/>
                <w:sz w:val="21"/>
                <w:szCs w:val="21"/>
                <w:lang w:val="it-IT"/>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54CA1564090B4DA0ACB463401F4A5A7C"/>
                </w:placeholder>
                <w:showingPlcHdr/>
              </w:sdtPr>
              <w:sdtEndPr/>
              <w:sdtContent>
                <w:r w:rsidRPr="005A1401">
                  <w:rPr>
                    <w:rStyle w:val="Mention1"/>
                    <w:rFonts w:ascii="Arial" w:hAnsi="Arial"/>
                    <w:sz w:val="21"/>
                    <w:szCs w:val="21"/>
                  </w:rPr>
                  <w:t>Numéro de téléphone.</w:t>
                </w:r>
              </w:sdtContent>
            </w:sdt>
            <w:r w:rsidRPr="005A1401">
              <w:rPr>
                <w:rFonts w:cs="Arial"/>
                <w:sz w:val="21"/>
                <w:szCs w:val="21"/>
              </w:rPr>
              <w:br/>
            </w:r>
            <w:r w:rsidRPr="002E7A6C">
              <w:rPr>
                <w:rFonts w:cs="Arial"/>
                <w:sz w:val="21"/>
                <w:szCs w:val="21"/>
                <w:lang w:val="it-IT"/>
              </w:rPr>
              <w:t xml:space="preserve">E-mail: </w:t>
            </w:r>
            <w:sdt>
              <w:sdtPr>
                <w:rPr>
                  <w:rFonts w:cs="Arial"/>
                  <w:sz w:val="21"/>
                  <w:szCs w:val="21"/>
                </w:rPr>
                <w:id w:val="1885127114"/>
                <w:placeholder>
                  <w:docPart w:val="6291FD0920FA4F3C9775EA94945AEF35"/>
                </w:placeholder>
              </w:sdtPr>
              <w:sdtEndPr/>
              <w:sdtContent>
                <w:hyperlink r:id="rId20" w:history="1">
                  <w:r w:rsidRPr="002E7A6C">
                    <w:rPr>
                      <w:rStyle w:val="Lienhypertexte"/>
                      <w:rFonts w:cs="Arial"/>
                      <w:sz w:val="21"/>
                      <w:szCs w:val="21"/>
                      <w:shd w:val="clear" w:color="auto" w:fill="F2F2F2" w:themeFill="background1" w:themeFillShade="F2"/>
                      <w:lang w:val="it-IT"/>
                    </w:rPr>
                    <w:t>xxx@domaine.com</w:t>
                  </w:r>
                </w:hyperlink>
              </w:sdtContent>
            </w:sdt>
            <w:r w:rsidRPr="002E7A6C">
              <w:rPr>
                <w:rFonts w:cs="Arial"/>
                <w:sz w:val="21"/>
                <w:szCs w:val="21"/>
                <w:lang w:val="it-IT"/>
              </w:rPr>
              <w:br/>
            </w:r>
          </w:p>
          <w:p w14:paraId="7CFC6009" w14:textId="77777777" w:rsidR="00BF5DD5" w:rsidRPr="005A1401" w:rsidRDefault="00BF5DD5" w:rsidP="008D62FB">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14772A86FAB4DEE83EA3586F8BFB6D4"/>
                </w:placeholder>
                <w:showingPlcHdr/>
                <w:date>
                  <w:dateFormat w:val="dd/MM/yyyy"/>
                  <w:lid w:val="fr-FR"/>
                  <w:storeMappedDataAs w:val="dateTime"/>
                  <w:calendar w:val="gregorian"/>
                </w:date>
              </w:sdtPr>
              <w:sdtEndPr/>
              <w:sdtContent>
                <w:r w:rsidRPr="005A1401">
                  <w:rPr>
                    <w:rStyle w:val="Mention1"/>
                    <w:rFonts w:ascii="Arial" w:hAnsi="Arial"/>
                    <w:sz w:val="21"/>
                    <w:szCs w:val="21"/>
                  </w:rPr>
                  <w:t>_ _/_ _/_ _ _ _</w:t>
                </w:r>
              </w:sdtContent>
            </w:sdt>
            <w:r w:rsidRPr="005A1401">
              <w:rPr>
                <w:rFonts w:cs="Arial"/>
                <w:sz w:val="21"/>
                <w:szCs w:val="21"/>
              </w:rPr>
              <w:tab/>
            </w:r>
            <w:r w:rsidRPr="005A1401">
              <w:rPr>
                <w:rFonts w:cs="Arial"/>
                <w:sz w:val="21"/>
                <w:szCs w:val="21"/>
              </w:rPr>
              <w:br/>
              <w:t>Cachet et signature du pharmacien :</w:t>
            </w:r>
          </w:p>
          <w:p w14:paraId="78FD24B7" w14:textId="77777777" w:rsidR="00BF5DD5" w:rsidRPr="005A1401" w:rsidRDefault="00BF5DD5" w:rsidP="008D62FB">
            <w:pPr>
              <w:rPr>
                <w:rFonts w:cs="Arial"/>
                <w:sz w:val="21"/>
                <w:szCs w:val="21"/>
              </w:rPr>
            </w:pPr>
          </w:p>
        </w:tc>
      </w:tr>
    </w:tbl>
    <w:bookmarkStart w:id="29" w:name="_Hlk177720313"/>
    <w:p w14:paraId="602799C1" w14:textId="33338BDB" w:rsidR="00BF5DD5" w:rsidRPr="00191A47" w:rsidRDefault="001C3B37" w:rsidP="00BF5DD5">
      <w:pPr>
        <w:rPr>
          <w:rFonts w:cs="Arial"/>
          <w:szCs w:val="20"/>
        </w:rPr>
      </w:pPr>
      <w:sdt>
        <w:sdtPr>
          <w:rPr>
            <w:rFonts w:cs="Arial"/>
            <w:szCs w:val="20"/>
          </w:rPr>
          <w:id w:val="125909520"/>
          <w:placeholder>
            <w:docPart w:val="A22C53E41ADC43998F703B2C1C283176"/>
          </w:placeholder>
        </w:sdtPr>
        <w:sdtEndPr>
          <w:rPr>
            <w:rStyle w:val="Mention1"/>
            <w:rFonts w:ascii="Arial Nova Cond" w:hAnsi="Arial Nova Cond"/>
            <w:color w:val="595959" w:themeColor="text1" w:themeTint="A6"/>
            <w:sz w:val="22"/>
            <w:shd w:val="clear" w:color="auto" w:fill="F2F2F2" w:themeFill="background1" w:themeFillShade="F2"/>
          </w:rPr>
        </w:sdtEndPr>
        <w:sdtContent>
          <w:r w:rsidR="00B8386F" w:rsidRPr="00191A47">
            <w:rPr>
              <w:rStyle w:val="Mention1"/>
              <w:rFonts w:ascii="Arial" w:hAnsi="Arial" w:cs="Arial"/>
              <w:sz w:val="20"/>
              <w:szCs w:val="20"/>
            </w:rPr>
            <w:t>Les informations recueillies dans le cadre de ce document sont traitées conformément à la réglementation en vigueur sur la protection des données (RGPD) et ont pour finalité la gestion et le suivi de vos interactions professionnelles en lien avec ce CP</w:t>
          </w:r>
          <w:r w:rsidR="00EA71D3" w:rsidRPr="00191A47">
            <w:rPr>
              <w:rStyle w:val="Mention1"/>
              <w:rFonts w:ascii="Arial" w:hAnsi="Arial" w:cs="Arial"/>
              <w:sz w:val="20"/>
              <w:szCs w:val="20"/>
            </w:rPr>
            <w:t>C</w:t>
          </w:r>
          <w:r w:rsidR="00B8386F" w:rsidRPr="00191A47">
            <w:rPr>
              <w:rStyle w:val="Mention1"/>
              <w:rFonts w:ascii="Arial" w:hAnsi="Arial" w:cs="Arial"/>
              <w:sz w:val="20"/>
              <w:szCs w:val="20"/>
            </w:rPr>
            <w:t>.</w:t>
          </w:r>
          <w:r w:rsidR="00B8386F" w:rsidRPr="00191A47">
            <w:rPr>
              <w:rStyle w:val="Mention1"/>
              <w:rFonts w:ascii="Arial" w:hAnsi="Arial" w:cs="Arial"/>
              <w:sz w:val="20"/>
              <w:szCs w:val="20"/>
            </w:rPr>
            <w:br/>
            <w:t xml:space="preserve">Vous disposez d’un droit d’accès, de rectification ainsi que de limitation et d’opposition au traitement de vos données. Pour toute demande relative à l'exercice de vos droits, </w:t>
          </w:r>
          <w:r w:rsidR="003C15C1" w:rsidRPr="00191A47">
            <w:rPr>
              <w:rStyle w:val="Mention1"/>
              <w:rFonts w:ascii="Arial" w:hAnsi="Arial" w:cs="Arial"/>
              <w:sz w:val="20"/>
              <w:szCs w:val="20"/>
            </w:rPr>
            <w:t>veuillez</w:t>
          </w:r>
          <w:r w:rsidR="003C15C1">
            <w:rPr>
              <w:rStyle w:val="Mention1"/>
              <w:rFonts w:ascii="Arial" w:hAnsi="Arial" w:cs="Arial"/>
              <w:sz w:val="20"/>
              <w:szCs w:val="20"/>
            </w:rPr>
            <w:t>-</w:t>
          </w:r>
          <w:r w:rsidR="003C15C1" w:rsidRPr="00191A47">
            <w:rPr>
              <w:rStyle w:val="Mention1"/>
              <w:rFonts w:ascii="Arial" w:hAnsi="Arial" w:cs="Arial"/>
              <w:sz w:val="20"/>
              <w:szCs w:val="20"/>
            </w:rPr>
            <w:t>vous</w:t>
          </w:r>
          <w:r w:rsidR="00B8386F" w:rsidRPr="00191A47">
            <w:rPr>
              <w:rStyle w:val="Mention1"/>
              <w:rFonts w:ascii="Arial" w:hAnsi="Arial" w:cs="Arial"/>
              <w:sz w:val="20"/>
              <w:szCs w:val="20"/>
            </w:rPr>
            <w:t xml:space="preserve"> référer à l'Annexe </w:t>
          </w:r>
          <w:r w:rsidR="00113792" w:rsidRPr="00191A47">
            <w:rPr>
              <w:rStyle w:val="Mention1"/>
              <w:rFonts w:ascii="Arial" w:hAnsi="Arial" w:cs="Arial"/>
              <w:sz w:val="20"/>
              <w:szCs w:val="20"/>
            </w:rPr>
            <w:t>4</w:t>
          </w:r>
          <w:r w:rsidR="00B8386F" w:rsidRPr="00191A47">
            <w:rPr>
              <w:rStyle w:val="Mention1"/>
              <w:rFonts w:ascii="Arial" w:hAnsi="Arial" w:cs="Arial"/>
              <w:sz w:val="20"/>
              <w:szCs w:val="20"/>
            </w:rPr>
            <w:t xml:space="preserve"> du CPC pour plus d'informations.</w:t>
          </w:r>
        </w:sdtContent>
      </w:sdt>
      <w:bookmarkEnd w:id="29"/>
      <w:r w:rsidR="00BF5DD5" w:rsidRPr="00191A47">
        <w:rPr>
          <w:rFonts w:cs="Arial"/>
          <w:szCs w:val="20"/>
        </w:rPr>
        <w:br w:type="page"/>
      </w:r>
    </w:p>
    <w:p w14:paraId="1CE6D414" w14:textId="3C115572" w:rsidR="009E7DAD" w:rsidRDefault="009E7DAD" w:rsidP="009E7DAD">
      <w:pPr>
        <w:pStyle w:val="Titre6"/>
      </w:pPr>
      <w:bookmarkStart w:id="30" w:name="_Toc201653260"/>
      <w:r>
        <w:lastRenderedPageBreak/>
        <w:t xml:space="preserve">ANNEXE  </w:t>
      </w:r>
      <w:r w:rsidR="001C07D2">
        <w:rPr>
          <w:noProof/>
        </w:rPr>
        <w:fldChar w:fldCharType="begin"/>
      </w:r>
      <w:r w:rsidR="001C07D2">
        <w:rPr>
          <w:noProof/>
        </w:rPr>
        <w:instrText xml:space="preserve"> SEQ ANNEXE_ \* ARABIC </w:instrText>
      </w:r>
      <w:r w:rsidR="001C07D2">
        <w:rPr>
          <w:noProof/>
        </w:rPr>
        <w:fldChar w:fldCharType="separate"/>
      </w:r>
      <w:r w:rsidR="004375AD">
        <w:rPr>
          <w:noProof/>
        </w:rPr>
        <w:t>2</w:t>
      </w:r>
      <w:r w:rsidR="001C07D2">
        <w:rPr>
          <w:noProof/>
        </w:rPr>
        <w:fldChar w:fldCharType="end"/>
      </w:r>
      <w:r>
        <w:t xml:space="preserve"> : </w:t>
      </w:r>
      <w:r w:rsidRPr="00C43581">
        <w:t>Argumentaire et Références bibliographiques</w:t>
      </w:r>
      <w:bookmarkEnd w:id="30"/>
    </w:p>
    <w:p w14:paraId="4AA21730" w14:textId="3E034072" w:rsidR="00450CDC" w:rsidRPr="00A44495" w:rsidRDefault="00450CDC" w:rsidP="00450CDC">
      <w:pPr>
        <w:shd w:val="clear" w:color="auto" w:fill="FFFFFF"/>
        <w:tabs>
          <w:tab w:val="left" w:pos="567"/>
        </w:tabs>
        <w:spacing w:before="100" w:beforeAutospacing="1" w:after="0" w:line="240" w:lineRule="auto"/>
        <w:rPr>
          <w:rFonts w:eastAsia="Calibri" w:cs="Arial"/>
          <w:szCs w:val="20"/>
          <w:u w:val="single"/>
        </w:rPr>
      </w:pPr>
      <w:r w:rsidRPr="00A44495">
        <w:rPr>
          <w:rFonts w:eastAsia="Calibri" w:cs="Arial"/>
          <w:szCs w:val="20"/>
          <w:u w:val="single"/>
        </w:rPr>
        <w:t>Sur le plan de l’efficacité :</w:t>
      </w:r>
    </w:p>
    <w:p w14:paraId="73D66AE0" w14:textId="4195149D" w:rsidR="00450CDC" w:rsidRPr="00A44495" w:rsidRDefault="00450CDC" w:rsidP="00450CDC">
      <w:pPr>
        <w:ind w:right="260"/>
        <w:jc w:val="both"/>
        <w:rPr>
          <w:rFonts w:cs="Arial"/>
          <w:szCs w:val="20"/>
        </w:rPr>
      </w:pPr>
      <w:r w:rsidRPr="00A44495">
        <w:rPr>
          <w:rFonts w:cs="Arial"/>
          <w:szCs w:val="20"/>
        </w:rPr>
        <w:t>1) infection à adénovirus</w:t>
      </w:r>
      <w:r w:rsidR="00EA71D3">
        <w:rPr>
          <w:rFonts w:cs="Arial"/>
          <w:szCs w:val="20"/>
        </w:rPr>
        <w:t xml:space="preserve"> (AdV)</w:t>
      </w:r>
    </w:p>
    <w:p w14:paraId="360FF5E7" w14:textId="42957E94" w:rsidR="00450CDC" w:rsidRPr="00A44495" w:rsidRDefault="00450CDC" w:rsidP="00450CDC">
      <w:pPr>
        <w:ind w:right="260"/>
        <w:jc w:val="both"/>
        <w:rPr>
          <w:rFonts w:cs="Arial"/>
          <w:szCs w:val="20"/>
        </w:rPr>
      </w:pPr>
      <w:r w:rsidRPr="00A44495">
        <w:rPr>
          <w:rFonts w:cs="Arial"/>
          <w:szCs w:val="20"/>
        </w:rPr>
        <w:t>L’infection à adénovirus est une cause importante de mortalité chez les sujets ayant reçu une allogreffe de CSH, notamment dans la population pédiatrique où la fréquence et la sévérité de l’infection sont plus importantes que chez l’adulte. L’incidence des infections à AdV chez les receveurs d’allogreffe de CSH peut aller jusqu’à 6% chez l’adulte et jusqu’à 28% chez l’enfant (</w:t>
      </w:r>
      <w:r w:rsidRPr="00A44495">
        <w:rPr>
          <w:rFonts w:cs="Arial"/>
          <w:i/>
          <w:szCs w:val="20"/>
        </w:rPr>
        <w:t>ECIL-4, 2011</w:t>
      </w:r>
      <w:r w:rsidRPr="00A44495">
        <w:rPr>
          <w:rFonts w:cs="Arial"/>
          <w:szCs w:val="20"/>
        </w:rPr>
        <w:t xml:space="preserve">). Les manifestations cliniques peuvent correspondre à des pneumonies, des hépatites, des cystites hémorragiques, des pancréatites, des colites, des méningo-encéphalites et des infections disséminées d’évolution souvent fatale. </w:t>
      </w:r>
    </w:p>
    <w:p w14:paraId="09194314" w14:textId="607DE48C" w:rsidR="00450CDC" w:rsidRPr="00A44495" w:rsidRDefault="00791A7B" w:rsidP="00450CDC">
      <w:pPr>
        <w:ind w:right="260"/>
        <w:jc w:val="both"/>
        <w:rPr>
          <w:rFonts w:cs="Arial"/>
          <w:szCs w:val="20"/>
        </w:rPr>
      </w:pPr>
      <w:r>
        <w:rPr>
          <w:rFonts w:cs="Arial"/>
          <w:szCs w:val="20"/>
        </w:rPr>
        <w:t>À</w:t>
      </w:r>
      <w:r w:rsidR="00450CDC" w:rsidRPr="00A44495">
        <w:rPr>
          <w:rFonts w:cs="Arial"/>
          <w:szCs w:val="20"/>
        </w:rPr>
        <w:t xml:space="preserve"> ce jour, aucun traitement ne dispose d’une AMM pour le traitement de cette infection. Des données de la littérature ont rapporté une efficacité du cidofovir pour réduire la charge virale et la mortalité chez les patients immunodéprimés, notamment les publications suivantes :</w:t>
      </w:r>
    </w:p>
    <w:p w14:paraId="0E6FDA5C" w14:textId="36B2B363" w:rsidR="00450CDC" w:rsidRPr="00A44495" w:rsidRDefault="00450CDC" w:rsidP="00450CDC">
      <w:pPr>
        <w:ind w:right="260"/>
        <w:jc w:val="both"/>
        <w:rPr>
          <w:rFonts w:cs="Arial"/>
          <w:szCs w:val="20"/>
        </w:rPr>
      </w:pPr>
      <w:r w:rsidRPr="00A44495">
        <w:rPr>
          <w:rFonts w:cs="Arial"/>
          <w:szCs w:val="20"/>
        </w:rPr>
        <w:t>- Hoffman et al, 2001 : étude prospective sur 8 sujets pédiatriques greffés de CSH, amélioration des symptômes et baisse de la charge virale chez tous les sujets après administration de cidofovir 1 mg/kg x3/semaine. Durée de traitement variant de 3 semaines à 8 mois. Deux patients décédés, non-reliés à l’infection à AdV.</w:t>
      </w:r>
    </w:p>
    <w:p w14:paraId="737E8DC4" w14:textId="4EE4FC0E" w:rsidR="00450CDC" w:rsidRPr="00A44495" w:rsidRDefault="00450CDC" w:rsidP="00450CDC">
      <w:pPr>
        <w:ind w:right="260"/>
        <w:jc w:val="both"/>
        <w:rPr>
          <w:rFonts w:cs="Arial"/>
          <w:szCs w:val="20"/>
        </w:rPr>
      </w:pPr>
      <w:r w:rsidRPr="00A44495">
        <w:rPr>
          <w:rFonts w:cs="Arial"/>
          <w:szCs w:val="20"/>
        </w:rPr>
        <w:t>- Legrand et al, 2001 : étude prospective sur 7 sujets pédiatriques greffés de CSH, amélioration des symptômes et baisse de la charge virale chez 5 sujets après administration de cidofovir 5 mg/kg x1/semaine pendant 3 semaines puis 5 mg/kg toutes les 2 semaines. Durée de traitement variant de 25 jours à 11 mois. Deux patients décédés dont un associé à l’infection par AdV.</w:t>
      </w:r>
    </w:p>
    <w:p w14:paraId="101F816A" w14:textId="5B9A4527" w:rsidR="00450CDC" w:rsidRPr="00A44495" w:rsidRDefault="00450CDC" w:rsidP="00450CDC">
      <w:pPr>
        <w:ind w:right="260"/>
        <w:jc w:val="both"/>
        <w:rPr>
          <w:rFonts w:cs="Arial"/>
          <w:szCs w:val="20"/>
        </w:rPr>
      </w:pPr>
      <w:r w:rsidRPr="00A44495">
        <w:rPr>
          <w:rFonts w:cs="Arial"/>
          <w:szCs w:val="20"/>
        </w:rPr>
        <w:t>- Ljungman et al, 2003 : étude rétrospective incluant 45 patients greffés de CSH (dont 30 enfants &lt;16 ans) traités par cidofovir pour infection à AdV : 16 symptomatiques, 16 asymptomatiques et 13 cas d’infection probable à AdV. Chez 39 sujets, dose de cidofovir de 5 mg/kg/semaine les 2-3 premières semaines, puis dose revue à la baisse. Au final, 31 (69%) des sujets ont été traités avec succès (négativation de la charge virale +/- diminution des symptômes), 8 sujets (18%) sont décédés de l’infection à AdV (dont 7 sujets dans les 28 jours suivant l’initiation du traitement).</w:t>
      </w:r>
    </w:p>
    <w:p w14:paraId="5E7ACA65" w14:textId="06EFABE3" w:rsidR="00450CDC" w:rsidRPr="00A44495" w:rsidRDefault="00450CDC" w:rsidP="00450CDC">
      <w:pPr>
        <w:ind w:right="260"/>
        <w:jc w:val="both"/>
        <w:rPr>
          <w:rFonts w:cs="Arial"/>
          <w:szCs w:val="20"/>
        </w:rPr>
      </w:pPr>
      <w:r w:rsidRPr="00A44495">
        <w:rPr>
          <w:rFonts w:cs="Arial"/>
          <w:szCs w:val="20"/>
        </w:rPr>
        <w:t>- Doan et al, 2007 : étude rétrospective incluant 4 patients pédiatriques transplantés pulmonaires traités par cidofovir (1 mg/kg x3/semaine pendant 4 semaines) pour infection à AdV. 3 patients traités avec succès, 1 décès lié à l’infection à AdV. </w:t>
      </w:r>
    </w:p>
    <w:p w14:paraId="2B3ACB2B" w14:textId="7FA25EC6" w:rsidR="00450CDC" w:rsidRPr="00A44495" w:rsidRDefault="00450CDC" w:rsidP="00450CDC">
      <w:pPr>
        <w:ind w:right="260"/>
        <w:jc w:val="both"/>
        <w:rPr>
          <w:rFonts w:cs="Arial"/>
          <w:szCs w:val="20"/>
        </w:rPr>
      </w:pPr>
      <w:r w:rsidRPr="00A44495">
        <w:rPr>
          <w:rFonts w:cs="Arial"/>
          <w:szCs w:val="20"/>
        </w:rPr>
        <w:t>- Mynarek et al, 2014 : étude rétrospective incluant 238 sujets pédiatriques greffés de CSH. 120 sujets (50.4%) avaient une virémie positive à AdV, dont 27 sujets (11.3%) une infection à AdV symptomatique. 45 patients ont été traités par cidofovir (5 mg/kg x1/semaine pendant 2 semaines puis 5 mg/kg toutes les 2 semaines) pour traiter une infection à AdV (symptomatique ou non). Parmi eux, 8 sujets sont décédés, dont 2 en lien direct avec l’infection à AdV. Une négativation de la charge virale est observée chez les autres patients.</w:t>
      </w:r>
    </w:p>
    <w:p w14:paraId="1B738C3E" w14:textId="0849A51A" w:rsidR="00450CDC" w:rsidRPr="00A44495" w:rsidRDefault="00450CDC" w:rsidP="00450CDC">
      <w:pPr>
        <w:ind w:right="260"/>
        <w:jc w:val="both"/>
        <w:rPr>
          <w:rFonts w:cs="Arial"/>
          <w:szCs w:val="20"/>
        </w:rPr>
      </w:pPr>
      <w:r w:rsidRPr="00A44495">
        <w:rPr>
          <w:rFonts w:cs="Arial"/>
          <w:szCs w:val="20"/>
        </w:rPr>
        <w:t>- Grasa et al, 2023 : étude rétrospective incluant 49 patients pédiatriques greffés de CSH avec infection à AdV. 24 patients ont été traités par cidofovir (5 mg/kg/semaine pendant 1 à 6 semaines). Parmi eux, 10 décès dont 3 associés à l’infection à AdV.</w:t>
      </w:r>
    </w:p>
    <w:p w14:paraId="061520B4" w14:textId="09949F00" w:rsidR="00450CDC" w:rsidRPr="00A44495" w:rsidRDefault="00450CDC" w:rsidP="00450CDC">
      <w:pPr>
        <w:ind w:right="260"/>
        <w:jc w:val="both"/>
        <w:rPr>
          <w:rFonts w:cs="Arial"/>
          <w:szCs w:val="20"/>
        </w:rPr>
      </w:pPr>
      <w:r w:rsidRPr="00A44495">
        <w:rPr>
          <w:rFonts w:cs="Arial"/>
          <w:szCs w:val="20"/>
        </w:rPr>
        <w:t>De plus, de nombreuses revues de la littérature mentionnent le cidofovir comme option thérapeutique de première intention de l’infection à AdV chez les patients immunodéprimés, aussi bien en traitement préemptif qu’en traitement symptomatique. Notamment, la revue récente (2023) de Riggsbee et al, incluant au total 210 patients pédiatriques traités par cidofovir (aux schémas posologiques de 5 mg/kg/semaine puis toutes les 2 semaines, ou de 1 mg/kg x3/semaine) pour une infection à AdV rapporte un taux de réponse virologique complète de 88% et un taux de mortalité en lien avec l’infection à AdV de 14%.</w:t>
      </w:r>
    </w:p>
    <w:p w14:paraId="188FB244" w14:textId="25A48264" w:rsidR="00450CDC" w:rsidRPr="00A44495" w:rsidRDefault="00450CDC" w:rsidP="00450CDC">
      <w:pPr>
        <w:ind w:right="260"/>
        <w:jc w:val="both"/>
        <w:rPr>
          <w:rFonts w:cs="Arial"/>
          <w:szCs w:val="20"/>
        </w:rPr>
      </w:pPr>
      <w:r w:rsidRPr="00A44495">
        <w:rPr>
          <w:rFonts w:cs="Arial"/>
          <w:szCs w:val="20"/>
        </w:rPr>
        <w:t>En 2011, l’ECIL-4 (Matthes-Martin et al, 2012) concluait ainsi sur la place du cidofovir dans le traitement des infections à AdV des patients greffés de CSH :</w:t>
      </w:r>
    </w:p>
    <w:p w14:paraId="5BB6A242" w14:textId="332B036E" w:rsidR="00450CDC" w:rsidRPr="00A44495" w:rsidRDefault="00450CDC" w:rsidP="00450CDC">
      <w:pPr>
        <w:ind w:right="260"/>
        <w:jc w:val="both"/>
        <w:rPr>
          <w:rFonts w:cs="Arial"/>
          <w:i/>
          <w:szCs w:val="20"/>
          <w:lang w:val="en-GB"/>
        </w:rPr>
      </w:pPr>
      <w:r w:rsidRPr="00A44495">
        <w:rPr>
          <w:rFonts w:cs="Arial"/>
          <w:i/>
          <w:szCs w:val="20"/>
          <w:lang w:val="en-GB"/>
        </w:rPr>
        <w:t>• Iv. cidofovir is recommended as first line therapy (BIII)</w:t>
      </w:r>
    </w:p>
    <w:p w14:paraId="087BA9BA" w14:textId="79E6AC38" w:rsidR="00450CDC" w:rsidRPr="00A44495" w:rsidRDefault="00450CDC" w:rsidP="00450CDC">
      <w:pPr>
        <w:ind w:right="260"/>
        <w:jc w:val="both"/>
        <w:rPr>
          <w:rFonts w:cs="Arial"/>
          <w:i/>
          <w:szCs w:val="20"/>
          <w:lang w:val="en-GB"/>
        </w:rPr>
      </w:pPr>
      <w:r w:rsidRPr="00A44495">
        <w:rPr>
          <w:rFonts w:cs="Arial"/>
          <w:i/>
          <w:szCs w:val="20"/>
          <w:lang w:val="en-GB"/>
        </w:rPr>
        <w:lastRenderedPageBreak/>
        <w:t>- Studies of preemptively given cidofovir suggests efficacy in reducing viral load</w:t>
      </w:r>
    </w:p>
    <w:p w14:paraId="0B2AFFB1" w14:textId="2169E1F9" w:rsidR="00450CDC" w:rsidRPr="00A44495" w:rsidRDefault="00450CDC" w:rsidP="00450CDC">
      <w:pPr>
        <w:ind w:right="260"/>
        <w:jc w:val="both"/>
        <w:rPr>
          <w:rFonts w:cs="Arial"/>
          <w:i/>
          <w:szCs w:val="20"/>
          <w:lang w:val="en-GB"/>
        </w:rPr>
      </w:pPr>
      <w:r w:rsidRPr="00A44495">
        <w:rPr>
          <w:rFonts w:cs="Arial"/>
          <w:i/>
          <w:szCs w:val="20"/>
          <w:lang w:val="en-GB"/>
        </w:rPr>
        <w:t>- No clear data to support that preemptive cidofovir reduces the incidence of ADV disease</w:t>
      </w:r>
    </w:p>
    <w:p w14:paraId="0B9FE8D8" w14:textId="760ECA39" w:rsidR="00450CDC" w:rsidRPr="00A44495" w:rsidRDefault="00450CDC" w:rsidP="00450CDC">
      <w:pPr>
        <w:ind w:right="260"/>
        <w:jc w:val="both"/>
        <w:rPr>
          <w:rFonts w:cs="Arial"/>
          <w:i/>
          <w:szCs w:val="20"/>
          <w:lang w:val="en-GB"/>
        </w:rPr>
      </w:pPr>
      <w:r w:rsidRPr="00A44495">
        <w:rPr>
          <w:rFonts w:cs="Arial"/>
          <w:i/>
          <w:szCs w:val="20"/>
          <w:lang w:val="en-GB"/>
        </w:rPr>
        <w:t>- No clear data regarding efficacy in treating adenovirus disease</w:t>
      </w:r>
    </w:p>
    <w:p w14:paraId="10B45B26" w14:textId="212AC16A" w:rsidR="00450CDC" w:rsidRPr="00A44495" w:rsidRDefault="00450CDC" w:rsidP="00450CDC">
      <w:pPr>
        <w:ind w:right="260"/>
        <w:jc w:val="both"/>
        <w:rPr>
          <w:rFonts w:cs="Arial"/>
          <w:i/>
          <w:szCs w:val="20"/>
          <w:lang w:val="en-GB"/>
        </w:rPr>
      </w:pPr>
      <w:r w:rsidRPr="00A44495">
        <w:rPr>
          <w:rFonts w:cs="Arial"/>
          <w:i/>
          <w:szCs w:val="20"/>
          <w:lang w:val="en-GB"/>
        </w:rPr>
        <w:t xml:space="preserve">- Varying doses and schedules have been used most commonly 5 mg/kg weekly (2-3 doses) thereafter every other week. There is no evidence supporting one particular </w:t>
      </w:r>
      <w:r w:rsidR="003C15C1" w:rsidRPr="00A44495">
        <w:rPr>
          <w:rFonts w:cs="Arial"/>
          <w:i/>
          <w:szCs w:val="20"/>
          <w:lang w:val="en-GB"/>
        </w:rPr>
        <w:t>schedule.</w:t>
      </w:r>
    </w:p>
    <w:p w14:paraId="53CB7422" w14:textId="01D52082" w:rsidR="00450CDC" w:rsidRPr="00A44495" w:rsidRDefault="00450CDC" w:rsidP="00450CDC">
      <w:pPr>
        <w:ind w:right="260"/>
        <w:jc w:val="both"/>
        <w:rPr>
          <w:rFonts w:cs="Arial"/>
          <w:i/>
          <w:szCs w:val="20"/>
          <w:lang w:val="en-GB"/>
        </w:rPr>
      </w:pPr>
      <w:r w:rsidRPr="00A44495">
        <w:rPr>
          <w:rFonts w:cs="Arial"/>
          <w:i/>
          <w:szCs w:val="20"/>
          <w:lang w:val="en-GB"/>
        </w:rPr>
        <w:t>• Supportive measures should be taken with oral probenecid hyperhydration, and if possible avoidance of other nephrotoxic drugs at day of cidofovir administration (BIII)</w:t>
      </w:r>
    </w:p>
    <w:p w14:paraId="3F3310A5" w14:textId="684CDEE2" w:rsidR="00450CDC" w:rsidRPr="00A44495" w:rsidRDefault="00450CDC" w:rsidP="00450CDC">
      <w:pPr>
        <w:ind w:right="260"/>
        <w:jc w:val="both"/>
        <w:rPr>
          <w:rFonts w:cs="Arial"/>
          <w:i/>
          <w:szCs w:val="20"/>
          <w:lang w:val="en-GB"/>
        </w:rPr>
      </w:pPr>
      <w:r w:rsidRPr="00A44495">
        <w:rPr>
          <w:rFonts w:cs="Arial"/>
          <w:i/>
          <w:szCs w:val="20"/>
          <w:lang w:val="en-GB"/>
        </w:rPr>
        <w:t>(BIII: Moderate evidence to support a recommendation for use - Evidence from opinions of respected authorities, based on clinical experience, descriptive studies, or reports of expert</w:t>
      </w:r>
    </w:p>
    <w:p w14:paraId="4F878A70" w14:textId="7B5C0935" w:rsidR="00450CDC" w:rsidRPr="00A44495" w:rsidRDefault="00450CDC" w:rsidP="00450CDC">
      <w:pPr>
        <w:ind w:right="260"/>
        <w:jc w:val="both"/>
        <w:rPr>
          <w:rFonts w:cs="Arial"/>
          <w:i/>
          <w:szCs w:val="20"/>
        </w:rPr>
      </w:pPr>
      <w:r w:rsidRPr="00A44495">
        <w:rPr>
          <w:rFonts w:cs="Arial"/>
          <w:i/>
          <w:szCs w:val="20"/>
        </w:rPr>
        <w:t>Committees)</w:t>
      </w:r>
    </w:p>
    <w:p w14:paraId="5318E265" w14:textId="116823D7" w:rsidR="00450CDC" w:rsidRPr="00A44495" w:rsidRDefault="00450CDC" w:rsidP="00450CDC">
      <w:pPr>
        <w:ind w:right="260"/>
        <w:jc w:val="both"/>
        <w:rPr>
          <w:rFonts w:cs="Arial"/>
          <w:szCs w:val="20"/>
        </w:rPr>
      </w:pPr>
      <w:r w:rsidRPr="00A44495">
        <w:rPr>
          <w:rFonts w:cs="Arial"/>
          <w:szCs w:val="20"/>
        </w:rPr>
        <w:t>A noter que d’autres traitements antiviraux sont évoqués par l’</w:t>
      </w:r>
      <w:r w:rsidRPr="007D3A4D">
        <w:rPr>
          <w:rFonts w:cs="Arial"/>
          <w:szCs w:val="20"/>
        </w:rPr>
        <w:t>ECIL</w:t>
      </w:r>
      <w:r w:rsidRPr="00A44495">
        <w:rPr>
          <w:rFonts w:cs="Arial"/>
          <w:szCs w:val="20"/>
        </w:rPr>
        <w:t xml:space="preserve"> comme traitement potentiel : le ganciclovir, la ribavirine et le brincidofovir. Toutefois, ces options thérapeutiques paraissent peu envisageables en comparaison au cidofovir, avec des données d’efficacité disponibles trop limitées et peu concluantes. Par ailleurs, le brincidofovir n’est pas disponible à ce jour et son développement clinique dans cette indication a été arrêté.</w:t>
      </w:r>
    </w:p>
    <w:p w14:paraId="594D779A" w14:textId="0598B764" w:rsidR="00450CDC" w:rsidRPr="00A44495" w:rsidRDefault="00450CDC" w:rsidP="00450CDC">
      <w:pPr>
        <w:ind w:right="260"/>
        <w:jc w:val="both"/>
        <w:rPr>
          <w:rFonts w:cs="Arial"/>
          <w:szCs w:val="20"/>
        </w:rPr>
      </w:pPr>
      <w:r w:rsidRPr="00A44495">
        <w:rPr>
          <w:rFonts w:cs="Arial"/>
          <w:szCs w:val="20"/>
        </w:rPr>
        <w:t>Enfin, les lymphocytes T cytotoxiques spécifiques à un virus (</w:t>
      </w:r>
      <w:r w:rsidRPr="00A44495">
        <w:rPr>
          <w:rFonts w:cs="Arial"/>
          <w:i/>
          <w:szCs w:val="20"/>
        </w:rPr>
        <w:t>virus-specific CTL</w:t>
      </w:r>
      <w:r w:rsidRPr="00A44495">
        <w:rPr>
          <w:rFonts w:cs="Arial"/>
          <w:szCs w:val="20"/>
        </w:rPr>
        <w:t>) peuvent également être considérés comme un traitement potentiel des infections systémiques à AdV. Toutefois, ce traitement est seulement disponible dans le cadre d’essai clinique après échec du traitement antiviral.</w:t>
      </w:r>
    </w:p>
    <w:p w14:paraId="0BF22232" w14:textId="60BA31D8" w:rsidR="00450CDC" w:rsidRPr="00A44495" w:rsidRDefault="00450CDC" w:rsidP="00450CDC">
      <w:pPr>
        <w:ind w:right="260"/>
        <w:jc w:val="both"/>
        <w:rPr>
          <w:rFonts w:cs="Arial"/>
          <w:szCs w:val="20"/>
        </w:rPr>
      </w:pPr>
      <w:r w:rsidRPr="00A44495">
        <w:rPr>
          <w:rFonts w:cs="Arial"/>
          <w:szCs w:val="20"/>
        </w:rPr>
        <w:t>Au final, il n’existe pas à ce jour d’étude clinique (notamment comparative) suffisamment robuste pour conclure sur l’efficacité du cidofovir dans le traitement de l’infection à AdV (que ce soit en traitement préemptif ou symptomatique) chez les sujets immunodéprimés. Toutefois, considérant les éléments suivants:</w:t>
      </w:r>
    </w:p>
    <w:p w14:paraId="63168412" w14:textId="7F9DC12B" w:rsidR="00450CDC" w:rsidRPr="00A44495" w:rsidRDefault="00450CDC" w:rsidP="00450CDC">
      <w:pPr>
        <w:ind w:right="260"/>
        <w:jc w:val="both"/>
        <w:rPr>
          <w:rFonts w:cs="Arial"/>
          <w:szCs w:val="20"/>
        </w:rPr>
      </w:pPr>
      <w:r w:rsidRPr="00A44495">
        <w:rPr>
          <w:rFonts w:cs="Arial"/>
          <w:szCs w:val="20"/>
        </w:rPr>
        <w:t xml:space="preserve">- l’infection à AdV chez les sujets immunodéprimés est associée à un taux de mortalité élevé. </w:t>
      </w:r>
      <w:r w:rsidR="00791A7B">
        <w:rPr>
          <w:rFonts w:cs="Arial"/>
          <w:szCs w:val="20"/>
        </w:rPr>
        <w:t>À</w:t>
      </w:r>
      <w:r w:rsidRPr="00A44495">
        <w:rPr>
          <w:rFonts w:cs="Arial"/>
          <w:szCs w:val="20"/>
        </w:rPr>
        <w:t xml:space="preserve"> ce jour, aucun traitement ne dispose d’une AMM pour le traitement de cette infection. Les potentielles alternatives thérapeutiques au cidofovir (notamment brincidofovir ou CTL) ne sont pas ou difficilement disponibles, et leurs données d’efficacité dans le traitement de l’infection à AdV sont trop limitées ;</w:t>
      </w:r>
    </w:p>
    <w:p w14:paraId="71D5914F" w14:textId="3795C3AD" w:rsidR="00450CDC" w:rsidRPr="00A44495" w:rsidRDefault="00450CDC" w:rsidP="00450CDC">
      <w:pPr>
        <w:ind w:right="260"/>
        <w:jc w:val="both"/>
        <w:rPr>
          <w:rFonts w:cs="Arial"/>
          <w:szCs w:val="20"/>
        </w:rPr>
      </w:pPr>
      <w:r w:rsidRPr="00A44495">
        <w:rPr>
          <w:rFonts w:cs="Arial"/>
          <w:szCs w:val="20"/>
        </w:rPr>
        <w:t>- des données de la littérature (cases reports, études prospectives et rétrospectives) suggèrent une efficacité dans la réduction de la charge virale et la diminution des symptômes des sujets traités par cidofovir pour une infection à AdV dans un contexte d’immunodépression (essentiellement patients greffés de CSH) ;</w:t>
      </w:r>
    </w:p>
    <w:p w14:paraId="29347DAF" w14:textId="17D3E5BD" w:rsidR="00450CDC" w:rsidRPr="00A44495" w:rsidRDefault="00450CDC" w:rsidP="00450CDC">
      <w:pPr>
        <w:ind w:right="260"/>
        <w:jc w:val="both"/>
        <w:rPr>
          <w:rFonts w:cs="Arial"/>
          <w:szCs w:val="20"/>
        </w:rPr>
      </w:pPr>
      <w:r w:rsidRPr="00A44495">
        <w:rPr>
          <w:rFonts w:cs="Arial"/>
          <w:szCs w:val="20"/>
        </w:rPr>
        <w:t>- les recommandations de l’ECIL, bien que datant de 2011, soulignent l’intérêt du cidofovir en première ligne de traitement de l’infection à AdV (aussi bien traitement préemptif que traitement de la maladie à AdV). Bien qu’il existe plusieurs schémas de doses, la posologie la plus fréquemment rapportée est 5 mg/kg par semaine pendant 2 ou 3 semaines, puis 5 mg/kg toutes les 2 semaines, guidée par la symptomatologie et l’évolution de la charge virale.</w:t>
      </w:r>
    </w:p>
    <w:p w14:paraId="20F65352" w14:textId="1443BDBD" w:rsidR="00450CDC" w:rsidRPr="00A44495" w:rsidRDefault="00450CDC" w:rsidP="00450CDC">
      <w:pPr>
        <w:ind w:right="260"/>
        <w:jc w:val="both"/>
        <w:rPr>
          <w:rFonts w:cs="Arial"/>
          <w:szCs w:val="20"/>
        </w:rPr>
      </w:pPr>
      <w:r w:rsidRPr="00A44495">
        <w:rPr>
          <w:rFonts w:cs="Arial"/>
          <w:szCs w:val="20"/>
        </w:rPr>
        <w:t>--&gt; l’utilisation du cidofovir dans le traitement de l’infection à adénovirus chez les patients immundéprimés peut être justifiée pour pouvoir être encadrée via un CPC.</w:t>
      </w:r>
    </w:p>
    <w:p w14:paraId="2940D5E0" w14:textId="6EF456E4" w:rsidR="00450CDC" w:rsidRPr="00A44495" w:rsidRDefault="008D360E" w:rsidP="00450CDC">
      <w:pPr>
        <w:ind w:right="260"/>
        <w:jc w:val="both"/>
        <w:rPr>
          <w:rFonts w:cs="Arial"/>
          <w:szCs w:val="20"/>
        </w:rPr>
      </w:pPr>
      <w:r>
        <w:rPr>
          <w:rFonts w:cs="Arial"/>
          <w:szCs w:val="20"/>
        </w:rPr>
        <w:t>2</w:t>
      </w:r>
      <w:r w:rsidR="00450CDC" w:rsidRPr="00A44495">
        <w:rPr>
          <w:rFonts w:cs="Arial"/>
          <w:szCs w:val="20"/>
        </w:rPr>
        <w:t>) infection à CMV</w:t>
      </w:r>
    </w:p>
    <w:p w14:paraId="05C0A7EC" w14:textId="7080FD7E" w:rsidR="00450CDC" w:rsidRPr="00A44495" w:rsidRDefault="00450CDC" w:rsidP="00450CDC">
      <w:pPr>
        <w:ind w:right="260"/>
        <w:jc w:val="both"/>
        <w:rPr>
          <w:rFonts w:cs="Arial"/>
          <w:szCs w:val="20"/>
        </w:rPr>
      </w:pPr>
      <w:r w:rsidRPr="00A44495">
        <w:rPr>
          <w:rFonts w:cs="Arial"/>
          <w:szCs w:val="20"/>
        </w:rPr>
        <w:t>L’infection à CMV demeure l’indication initialement ciblée lors du développement clinique du cidofovir, avec une AMM obtenue en 1997 dans la rétinite à CMV chez les patients au stade SIDA.</w:t>
      </w:r>
    </w:p>
    <w:p w14:paraId="76E4322F" w14:textId="75C1319A" w:rsidR="00450CDC" w:rsidRPr="00A44495" w:rsidRDefault="00450CDC" w:rsidP="00450CDC">
      <w:pPr>
        <w:ind w:right="260"/>
        <w:jc w:val="both"/>
        <w:rPr>
          <w:rFonts w:cs="Arial"/>
          <w:szCs w:val="20"/>
        </w:rPr>
      </w:pPr>
      <w:r w:rsidRPr="00A44495">
        <w:rPr>
          <w:rFonts w:cs="Arial"/>
          <w:szCs w:val="20"/>
        </w:rPr>
        <w:t xml:space="preserve">Actuellement, plusieurs traitements ont une indication dans la prise en charge des infections à CMV chez les sujets immunodéprimés : (val)ganciclovir, foscarnet et maribavir (ce dernier étant indiqué dans le traitement de l’infection à CMV réfractaire à un ou plusieurs traitements antérieurs, y compris le cidofovir). Le letermovir est indiqué en traitement prophylactique. Des anticorps anti-CMV (Cytotect) sont disponibles dans le cadre d’autorisations d’accès compassionnel (AAC) en prophylaxie ou traitement d’une infection à CMV dans les situations d’impasse thérapeutique. Par </w:t>
      </w:r>
      <w:r w:rsidRPr="00A44495">
        <w:rPr>
          <w:rFonts w:cs="Arial"/>
          <w:szCs w:val="20"/>
        </w:rPr>
        <w:lastRenderedPageBreak/>
        <w:t>ailleurs, des études suggèrent une efficacité potentielle de l’artésunate dans les infections à CMV, ce dernier étant également disponible via des AAC.</w:t>
      </w:r>
    </w:p>
    <w:p w14:paraId="2B661EA6" w14:textId="74D4A52D" w:rsidR="00450CDC" w:rsidRPr="00A44495" w:rsidRDefault="00450CDC" w:rsidP="00450CDC">
      <w:pPr>
        <w:ind w:right="260"/>
        <w:jc w:val="both"/>
        <w:rPr>
          <w:rFonts w:cs="Arial"/>
          <w:szCs w:val="20"/>
        </w:rPr>
      </w:pPr>
      <w:r w:rsidRPr="00A44495">
        <w:rPr>
          <w:rFonts w:cs="Arial"/>
          <w:szCs w:val="20"/>
        </w:rPr>
        <w:t>Plusieurs recommandations mentionnent le cidofovir comme traitement potentiel des infections à CMV chez les patients immunodéprimés :</w:t>
      </w:r>
    </w:p>
    <w:p w14:paraId="6A54C182" w14:textId="1CD1AEE1" w:rsidR="00450CDC" w:rsidRPr="00A44495" w:rsidRDefault="00450CDC" w:rsidP="00450CDC">
      <w:pPr>
        <w:ind w:right="260"/>
        <w:jc w:val="both"/>
        <w:rPr>
          <w:rFonts w:cs="Arial"/>
          <w:szCs w:val="20"/>
          <w:lang w:val="en-GB"/>
        </w:rPr>
      </w:pPr>
      <w:r w:rsidRPr="00A44495">
        <w:rPr>
          <w:rFonts w:cs="Arial"/>
          <w:szCs w:val="20"/>
          <w:lang w:val="en-GB"/>
        </w:rPr>
        <w:t xml:space="preserve">- Transplantation Society International CMV Consensus Group (Kotton et al, 2018): </w:t>
      </w:r>
    </w:p>
    <w:p w14:paraId="54239D6E" w14:textId="403769E5" w:rsidR="00450CDC" w:rsidRPr="00A44495" w:rsidRDefault="00450CDC" w:rsidP="00450CDC">
      <w:pPr>
        <w:ind w:right="260"/>
        <w:jc w:val="both"/>
        <w:rPr>
          <w:rFonts w:cs="Arial"/>
          <w:i/>
          <w:szCs w:val="20"/>
          <w:lang w:val="en-GB"/>
        </w:rPr>
      </w:pPr>
      <w:r w:rsidRPr="00A44495">
        <w:rPr>
          <w:rFonts w:cs="Arial"/>
          <w:i/>
          <w:szCs w:val="20"/>
          <w:lang w:val="en-GB"/>
        </w:rPr>
        <w:t>Alternate Therapy for Drug-resistant CMV: Cidofovir can be considered when GCV and FOS dual resistance is detected without CDV resistance, but the rapid development of viral load relapse and new CDV resistance mutations has been repeatedly documented in case reports, probably related to undetected subpopulations of cross-resistant mutants selected during prior GCV therapy.</w:t>
      </w:r>
    </w:p>
    <w:p w14:paraId="4BE68070" w14:textId="28E65B1F" w:rsidR="00450CDC" w:rsidRPr="00A44495" w:rsidRDefault="00450CDC" w:rsidP="00450CDC">
      <w:pPr>
        <w:ind w:right="260"/>
        <w:jc w:val="both"/>
        <w:rPr>
          <w:rFonts w:cs="Arial"/>
          <w:szCs w:val="20"/>
          <w:lang w:val="en-GB"/>
        </w:rPr>
      </w:pPr>
      <w:r w:rsidRPr="00A44495">
        <w:rPr>
          <w:rFonts w:cs="Arial"/>
          <w:szCs w:val="20"/>
          <w:lang w:val="en-GB"/>
        </w:rPr>
        <w:t>- Cytomegalovirus in solid organ transplant recipients-Guidelines of the American Society of Transplantation Infectious Diseases Community of Practice (Razonable et al, 2019):</w:t>
      </w:r>
    </w:p>
    <w:p w14:paraId="226DC40F" w14:textId="1A6C82FA" w:rsidR="00450CDC" w:rsidRPr="00A44495" w:rsidRDefault="00450CDC" w:rsidP="00450CDC">
      <w:pPr>
        <w:ind w:right="260"/>
        <w:jc w:val="both"/>
        <w:rPr>
          <w:rFonts w:cs="Arial"/>
          <w:i/>
          <w:szCs w:val="20"/>
          <w:lang w:val="en-GB"/>
        </w:rPr>
      </w:pPr>
      <w:r w:rsidRPr="00A44495">
        <w:rPr>
          <w:rFonts w:cs="Arial"/>
          <w:i/>
          <w:szCs w:val="20"/>
          <w:lang w:val="en-GB"/>
        </w:rPr>
        <w:t>Because of the risk of nephrotoxicity, foscarnet and cidofovir are considered second-line alternative drugs for solid organ transplantation (SOT) recipients unable to tolerate valganciclovir or intravenous ganciclovir (Moderate, Strong).</w:t>
      </w:r>
    </w:p>
    <w:p w14:paraId="76925693" w14:textId="4FE969C4" w:rsidR="00450CDC" w:rsidRPr="00A44495" w:rsidRDefault="00450CDC" w:rsidP="00450CDC">
      <w:pPr>
        <w:ind w:right="260"/>
        <w:jc w:val="both"/>
        <w:rPr>
          <w:rFonts w:cs="Arial"/>
          <w:szCs w:val="20"/>
          <w:lang w:val="en-GB"/>
        </w:rPr>
      </w:pPr>
      <w:r w:rsidRPr="00A44495">
        <w:rPr>
          <w:rFonts w:cs="Arial"/>
          <w:szCs w:val="20"/>
          <w:lang w:val="en-GB"/>
        </w:rPr>
        <w:t>- ECIL-7 (Ljungman et al, 2019) :</w:t>
      </w:r>
    </w:p>
    <w:p w14:paraId="76791AFC" w14:textId="677E6FE2" w:rsidR="00450CDC" w:rsidRPr="00A44495" w:rsidRDefault="00450CDC" w:rsidP="00450CDC">
      <w:pPr>
        <w:ind w:right="260"/>
        <w:jc w:val="both"/>
        <w:rPr>
          <w:rFonts w:cs="Arial"/>
          <w:i/>
          <w:szCs w:val="20"/>
          <w:lang w:val="en-GB"/>
        </w:rPr>
      </w:pPr>
      <w:r w:rsidRPr="00A44495">
        <w:rPr>
          <w:rFonts w:cs="Arial"/>
          <w:i/>
          <w:szCs w:val="20"/>
          <w:lang w:val="en-GB"/>
        </w:rPr>
        <w:t>Cidofovir or the combination of foscarnet and ganciclovir at full doses can be used as a second-line or third-line therapy for cytomegalovirus disease (BIIu).</w:t>
      </w:r>
    </w:p>
    <w:p w14:paraId="55AC1CE9" w14:textId="5AE6B388" w:rsidR="00450CDC" w:rsidRPr="00A44495" w:rsidRDefault="00450CDC" w:rsidP="00450CDC">
      <w:pPr>
        <w:ind w:right="260"/>
        <w:jc w:val="both"/>
        <w:rPr>
          <w:rFonts w:cs="Arial"/>
          <w:i/>
          <w:szCs w:val="20"/>
          <w:lang w:val="en-GB"/>
        </w:rPr>
      </w:pPr>
      <w:r w:rsidRPr="00A44495">
        <w:rPr>
          <w:rFonts w:cs="Arial"/>
          <w:i/>
          <w:szCs w:val="20"/>
          <w:lang w:val="en-GB"/>
        </w:rPr>
        <w:t>Cidofovir can be considered for second-line or third-line pre-emptive therapy (5 mg/kg per week) but careful monitoring of renal function is required (BIIu).</w:t>
      </w:r>
    </w:p>
    <w:p w14:paraId="4E761327" w14:textId="27840AE6" w:rsidR="00450CDC" w:rsidRPr="00A44495" w:rsidRDefault="00450CDC" w:rsidP="00450CDC">
      <w:pPr>
        <w:ind w:right="260"/>
        <w:jc w:val="both"/>
        <w:rPr>
          <w:rFonts w:cs="Arial"/>
          <w:i/>
          <w:szCs w:val="20"/>
          <w:lang w:val="en-GB"/>
        </w:rPr>
      </w:pPr>
      <w:r w:rsidRPr="00A44495">
        <w:rPr>
          <w:rFonts w:cs="Arial"/>
          <w:i/>
          <w:szCs w:val="20"/>
          <w:lang w:val="en-GB"/>
        </w:rPr>
        <w:t>(BIIu: Moderate evidence to support a recommendation for use - Evidence from dramatic results of uncontrolled experiments)</w:t>
      </w:r>
    </w:p>
    <w:p w14:paraId="2D91F5C9" w14:textId="77DF0CB1" w:rsidR="00450CDC" w:rsidRPr="00A44495" w:rsidRDefault="00450CDC" w:rsidP="00450CDC">
      <w:pPr>
        <w:ind w:right="260"/>
        <w:jc w:val="both"/>
        <w:rPr>
          <w:rFonts w:cs="Arial"/>
          <w:szCs w:val="20"/>
          <w:lang w:val="en-GB"/>
        </w:rPr>
      </w:pPr>
      <w:r w:rsidRPr="00A44495">
        <w:rPr>
          <w:rFonts w:cs="Arial"/>
          <w:szCs w:val="20"/>
          <w:lang w:val="en-GB"/>
        </w:rPr>
        <w:t>- UK guideline on prevention and management of cytomegalovirus (CMV) infection and disease following solid organ transplantation (British Transplantation Society, 2022):</w:t>
      </w:r>
    </w:p>
    <w:p w14:paraId="2B908713" w14:textId="10CFE97B" w:rsidR="00450CDC" w:rsidRPr="00A44495" w:rsidRDefault="00450CDC" w:rsidP="00450CDC">
      <w:pPr>
        <w:ind w:right="260"/>
        <w:jc w:val="both"/>
        <w:rPr>
          <w:rFonts w:cs="Arial"/>
          <w:i/>
          <w:szCs w:val="20"/>
          <w:lang w:val="en-GB"/>
        </w:rPr>
      </w:pPr>
      <w:r w:rsidRPr="00A44495">
        <w:rPr>
          <w:rFonts w:cs="Arial"/>
          <w:i/>
          <w:szCs w:val="20"/>
          <w:lang w:val="en-GB"/>
        </w:rPr>
        <w:t>Treatment of CMV Disease: Cidofovir is a potential second line therapy unless there is a UL54 genotype that confers both Ganciclovir and Cidofovir resistance.</w:t>
      </w:r>
    </w:p>
    <w:p w14:paraId="6331ED6E" w14:textId="1E67989E" w:rsidR="00450CDC" w:rsidRPr="00A44495" w:rsidRDefault="00450CDC" w:rsidP="00450CDC">
      <w:pPr>
        <w:ind w:right="260"/>
        <w:jc w:val="both"/>
        <w:rPr>
          <w:rFonts w:cs="Arial"/>
          <w:szCs w:val="20"/>
        </w:rPr>
      </w:pPr>
      <w:r w:rsidRPr="00A44495">
        <w:rPr>
          <w:rFonts w:cs="Arial"/>
          <w:szCs w:val="20"/>
        </w:rPr>
        <w:t>Au final, considérant les recommandations actuelles, au regard de l’efficacité du cidofovir dans les infections à CMV, son utilisation parait justifiée dans la prise en charge des infections à CMV chez les patients immunodéprimés, en situation d’échec, de résistance, de contre-indication ou d’intolérance aux autres traitements disponibles.</w:t>
      </w:r>
    </w:p>
    <w:p w14:paraId="62B707F5" w14:textId="2EB64969" w:rsidR="00450CDC" w:rsidRPr="00A44495" w:rsidRDefault="008D360E" w:rsidP="00450CDC">
      <w:pPr>
        <w:ind w:right="260"/>
        <w:jc w:val="both"/>
        <w:rPr>
          <w:rFonts w:cs="Arial"/>
          <w:szCs w:val="20"/>
        </w:rPr>
      </w:pPr>
      <w:r>
        <w:rPr>
          <w:rFonts w:cs="Arial"/>
          <w:szCs w:val="20"/>
        </w:rPr>
        <w:t>3</w:t>
      </w:r>
      <w:r w:rsidR="00450CDC" w:rsidRPr="00A44495">
        <w:rPr>
          <w:rFonts w:cs="Arial"/>
          <w:szCs w:val="20"/>
        </w:rPr>
        <w:t>) infection à HSV</w:t>
      </w:r>
    </w:p>
    <w:p w14:paraId="379B2386" w14:textId="70A9145C" w:rsidR="00450CDC" w:rsidRPr="00A44495" w:rsidRDefault="00450CDC" w:rsidP="00450CDC">
      <w:pPr>
        <w:ind w:right="260"/>
        <w:jc w:val="both"/>
        <w:rPr>
          <w:rFonts w:cs="Arial"/>
          <w:szCs w:val="20"/>
        </w:rPr>
      </w:pPr>
      <w:r w:rsidRPr="00A44495">
        <w:rPr>
          <w:rFonts w:cs="Arial"/>
          <w:szCs w:val="20"/>
        </w:rPr>
        <w:t>Chez les sujets immunodéprimés, le HSV-2 peut entraîner des complications rares comme la méningo-encéphalite ou une infection disséminée. Exceptionnellement, l’infection à HSV-1 peut entraîner des complications plus graves comme une encéphalite ou une kératite.</w:t>
      </w:r>
    </w:p>
    <w:p w14:paraId="24FFF44C" w14:textId="20F8935C" w:rsidR="00450CDC" w:rsidRPr="00A44495" w:rsidRDefault="00450CDC" w:rsidP="00450CDC">
      <w:pPr>
        <w:ind w:right="260"/>
        <w:jc w:val="both"/>
        <w:rPr>
          <w:rFonts w:cs="Arial"/>
          <w:szCs w:val="20"/>
        </w:rPr>
      </w:pPr>
      <w:r w:rsidRPr="00A44495">
        <w:rPr>
          <w:rFonts w:cs="Arial"/>
          <w:szCs w:val="20"/>
        </w:rPr>
        <w:t>Actuellement, les traitements ayant une indication dans la prise en charge des infections à HSV chez les sujets immunodéprimés sont le (val)aciclovir et le foscarnet. Le pritelivir et l’amenamevir, deux antiviraux anti-HSV en développement ayant un nouveau mode d’action (inhibition du complexe hélicase/primase), sont également disponibles en accès compassionnel.</w:t>
      </w:r>
    </w:p>
    <w:p w14:paraId="1823D7D8" w14:textId="7810D2E7" w:rsidR="00450CDC" w:rsidRPr="00A44495" w:rsidRDefault="00450CDC" w:rsidP="00450CDC">
      <w:pPr>
        <w:ind w:right="260"/>
        <w:jc w:val="both"/>
        <w:rPr>
          <w:rFonts w:cs="Arial"/>
          <w:szCs w:val="20"/>
        </w:rPr>
      </w:pPr>
      <w:r w:rsidRPr="00A44495">
        <w:rPr>
          <w:rFonts w:cs="Arial"/>
          <w:szCs w:val="20"/>
        </w:rPr>
        <w:t>Plusieurs revues de la littérature et recommandations mentionnent le cidofovir comme traitement potentiel des infections à HSV chez les patients immunodéprimés :</w:t>
      </w:r>
    </w:p>
    <w:p w14:paraId="01F183AE" w14:textId="3877E546" w:rsidR="00450CDC" w:rsidRPr="00A44495" w:rsidRDefault="00450CDC" w:rsidP="00450CDC">
      <w:pPr>
        <w:ind w:right="260"/>
        <w:jc w:val="both"/>
        <w:rPr>
          <w:rFonts w:cs="Arial"/>
          <w:szCs w:val="20"/>
          <w:lang w:val="en-GB"/>
        </w:rPr>
      </w:pPr>
      <w:r w:rsidRPr="00A44495">
        <w:rPr>
          <w:rFonts w:cs="Arial"/>
          <w:szCs w:val="20"/>
          <w:lang w:val="en-GB"/>
        </w:rPr>
        <w:t>- ECIL-4 (Styczynski et al, 2009) :</w:t>
      </w:r>
    </w:p>
    <w:p w14:paraId="4A206450" w14:textId="545C7E64" w:rsidR="00450CDC" w:rsidRPr="00A44495" w:rsidRDefault="00450CDC" w:rsidP="00450CDC">
      <w:pPr>
        <w:ind w:right="260"/>
        <w:jc w:val="both"/>
        <w:rPr>
          <w:rFonts w:cs="Arial"/>
          <w:i/>
          <w:szCs w:val="20"/>
          <w:lang w:val="en-GB"/>
        </w:rPr>
      </w:pPr>
      <w:r w:rsidRPr="00A44495">
        <w:rPr>
          <w:rFonts w:cs="Arial"/>
          <w:i/>
          <w:szCs w:val="20"/>
          <w:lang w:val="en-GB"/>
        </w:rPr>
        <w:t>Cidofovir 5 mg/kg once a week for 2 weeks, then once every 2 weeks combined with probenecid and i.v. hydration is recommended in case of resistance to foscarnet (BIII)</w:t>
      </w:r>
    </w:p>
    <w:p w14:paraId="5A308920" w14:textId="6B8EA062" w:rsidR="00450CDC" w:rsidRPr="00A44495" w:rsidRDefault="00450CDC" w:rsidP="00450CDC">
      <w:pPr>
        <w:ind w:right="260"/>
        <w:jc w:val="both"/>
        <w:rPr>
          <w:rFonts w:cs="Arial"/>
          <w:i/>
          <w:szCs w:val="20"/>
          <w:lang w:val="en-GB"/>
        </w:rPr>
      </w:pPr>
      <w:r w:rsidRPr="00A44495">
        <w:rPr>
          <w:rFonts w:cs="Arial"/>
          <w:i/>
          <w:szCs w:val="20"/>
          <w:lang w:val="en-GB"/>
        </w:rPr>
        <w:t>(BIII: Strong or moderate evidence for efficacy, but only limited clinical benefit - Evidence from opinions of respected authorities, based on clinical experience, descriptive studies, or reports of expert Committees)</w:t>
      </w:r>
    </w:p>
    <w:p w14:paraId="6E5F8535" w14:textId="59ABBDE5" w:rsidR="00450CDC" w:rsidRPr="00A44495" w:rsidRDefault="00450CDC" w:rsidP="00450CDC">
      <w:pPr>
        <w:ind w:right="260"/>
        <w:jc w:val="both"/>
        <w:rPr>
          <w:rFonts w:cs="Arial"/>
          <w:szCs w:val="20"/>
          <w:lang w:val="en-GB"/>
        </w:rPr>
      </w:pPr>
      <w:r w:rsidRPr="00A44495">
        <w:rPr>
          <w:rFonts w:cs="Arial"/>
          <w:szCs w:val="20"/>
          <w:lang w:val="en-GB"/>
        </w:rPr>
        <w:t xml:space="preserve">- Piret and Boivin, 2011: </w:t>
      </w:r>
    </w:p>
    <w:p w14:paraId="72E4BFF6" w14:textId="2B6C5A2A" w:rsidR="00450CDC" w:rsidRPr="00A44495" w:rsidRDefault="00450CDC" w:rsidP="00450CDC">
      <w:pPr>
        <w:ind w:right="260"/>
        <w:jc w:val="both"/>
        <w:rPr>
          <w:rFonts w:cs="Arial"/>
          <w:i/>
          <w:szCs w:val="20"/>
          <w:lang w:val="en-GB"/>
        </w:rPr>
      </w:pPr>
      <w:r w:rsidRPr="00A44495">
        <w:rPr>
          <w:rFonts w:cs="Arial"/>
          <w:i/>
          <w:szCs w:val="20"/>
          <w:lang w:val="en-GB"/>
        </w:rPr>
        <w:lastRenderedPageBreak/>
        <w:t>Cidofovir has proven to be effective in the treatment of progressive mucocutaneous infections due to ACV- and/or FOS-resistant HSV in immunocompromised patients, but it is not approved for this indication.</w:t>
      </w:r>
    </w:p>
    <w:p w14:paraId="77AB753D" w14:textId="76CBC6AF" w:rsidR="00450CDC" w:rsidRPr="00A44495" w:rsidRDefault="00450CDC" w:rsidP="00450CDC">
      <w:pPr>
        <w:ind w:right="260"/>
        <w:jc w:val="both"/>
        <w:rPr>
          <w:rFonts w:cs="Arial"/>
          <w:szCs w:val="20"/>
          <w:lang w:val="en-GB"/>
        </w:rPr>
      </w:pPr>
      <w:r w:rsidRPr="00A44495">
        <w:rPr>
          <w:rFonts w:cs="Arial"/>
          <w:szCs w:val="20"/>
          <w:lang w:val="en-GB"/>
        </w:rPr>
        <w:t xml:space="preserve">- NIH - Guidelines for the Prevention and Treatment of Opportunistic Infections in Children with and Exposed to HIV (2018): </w:t>
      </w:r>
    </w:p>
    <w:p w14:paraId="0F97E877" w14:textId="3C184E86" w:rsidR="00450CDC" w:rsidRPr="00A44495" w:rsidRDefault="00450CDC" w:rsidP="00450CDC">
      <w:pPr>
        <w:ind w:right="260"/>
        <w:jc w:val="both"/>
        <w:rPr>
          <w:rFonts w:cs="Arial"/>
          <w:szCs w:val="20"/>
          <w:lang w:val="en-GB"/>
        </w:rPr>
      </w:pPr>
      <w:r w:rsidRPr="00A44495">
        <w:rPr>
          <w:rFonts w:cs="Arial"/>
          <w:i/>
          <w:szCs w:val="20"/>
          <w:lang w:val="en-GB"/>
        </w:rPr>
        <w:t>IV cidofovir is recommended for patients with HSV resistant to acyclovir and foscarnet.</w:t>
      </w:r>
    </w:p>
    <w:p w14:paraId="7CE4FFED" w14:textId="0B893A8F" w:rsidR="00450CDC" w:rsidRPr="00A44495" w:rsidRDefault="00450CDC" w:rsidP="00450CDC">
      <w:pPr>
        <w:ind w:right="260"/>
        <w:jc w:val="both"/>
        <w:rPr>
          <w:rFonts w:cs="Arial"/>
          <w:szCs w:val="20"/>
          <w:lang w:val="en-GB"/>
        </w:rPr>
      </w:pPr>
      <w:r w:rsidRPr="00A44495">
        <w:rPr>
          <w:rFonts w:cs="Arial"/>
          <w:szCs w:val="20"/>
          <w:lang w:val="en-GB"/>
        </w:rPr>
        <w:t xml:space="preserve">- Poole and James, 2018: </w:t>
      </w:r>
    </w:p>
    <w:p w14:paraId="1153DBA8" w14:textId="3295FF2D" w:rsidR="00450CDC" w:rsidRPr="00A44495" w:rsidRDefault="00450CDC" w:rsidP="00450CDC">
      <w:pPr>
        <w:ind w:right="260"/>
        <w:jc w:val="both"/>
        <w:rPr>
          <w:rFonts w:cs="Arial"/>
          <w:i/>
          <w:szCs w:val="20"/>
          <w:lang w:val="en-GB"/>
        </w:rPr>
      </w:pPr>
      <w:r w:rsidRPr="00A44495">
        <w:rPr>
          <w:rFonts w:cs="Arial"/>
          <w:i/>
          <w:szCs w:val="20"/>
          <w:lang w:val="en-GB"/>
        </w:rPr>
        <w:t xml:space="preserve">Cidofovir recommended for treatment of acyclovir-, ganciclovir, and foscarnet-resistant HSV and CMV </w:t>
      </w:r>
      <w:r w:rsidR="003C15C1" w:rsidRPr="00A44495">
        <w:rPr>
          <w:rFonts w:cs="Arial"/>
          <w:i/>
          <w:szCs w:val="20"/>
          <w:lang w:val="en-GB"/>
        </w:rPr>
        <w:t>infections.</w:t>
      </w:r>
    </w:p>
    <w:p w14:paraId="591E6A1C" w14:textId="140B0C75" w:rsidR="00450CDC" w:rsidRPr="00A44495" w:rsidRDefault="00450CDC" w:rsidP="00450CDC">
      <w:pPr>
        <w:ind w:right="260"/>
        <w:jc w:val="both"/>
        <w:rPr>
          <w:rFonts w:cs="Arial"/>
          <w:szCs w:val="20"/>
        </w:rPr>
      </w:pPr>
      <w:r w:rsidRPr="00A44495">
        <w:rPr>
          <w:rFonts w:cs="Arial"/>
          <w:szCs w:val="20"/>
        </w:rPr>
        <w:t>Au final, considérant les recommandations et revues de la littérature existante, ainsi que la pratique clinique actuelle, le cidofovir a toujours sa place dans l’arsenal thérapeutique de la prise en charge des infections à HSV chez les sujets immunodéprimés, en dernière ligne de traitement en cas d’échec, de résistance, de contre-indication ou d’intolérance aux autres traitements disponibles.</w:t>
      </w:r>
    </w:p>
    <w:p w14:paraId="6F707404" w14:textId="4032CB28" w:rsidR="008D360E" w:rsidRDefault="00450CDC" w:rsidP="004835FA">
      <w:pPr>
        <w:ind w:right="260"/>
        <w:jc w:val="both"/>
        <w:rPr>
          <w:rFonts w:cs="Arial"/>
          <w:szCs w:val="20"/>
        </w:rPr>
      </w:pPr>
      <w:r w:rsidRPr="00A44495">
        <w:rPr>
          <w:rFonts w:cs="Arial"/>
          <w:szCs w:val="20"/>
        </w:rPr>
        <w:t>En conclusion, considérant les données de la littérature, les recommandations et les pratiques cliniques actuelles, l’efficacité du cidofovir</w:t>
      </w:r>
      <w:r w:rsidR="008D360E">
        <w:rPr>
          <w:rFonts w:cs="Arial"/>
          <w:szCs w:val="20"/>
        </w:rPr>
        <w:t xml:space="preserve"> </w:t>
      </w:r>
      <w:r w:rsidRPr="00A44495">
        <w:rPr>
          <w:rFonts w:cs="Arial"/>
          <w:szCs w:val="20"/>
        </w:rPr>
        <w:t>est présumée dans la prise en charge des infections à adénovirus, CMV et HSV chez les patients immunodéprimés</w:t>
      </w:r>
      <w:r w:rsidR="008D360E">
        <w:rPr>
          <w:rFonts w:cs="Arial"/>
          <w:szCs w:val="20"/>
        </w:rPr>
        <w:t>.</w:t>
      </w:r>
    </w:p>
    <w:p w14:paraId="14FC7C9D" w14:textId="5E7CC266" w:rsidR="00450CDC" w:rsidRPr="00A44495" w:rsidRDefault="00450CDC" w:rsidP="004835FA">
      <w:pPr>
        <w:ind w:right="260"/>
        <w:jc w:val="both"/>
        <w:rPr>
          <w:rFonts w:cs="Arial"/>
          <w:szCs w:val="20"/>
          <w:u w:val="single"/>
        </w:rPr>
      </w:pPr>
      <w:r w:rsidRPr="00A44495">
        <w:rPr>
          <w:rFonts w:cs="Arial"/>
          <w:szCs w:val="20"/>
          <w:u w:val="single"/>
        </w:rPr>
        <w:t>Sur le plan de la sécurité :</w:t>
      </w:r>
    </w:p>
    <w:p w14:paraId="3BCF079A" w14:textId="1C95FBF5" w:rsidR="00450CDC" w:rsidRPr="00A44495" w:rsidRDefault="00450CDC" w:rsidP="00450CDC">
      <w:pPr>
        <w:ind w:right="260"/>
        <w:jc w:val="both"/>
        <w:rPr>
          <w:rFonts w:cs="Arial"/>
          <w:szCs w:val="20"/>
        </w:rPr>
      </w:pPr>
      <w:r w:rsidRPr="00A44495">
        <w:rPr>
          <w:rFonts w:cs="Arial"/>
          <w:szCs w:val="20"/>
        </w:rPr>
        <w:t>Le profil de sécurité du cidofovir est bien connu. Le principal effet indésirable associé au cidofovir est une néphrotoxicité dose-dépendante nécessitant en traitement préventif une hyperhydratation et la co-administration de probénécide. Une revue de la littérature incluant un total de 403 patients pédiatriques immunodéprimés traités par cidofovir pour des infections virales rapporte une incidence de 16% d’atteintes rénales survenant en cours de traitement (Riggsbee et al, 2023). Au final, le risque d’atteinte rénale après traitement par cidofovir va dépendre de plusieurs paramètres : la dose (moindre néphrotoxicité rapportée avec une dose de 1 mg/kg 3x/semaine vs 5 mg/kg/semaine), la durée de traitement, l’apport de traitements adjuvants (hyperhydratation et probénécide), l’administration concomitante de traitements néphrotoxiques, et les pathologies rénales existantes (notamment si contexte de greffe rénale).</w:t>
      </w:r>
    </w:p>
    <w:p w14:paraId="79306EC4" w14:textId="47270415" w:rsidR="00450CDC" w:rsidRPr="00A44495" w:rsidRDefault="00450CDC" w:rsidP="00450CDC">
      <w:pPr>
        <w:ind w:right="260"/>
        <w:jc w:val="both"/>
        <w:rPr>
          <w:rFonts w:cs="Arial"/>
          <w:szCs w:val="20"/>
        </w:rPr>
      </w:pPr>
      <w:r w:rsidRPr="00A44495">
        <w:rPr>
          <w:rFonts w:cs="Arial"/>
          <w:szCs w:val="20"/>
        </w:rPr>
        <w:t>Le cidofovir est également potentiellement carcinogène et reprotoxique.</w:t>
      </w:r>
    </w:p>
    <w:p w14:paraId="77BB1574" w14:textId="530C76B3" w:rsidR="00450CDC" w:rsidRPr="00A44495" w:rsidRDefault="00450CDC" w:rsidP="00450CDC">
      <w:pPr>
        <w:ind w:right="260"/>
        <w:jc w:val="both"/>
        <w:rPr>
          <w:rFonts w:cs="Arial"/>
          <w:szCs w:val="20"/>
        </w:rPr>
      </w:pPr>
      <w:r w:rsidRPr="00A44495">
        <w:rPr>
          <w:rFonts w:cs="Arial"/>
          <w:szCs w:val="20"/>
        </w:rPr>
        <w:t>Au final, le profil de sécurité du cidofovir est bien connu, le principal risque associé au traitement étant une néphrotoxicité. Compte-tenu du contexte d’administration du cidofovir (patient immunodéprimé avec infection virale mettant en jeu le pronostic vital à court terme, nécessité d’un traitement antiviral à court ou moyen terme), le potentiel carcinogène du cidofovir ne requiert pas de suivi à long terme.</w:t>
      </w:r>
    </w:p>
    <w:p w14:paraId="652F5C3A" w14:textId="501FC023" w:rsidR="00450CDC" w:rsidRPr="00A44495" w:rsidRDefault="00450CDC" w:rsidP="004835FA">
      <w:pPr>
        <w:ind w:right="260"/>
        <w:jc w:val="both"/>
        <w:rPr>
          <w:rFonts w:cs="Arial"/>
          <w:szCs w:val="20"/>
          <w:u w:val="single"/>
        </w:rPr>
      </w:pPr>
      <w:r w:rsidRPr="00A44495">
        <w:rPr>
          <w:rFonts w:cs="Arial"/>
          <w:szCs w:val="20"/>
          <w:u w:val="single"/>
        </w:rPr>
        <w:t>Conclusion :</w:t>
      </w:r>
    </w:p>
    <w:p w14:paraId="76E7E7D2" w14:textId="6D1AD4BB" w:rsidR="00450CDC" w:rsidRPr="00A44495" w:rsidRDefault="00450CDC" w:rsidP="00450CDC">
      <w:pPr>
        <w:ind w:right="260"/>
        <w:jc w:val="both"/>
        <w:rPr>
          <w:rFonts w:cs="Arial"/>
          <w:szCs w:val="20"/>
        </w:rPr>
      </w:pPr>
      <w:r w:rsidRPr="00A44495">
        <w:rPr>
          <w:rFonts w:cs="Arial"/>
          <w:szCs w:val="20"/>
        </w:rPr>
        <w:t>Considérant :</w:t>
      </w:r>
    </w:p>
    <w:p w14:paraId="39B56CB5" w14:textId="30236FE3" w:rsidR="00450CDC" w:rsidRPr="00A44495" w:rsidRDefault="00450CDC" w:rsidP="00450CDC">
      <w:pPr>
        <w:ind w:right="260"/>
        <w:jc w:val="both"/>
        <w:rPr>
          <w:rFonts w:cs="Arial"/>
          <w:szCs w:val="20"/>
        </w:rPr>
      </w:pPr>
      <w:r w:rsidRPr="00A44495">
        <w:rPr>
          <w:rFonts w:cs="Arial"/>
          <w:szCs w:val="20"/>
        </w:rPr>
        <w:t>- les données de la littérature, les recommandations et les pratiques cliniques actuelles, qui présument de l’efficacité du cidofovir dans la prise en charge des infections à adénovirus, CMV et HSV chez les patients immunodéprimés ;</w:t>
      </w:r>
    </w:p>
    <w:p w14:paraId="00183AB1" w14:textId="1DBDF36A" w:rsidR="00450CDC" w:rsidRPr="00A44495" w:rsidRDefault="00450CDC" w:rsidP="00450CDC">
      <w:pPr>
        <w:ind w:right="260"/>
        <w:jc w:val="both"/>
        <w:rPr>
          <w:rFonts w:cs="Arial"/>
          <w:szCs w:val="20"/>
        </w:rPr>
      </w:pPr>
      <w:r w:rsidRPr="00A44495">
        <w:rPr>
          <w:rFonts w:cs="Arial"/>
          <w:szCs w:val="20"/>
        </w:rPr>
        <w:t xml:space="preserve">- l’existence d’alternatives thérapeutiques antivirales pour la prise en charge des infections à HSV et CMV </w:t>
      </w:r>
      <w:r w:rsidR="006658DD">
        <w:rPr>
          <w:rFonts w:cs="Arial"/>
          <w:szCs w:val="20"/>
        </w:rPr>
        <w:t xml:space="preserve">chez les patients immunodéprimés </w:t>
      </w:r>
      <w:r w:rsidRPr="00A44495">
        <w:rPr>
          <w:rFonts w:cs="Arial"/>
          <w:szCs w:val="20"/>
        </w:rPr>
        <w:t>;</w:t>
      </w:r>
    </w:p>
    <w:p w14:paraId="756C9558" w14:textId="400D5478" w:rsidR="00450CDC" w:rsidRPr="00A44495" w:rsidRDefault="00450CDC" w:rsidP="00450CDC">
      <w:pPr>
        <w:ind w:right="260"/>
        <w:jc w:val="both"/>
        <w:rPr>
          <w:rFonts w:cs="Arial"/>
          <w:szCs w:val="20"/>
        </w:rPr>
      </w:pPr>
      <w:r w:rsidRPr="00A44495">
        <w:rPr>
          <w:rFonts w:cs="Arial"/>
          <w:szCs w:val="20"/>
        </w:rPr>
        <w:t>Le B/R du cidofovir est présumé positif dans les indications suivantes :</w:t>
      </w:r>
    </w:p>
    <w:p w14:paraId="61AA4089" w14:textId="5A6E6352" w:rsidR="00450CDC" w:rsidRPr="00A44495" w:rsidRDefault="00450CDC" w:rsidP="00450CDC">
      <w:pPr>
        <w:ind w:right="260"/>
        <w:jc w:val="both"/>
        <w:rPr>
          <w:rFonts w:cs="Arial"/>
          <w:szCs w:val="20"/>
        </w:rPr>
      </w:pPr>
      <w:r w:rsidRPr="00A44495">
        <w:rPr>
          <w:rFonts w:cs="Arial"/>
          <w:szCs w:val="20"/>
        </w:rPr>
        <w:t>- infection à adénovirus chez les patients immunodéprimés.</w:t>
      </w:r>
    </w:p>
    <w:p w14:paraId="5B7AB371" w14:textId="0F9F5199" w:rsidR="00450CDC" w:rsidRPr="00A44495" w:rsidRDefault="00450CDC" w:rsidP="00450CDC">
      <w:pPr>
        <w:ind w:right="260"/>
        <w:jc w:val="both"/>
        <w:rPr>
          <w:rFonts w:cs="Arial"/>
          <w:szCs w:val="20"/>
        </w:rPr>
      </w:pPr>
      <w:r w:rsidRPr="00A44495">
        <w:rPr>
          <w:rFonts w:cs="Arial"/>
          <w:szCs w:val="20"/>
        </w:rPr>
        <w:t>- infection à CMV chez les patients immunodéprimés en situation d’échec, de résistance, de contre-indication ou d’intolérance aux autres traitements disponibles.</w:t>
      </w:r>
    </w:p>
    <w:p w14:paraId="57480E56" w14:textId="0AA4E859" w:rsidR="00450CDC" w:rsidRPr="00A44495" w:rsidRDefault="00450CDC" w:rsidP="00450CDC">
      <w:pPr>
        <w:ind w:right="260"/>
        <w:jc w:val="both"/>
        <w:rPr>
          <w:rFonts w:cs="Arial"/>
          <w:szCs w:val="20"/>
        </w:rPr>
      </w:pPr>
      <w:r w:rsidRPr="00A44495">
        <w:rPr>
          <w:rFonts w:cs="Arial"/>
          <w:szCs w:val="20"/>
        </w:rPr>
        <w:t>- infection à HSV chez les patients immunodéprimés en situation d’échec, de résistance, de contre-indication ou d’intolérance aux autres traitements disponibles.</w:t>
      </w:r>
    </w:p>
    <w:p w14:paraId="7DD03F4E" w14:textId="5DA201EE" w:rsidR="00450CDC" w:rsidRPr="00A44495" w:rsidRDefault="00450CDC" w:rsidP="004835FA">
      <w:pPr>
        <w:ind w:right="260"/>
        <w:jc w:val="both"/>
        <w:rPr>
          <w:rFonts w:cs="Arial"/>
          <w:szCs w:val="20"/>
          <w:u w:val="single"/>
        </w:rPr>
      </w:pPr>
      <w:r w:rsidRPr="00A44495">
        <w:rPr>
          <w:rFonts w:cs="Arial"/>
          <w:szCs w:val="20"/>
          <w:u w:val="single"/>
        </w:rPr>
        <w:t>Références :</w:t>
      </w:r>
    </w:p>
    <w:p w14:paraId="1551F5CD" w14:textId="77777777" w:rsidR="004F4CE1" w:rsidRPr="00A44495" w:rsidRDefault="004F4CE1">
      <w:pPr>
        <w:spacing w:line="240" w:lineRule="auto"/>
        <w:rPr>
          <w:rFonts w:cs="Arial"/>
          <w:szCs w:val="20"/>
        </w:rPr>
      </w:pPr>
      <w:r w:rsidRPr="00A44495">
        <w:rPr>
          <w:rFonts w:cs="Arial"/>
          <w:szCs w:val="20"/>
        </w:rPr>
        <w:lastRenderedPageBreak/>
        <w:t>Fiche d'information sur le cidofovir - NIH: </w:t>
      </w:r>
      <w:hyperlink r:id="rId21" w:tgtFrame="_blank" w:history="1">
        <w:r w:rsidRPr="00A44495">
          <w:rPr>
            <w:rFonts w:cs="Arial"/>
            <w:szCs w:val="20"/>
          </w:rPr>
          <w:t>https://www.ncbi.nlm.nih.gov/books/NBK549824/</w:t>
        </w:r>
      </w:hyperlink>
    </w:p>
    <w:p w14:paraId="536F3905" w14:textId="77777777" w:rsidR="004F4CE1" w:rsidRPr="00BB1E52" w:rsidRDefault="004F4CE1">
      <w:pPr>
        <w:spacing w:line="240" w:lineRule="auto"/>
      </w:pPr>
      <w:r w:rsidRPr="00A44495">
        <w:rPr>
          <w:rFonts w:cs="Arial"/>
          <w:szCs w:val="20"/>
          <w:lang w:val="en-GB"/>
        </w:rPr>
        <w:t>Gerna G, et al. "Cidofovir for the treatment of adenovirus infections in hematopoietic stem cell transplant recipients." </w:t>
      </w:r>
      <w:r w:rsidRPr="00BB1E52">
        <w:t>Clin Infect Dis. 2004;39(11):1642-1648. </w:t>
      </w:r>
      <w:hyperlink r:id="rId22" w:tgtFrame="_blank" w:history="1">
        <w:r w:rsidRPr="00BB1E52">
          <w:t>https://pubmed.ncbi.nlm.nih.gov/34594470/</w:t>
        </w:r>
      </w:hyperlink>
    </w:p>
    <w:p w14:paraId="6CEB5A31" w14:textId="77777777" w:rsidR="004F4CE1" w:rsidRPr="00191A47" w:rsidRDefault="004F4CE1">
      <w:pPr>
        <w:spacing w:line="240" w:lineRule="auto"/>
        <w:rPr>
          <w:lang w:val="nl-NL"/>
        </w:rPr>
      </w:pPr>
      <w:r w:rsidRPr="00BB1E52">
        <w:t xml:space="preserve">Ljungman P, et al. </w:t>
      </w:r>
      <w:r w:rsidRPr="00A44495">
        <w:rPr>
          <w:rFonts w:cs="Arial"/>
          <w:szCs w:val="20"/>
          <w:lang w:val="en-GB"/>
        </w:rPr>
        <w:t>"Cidofovir for the treatment of adenovirus disease in patients with allogeneic stem cell transplantation." </w:t>
      </w:r>
      <w:r w:rsidRPr="00191A47">
        <w:rPr>
          <w:lang w:val="nl-NL"/>
        </w:rPr>
        <w:t>N Engl J Med. 1996;335(2):1077-1083. </w:t>
      </w:r>
      <w:hyperlink r:id="rId23" w:tgtFrame="_blank" w:history="1">
        <w:r w:rsidRPr="00191A47">
          <w:rPr>
            <w:lang w:val="nl-NL"/>
          </w:rPr>
          <w:t>https://journals.sagepub.com/doi/10.1177/1533033820963599</w:t>
        </w:r>
      </w:hyperlink>
    </w:p>
    <w:p w14:paraId="615B09F1" w14:textId="1686BFC2" w:rsidR="004F4CE1" w:rsidRPr="00C93918" w:rsidRDefault="004F4CE1">
      <w:pPr>
        <w:spacing w:line="240" w:lineRule="auto"/>
        <w:rPr>
          <w:rFonts w:cs="Arial"/>
          <w:szCs w:val="20"/>
          <w:lang w:val="de-DE"/>
        </w:rPr>
      </w:pPr>
      <w:r w:rsidRPr="00191A47">
        <w:rPr>
          <w:lang w:val="nl-NL"/>
        </w:rPr>
        <w:t xml:space="preserve">Marty FM, et al. </w:t>
      </w:r>
      <w:r w:rsidRPr="00A44495">
        <w:rPr>
          <w:rFonts w:cs="Arial"/>
          <w:szCs w:val="20"/>
          <w:lang w:val="en-GB"/>
        </w:rPr>
        <w:t>"A randomized, controlled trial of cidofovir for cytomegalovirus retinitis in patients with AIDS." </w:t>
      </w:r>
      <w:r w:rsidRPr="00C93918">
        <w:rPr>
          <w:rFonts w:cs="Arial"/>
          <w:szCs w:val="20"/>
          <w:lang w:val="de-DE"/>
        </w:rPr>
        <w:t>Ann Intern Med. 1999;131(1):13-20. </w:t>
      </w:r>
      <w:r w:rsidR="00D51865" w:rsidRPr="002E7A6C">
        <w:rPr>
          <w:rFonts w:cs="Arial"/>
          <w:szCs w:val="20"/>
          <w:lang w:val="de-DE"/>
        </w:rPr>
        <w:t>https://pubmed.ncbi.nlm.nih.gov/9036797/</w:t>
      </w:r>
    </w:p>
    <w:p w14:paraId="71A1D851" w14:textId="0B4EB327" w:rsidR="004F4CE1" w:rsidRPr="00A44495" w:rsidRDefault="004F4CE1">
      <w:pPr>
        <w:spacing w:line="240" w:lineRule="auto"/>
        <w:rPr>
          <w:rFonts w:cs="Arial"/>
          <w:szCs w:val="20"/>
          <w:lang w:val="en-GB"/>
        </w:rPr>
      </w:pPr>
      <w:r w:rsidRPr="00C93918">
        <w:rPr>
          <w:rFonts w:cs="Arial"/>
          <w:szCs w:val="20"/>
          <w:lang w:val="de-DE"/>
        </w:rPr>
        <w:t xml:space="preserve">Winston DJ, et al. </w:t>
      </w:r>
      <w:r w:rsidRPr="00A44495">
        <w:rPr>
          <w:rFonts w:cs="Arial"/>
          <w:szCs w:val="20"/>
          <w:lang w:val="en-GB"/>
        </w:rPr>
        <w:t>"Intravenous cidofovir for the treatment of cytomegalovirus disease in patients with AIDS." N Engl J Med. 1996;335(2):1067-1076. </w:t>
      </w:r>
      <w:hyperlink r:id="rId24" w:tgtFrame="_blank" w:history="1">
        <w:r w:rsidRPr="00A44495">
          <w:rPr>
            <w:rFonts w:cs="Arial"/>
            <w:szCs w:val="20"/>
            <w:lang w:val="en-GB"/>
          </w:rPr>
          <w:t>https://journals.sagepub.com/doi/10.1177/1533033820963599</w:t>
        </w:r>
      </w:hyperlink>
    </w:p>
    <w:p w14:paraId="2CAB6634" w14:textId="3BFEE956" w:rsidR="004F4CE1" w:rsidRPr="00191A47" w:rsidRDefault="004F4CE1">
      <w:pPr>
        <w:spacing w:line="240" w:lineRule="auto"/>
        <w:rPr>
          <w:lang w:val="it-IT"/>
        </w:rPr>
      </w:pPr>
      <w:r w:rsidRPr="00A44495">
        <w:rPr>
          <w:rFonts w:cs="Arial"/>
          <w:szCs w:val="20"/>
          <w:lang w:val="en-GB"/>
        </w:rPr>
        <w:t>Bacon TH, et al. "A controlled trial of intravenous cidofovir for the treatment of herpes simplex virus infections in immunocompromised patients." </w:t>
      </w:r>
      <w:r w:rsidRPr="00191A47">
        <w:rPr>
          <w:lang w:val="it-IT"/>
        </w:rPr>
        <w:t>N Engl J Med. 1997;337(15):1063-1069. </w:t>
      </w:r>
      <w:hyperlink r:id="rId25" w:tgtFrame="_blank" w:history="1">
        <w:r w:rsidRPr="00A44495">
          <w:rPr>
            <w:rFonts w:cs="Arial"/>
            <w:szCs w:val="20"/>
            <w:lang w:val="it-IT"/>
          </w:rPr>
          <w:t>https://pubmed.ncbi.nlm.nih.gov/34292795/</w:t>
        </w:r>
      </w:hyperlink>
    </w:p>
    <w:p w14:paraId="567018BD" w14:textId="34874013" w:rsidR="004F4CE1" w:rsidRPr="00A44495" w:rsidRDefault="004F4CE1">
      <w:pPr>
        <w:spacing w:line="240" w:lineRule="auto"/>
        <w:rPr>
          <w:rFonts w:cs="Arial"/>
          <w:szCs w:val="20"/>
        </w:rPr>
      </w:pPr>
      <w:r w:rsidRPr="00191A47">
        <w:rPr>
          <w:lang w:val="it-IT"/>
        </w:rPr>
        <w:t xml:space="preserve">de Lazzari E, et al. </w:t>
      </w:r>
      <w:r w:rsidRPr="00A44495">
        <w:rPr>
          <w:rFonts w:cs="Arial"/>
          <w:szCs w:val="20"/>
          <w:lang w:val="en-GB"/>
        </w:rPr>
        <w:t>"Cidofovir for the treatment of herpes simplex virus infections in patients with AIDS." </w:t>
      </w:r>
      <w:r w:rsidRPr="00A44495">
        <w:rPr>
          <w:rFonts w:cs="Arial"/>
          <w:szCs w:val="20"/>
        </w:rPr>
        <w:t>J Infect Dis. 1998;177(5):1341-1347. </w:t>
      </w:r>
      <w:hyperlink r:id="rId26" w:tgtFrame="_blank" w:history="1">
        <w:r w:rsidRPr="00A44495">
          <w:rPr>
            <w:rFonts w:cs="Arial"/>
            <w:szCs w:val="20"/>
          </w:rPr>
          <w:t>https://pubs.aip.org/aip/jpr/article-pdf/doi/10.1063/1.5132628/16074108/023102_1_online.pdf</w:t>
        </w:r>
      </w:hyperlink>
    </w:p>
    <w:p w14:paraId="35DA03F4" w14:textId="77777777" w:rsidR="002367BB" w:rsidRPr="00A44495" w:rsidRDefault="002367BB" w:rsidP="006433E2">
      <w:pPr>
        <w:ind w:right="260"/>
        <w:jc w:val="both"/>
        <w:rPr>
          <w:rFonts w:cs="Arial"/>
          <w:b/>
          <w:bCs/>
          <w:szCs w:val="20"/>
        </w:rPr>
      </w:pPr>
      <w:r w:rsidRPr="00A44495">
        <w:rPr>
          <w:rFonts w:cs="Arial"/>
          <w:b/>
          <w:bCs/>
          <w:szCs w:val="20"/>
        </w:rPr>
        <w:t>Herpès simplex</w:t>
      </w:r>
    </w:p>
    <w:tbl>
      <w:tblPr>
        <w:tblW w:w="9396" w:type="dxa"/>
        <w:tblCellMar>
          <w:left w:w="70" w:type="dxa"/>
          <w:right w:w="70" w:type="dxa"/>
        </w:tblCellMar>
        <w:tblLook w:val="04A0" w:firstRow="1" w:lastRow="0" w:firstColumn="1" w:lastColumn="0" w:noHBand="0" w:noVBand="1"/>
      </w:tblPr>
      <w:tblGrid>
        <w:gridCol w:w="9396"/>
      </w:tblGrid>
      <w:tr w:rsidR="00B20AA3" w:rsidRPr="00A44495" w14:paraId="78260B61" w14:textId="77777777" w:rsidTr="00B20AA3">
        <w:trPr>
          <w:trHeight w:val="288"/>
        </w:trPr>
        <w:tc>
          <w:tcPr>
            <w:tcW w:w="9396" w:type="dxa"/>
            <w:shd w:val="clear" w:color="auto" w:fill="auto"/>
            <w:noWrap/>
            <w:hideMark/>
          </w:tcPr>
          <w:p w14:paraId="239A7923" w14:textId="77777777" w:rsidR="00B20AA3" w:rsidRPr="00A44495" w:rsidRDefault="00B20AA3">
            <w:pPr>
              <w:spacing w:line="240" w:lineRule="auto"/>
              <w:rPr>
                <w:rFonts w:cs="Arial"/>
                <w:szCs w:val="20"/>
              </w:rPr>
            </w:pPr>
            <w:r w:rsidRPr="001C3B37">
              <w:t xml:space="preserve">Blot N, Schneider P, Young P, Janvresse C, Dehesdin D, Tron P, Vannier JP. </w:t>
            </w:r>
            <w:r w:rsidRPr="00A44495">
              <w:rPr>
                <w:rFonts w:cs="Arial"/>
                <w:szCs w:val="20"/>
                <w:lang w:val="en-GB"/>
              </w:rPr>
              <w:t xml:space="preserve">Treatment of an acyclovir and foscarnet-resistant herpes simplex virus infection with cidofovir in a child after an unrelated bone marrow transplant. </w:t>
            </w:r>
            <w:r w:rsidRPr="00A44495">
              <w:rPr>
                <w:rFonts w:cs="Arial"/>
                <w:szCs w:val="20"/>
              </w:rPr>
              <w:t>Bone Marrow Transplant. 2000 Oct;26(8):903-5. doi: 10.1038/sj.bmt.1702591. PMID: 11081393.</w:t>
            </w:r>
          </w:p>
        </w:tc>
      </w:tr>
      <w:tr w:rsidR="00B20AA3" w:rsidRPr="00A44495" w14:paraId="28AF089D" w14:textId="77777777" w:rsidTr="00B20AA3">
        <w:trPr>
          <w:trHeight w:val="300"/>
        </w:trPr>
        <w:tc>
          <w:tcPr>
            <w:tcW w:w="9396" w:type="dxa"/>
            <w:shd w:val="clear" w:color="auto" w:fill="auto"/>
            <w:noWrap/>
            <w:vAlign w:val="bottom"/>
            <w:hideMark/>
          </w:tcPr>
          <w:p w14:paraId="668F7602" w14:textId="77777777" w:rsidR="00B20AA3" w:rsidRPr="00A44495" w:rsidRDefault="00B20AA3">
            <w:pPr>
              <w:spacing w:line="240" w:lineRule="auto"/>
              <w:rPr>
                <w:rFonts w:cs="Arial"/>
                <w:szCs w:val="20"/>
              </w:rPr>
            </w:pPr>
            <w:r w:rsidRPr="00A44495">
              <w:rPr>
                <w:rFonts w:cs="Arial"/>
                <w:szCs w:val="20"/>
                <w:lang w:val="en-GB"/>
              </w:rPr>
              <w:t xml:space="preserve">Evans KG, Morrissey KA, Goldstein SC, Vittorio CC, Rook AH, Kim EJ. Chronic acyclovir-resistant HSV-2 ulcer in an immunosuppressed patient treated with topical cidofovir. </w:t>
            </w:r>
            <w:r w:rsidRPr="00A44495">
              <w:rPr>
                <w:rFonts w:cs="Arial"/>
                <w:szCs w:val="20"/>
              </w:rPr>
              <w:t>Arch Dermatol. 2011 Dec;147(12):1462-3. doi: 10.1001/archderm.147.12.1462. PMID: 22184781.</w:t>
            </w:r>
          </w:p>
        </w:tc>
      </w:tr>
      <w:tr w:rsidR="00B20AA3" w:rsidRPr="00A44495" w14:paraId="7DA785D0" w14:textId="77777777" w:rsidTr="00B20AA3">
        <w:trPr>
          <w:trHeight w:val="300"/>
        </w:trPr>
        <w:tc>
          <w:tcPr>
            <w:tcW w:w="9396" w:type="dxa"/>
            <w:shd w:val="clear" w:color="auto" w:fill="auto"/>
            <w:noWrap/>
            <w:vAlign w:val="bottom"/>
            <w:hideMark/>
          </w:tcPr>
          <w:p w14:paraId="5DEA395D" w14:textId="77777777" w:rsidR="00B20AA3" w:rsidRPr="00A44495" w:rsidRDefault="00B20AA3">
            <w:pPr>
              <w:spacing w:line="240" w:lineRule="auto"/>
              <w:rPr>
                <w:rFonts w:cs="Arial"/>
                <w:szCs w:val="20"/>
              </w:rPr>
            </w:pPr>
            <w:r w:rsidRPr="00191A47">
              <w:rPr>
                <w:lang w:val="nl-NL"/>
              </w:rPr>
              <w:t xml:space="preserve">Wauters O, Lebas E, Nikkels AF. </w:t>
            </w:r>
            <w:r w:rsidRPr="00A44495">
              <w:rPr>
                <w:rFonts w:cs="Arial"/>
                <w:szCs w:val="20"/>
                <w:lang w:val="en-GB"/>
              </w:rPr>
              <w:t xml:space="preserve">Chronic mucocutaneous herpes simplex virus and varicella zoster virus infections. </w:t>
            </w:r>
            <w:r w:rsidRPr="00A44495">
              <w:rPr>
                <w:rFonts w:cs="Arial"/>
                <w:szCs w:val="20"/>
                <w:lang w:val="de-DE"/>
              </w:rPr>
              <w:t xml:space="preserve">J Am Acad Dermatol. 2012 Jun;66(6):e217-27. doi: 10.1016/j.jaad.2010.07.011. Epub 2010 Nov 5. </w:t>
            </w:r>
            <w:r w:rsidRPr="00A44495">
              <w:rPr>
                <w:rFonts w:cs="Arial"/>
                <w:szCs w:val="20"/>
              </w:rPr>
              <w:t>PMID: 21056516.</w:t>
            </w:r>
          </w:p>
        </w:tc>
      </w:tr>
      <w:tr w:rsidR="00B20AA3" w:rsidRPr="00A44495" w14:paraId="1A9ACE28" w14:textId="77777777" w:rsidTr="00B20AA3">
        <w:trPr>
          <w:trHeight w:val="300"/>
        </w:trPr>
        <w:tc>
          <w:tcPr>
            <w:tcW w:w="9396" w:type="dxa"/>
            <w:shd w:val="clear" w:color="auto" w:fill="auto"/>
            <w:noWrap/>
            <w:vAlign w:val="bottom"/>
            <w:hideMark/>
          </w:tcPr>
          <w:p w14:paraId="1EC58562" w14:textId="77777777" w:rsidR="00B20AA3" w:rsidRPr="00A44495" w:rsidRDefault="00B20AA3">
            <w:pPr>
              <w:spacing w:line="240" w:lineRule="auto"/>
              <w:rPr>
                <w:rFonts w:cs="Arial"/>
                <w:szCs w:val="20"/>
                <w:lang w:val="en-GB"/>
              </w:rPr>
            </w:pPr>
            <w:r w:rsidRPr="002E7A6C">
              <w:rPr>
                <w:rFonts w:cs="Arial"/>
                <w:szCs w:val="20"/>
              </w:rPr>
              <w:t xml:space="preserve">LoPresti AE, Levine JF, Munk GB, Tai CY, Mendel DB. </w:t>
            </w:r>
            <w:r w:rsidRPr="00A44495">
              <w:rPr>
                <w:rFonts w:cs="Arial"/>
                <w:szCs w:val="20"/>
                <w:lang w:val="en-GB"/>
              </w:rPr>
              <w:t>Successful treatment of an acyclovir- and foscarnet-resistant herpes simplex virus type 1 lesion with intravenous cidofovir. Clin Infect Dis. 1998 Feb;26(2):512-3. doi: 10.1086/517101. PMID: 9502489.</w:t>
            </w:r>
          </w:p>
        </w:tc>
      </w:tr>
      <w:tr w:rsidR="00B20AA3" w:rsidRPr="00A44495" w14:paraId="16E2A688" w14:textId="77777777" w:rsidTr="00B20AA3">
        <w:trPr>
          <w:trHeight w:val="300"/>
        </w:trPr>
        <w:tc>
          <w:tcPr>
            <w:tcW w:w="9396" w:type="dxa"/>
            <w:shd w:val="clear" w:color="auto" w:fill="auto"/>
            <w:noWrap/>
            <w:vAlign w:val="bottom"/>
            <w:hideMark/>
          </w:tcPr>
          <w:p w14:paraId="3FE387EF" w14:textId="77777777" w:rsidR="00B20AA3" w:rsidRPr="00A44495" w:rsidRDefault="00B20AA3">
            <w:pPr>
              <w:spacing w:line="240" w:lineRule="auto"/>
              <w:rPr>
                <w:rFonts w:cs="Arial"/>
                <w:szCs w:val="20"/>
              </w:rPr>
            </w:pPr>
            <w:r w:rsidRPr="007F3CF7">
              <w:t xml:space="preserve">Andrei G, Fiten P, Goubau P, van Landuyt H, Gordts B, Selleslag D, De Clercq E, Opdenakker G, Snoeck R. Dual infection with polyomavirus BK and acyclovir-resistant herpes simplex virus successfully treated with cidofovir in a bone marrow transplant recipient. </w:t>
            </w:r>
            <w:r w:rsidRPr="00A44495">
              <w:rPr>
                <w:rFonts w:cs="Arial"/>
                <w:szCs w:val="20"/>
              </w:rPr>
              <w:t>Transpl Infect Dis. 2007 Jun;9(2):126-31. doi: 10.1111/j.1399-3062.2006.00186.x. PMID: 17461998.</w:t>
            </w:r>
          </w:p>
        </w:tc>
      </w:tr>
      <w:tr w:rsidR="00B20AA3" w:rsidRPr="00A44495" w14:paraId="063A2371" w14:textId="77777777" w:rsidTr="00B20AA3">
        <w:trPr>
          <w:trHeight w:val="300"/>
        </w:trPr>
        <w:tc>
          <w:tcPr>
            <w:tcW w:w="9396" w:type="dxa"/>
            <w:shd w:val="clear" w:color="auto" w:fill="auto"/>
            <w:noWrap/>
            <w:vAlign w:val="bottom"/>
            <w:hideMark/>
          </w:tcPr>
          <w:p w14:paraId="101B668F" w14:textId="77777777" w:rsidR="00B20AA3" w:rsidRPr="00A44495" w:rsidRDefault="00B20AA3">
            <w:pPr>
              <w:spacing w:line="240" w:lineRule="auto"/>
              <w:rPr>
                <w:rFonts w:cs="Arial"/>
                <w:szCs w:val="20"/>
              </w:rPr>
            </w:pPr>
            <w:r w:rsidRPr="001C3B37">
              <w:rPr>
                <w:rFonts w:cs="Arial"/>
                <w:szCs w:val="20"/>
                <w:lang w:val="en-GB"/>
              </w:rPr>
              <w:t xml:space="preserve">Castelo-Soccio L, Bernardin R, Stern J, Goldstein SA, Kovarik C. Successful treatment of acyclovir-resistant herpes simplex virus with intralesional cidofovir. </w:t>
            </w:r>
            <w:r w:rsidRPr="00A44495">
              <w:rPr>
                <w:rFonts w:cs="Arial"/>
                <w:szCs w:val="20"/>
              </w:rPr>
              <w:t>Arch Dermatol. 2010 Feb;146(2):124-6. doi: 10.1001/archdermatol.2009.363. PMID: 20157021; PMCID: PMC2874880.</w:t>
            </w:r>
          </w:p>
        </w:tc>
      </w:tr>
      <w:tr w:rsidR="00B20AA3" w:rsidRPr="00A44495" w14:paraId="45D813F3" w14:textId="77777777" w:rsidTr="00B20AA3">
        <w:trPr>
          <w:trHeight w:val="300"/>
        </w:trPr>
        <w:tc>
          <w:tcPr>
            <w:tcW w:w="9396" w:type="dxa"/>
            <w:shd w:val="clear" w:color="auto" w:fill="auto"/>
            <w:noWrap/>
            <w:vAlign w:val="bottom"/>
            <w:hideMark/>
          </w:tcPr>
          <w:p w14:paraId="7F6E4EF5" w14:textId="77777777" w:rsidR="00B20AA3" w:rsidRPr="00A44495" w:rsidRDefault="00B20AA3">
            <w:pPr>
              <w:spacing w:line="240" w:lineRule="auto"/>
              <w:rPr>
                <w:rFonts w:cs="Arial"/>
                <w:szCs w:val="20"/>
              </w:rPr>
            </w:pPr>
            <w:r w:rsidRPr="00A44495">
              <w:rPr>
                <w:rFonts w:cs="Arial"/>
                <w:szCs w:val="20"/>
              </w:rPr>
              <w:t>Toutous-Trellu L, Hirschel B, Piguet V, Schiffer V, Saurat JH, Pechère M. Traitement par cidofovir topique d'infections cutanées à papillomavirus humain, poxvirus et herpes simplex virus chez des malades séropositifs pour le VIH [Treatment of cutaneous human papilloma virus, poxvirus and herpes simplex virus infections with topical cidofovir in HIV positive patients]. Ann Dermatol Venereol. 2004 May;131(5):445-9. French. doi: 10.1016/s0151-9638(04)93637-x. PMID: 15235531.</w:t>
            </w:r>
          </w:p>
        </w:tc>
      </w:tr>
      <w:tr w:rsidR="00B20AA3" w:rsidRPr="00A44495" w14:paraId="56862684" w14:textId="77777777" w:rsidTr="00B20AA3">
        <w:trPr>
          <w:trHeight w:val="300"/>
        </w:trPr>
        <w:tc>
          <w:tcPr>
            <w:tcW w:w="9396" w:type="dxa"/>
            <w:shd w:val="clear" w:color="auto" w:fill="auto"/>
            <w:noWrap/>
            <w:vAlign w:val="bottom"/>
            <w:hideMark/>
          </w:tcPr>
          <w:p w14:paraId="0D82305D" w14:textId="77777777" w:rsidR="00B20AA3" w:rsidRPr="00A44495" w:rsidRDefault="00B20AA3">
            <w:pPr>
              <w:spacing w:line="240" w:lineRule="auto"/>
              <w:rPr>
                <w:rFonts w:cs="Arial"/>
                <w:szCs w:val="20"/>
              </w:rPr>
            </w:pPr>
            <w:r w:rsidRPr="00A44495">
              <w:rPr>
                <w:rFonts w:cs="Arial"/>
                <w:szCs w:val="20"/>
              </w:rPr>
              <w:t>Saint-Léger E, Fillet AM, Malvy D, Rabanel B, Caumes E. Efficacité du cidofovir dans un herpès cutané résistant à l'aciclovir et au foscarnet chez un malade séropositif pour le VIH [Efficacy of cidofovir in an HIV infected patient with an acyclovir and foscarnet resistant herpes simplex virus infection]. Ann Dermatol Venereol. 2001 Jun-Jul;128(6-7):747-9. French. PMID: 11460038.</w:t>
            </w:r>
          </w:p>
        </w:tc>
      </w:tr>
      <w:tr w:rsidR="00B20AA3" w:rsidRPr="00A44495" w14:paraId="23FF7162" w14:textId="77777777" w:rsidTr="00B20AA3">
        <w:trPr>
          <w:trHeight w:val="300"/>
        </w:trPr>
        <w:tc>
          <w:tcPr>
            <w:tcW w:w="9396" w:type="dxa"/>
            <w:shd w:val="clear" w:color="auto" w:fill="auto"/>
            <w:noWrap/>
            <w:vAlign w:val="bottom"/>
            <w:hideMark/>
          </w:tcPr>
          <w:p w14:paraId="738081C6" w14:textId="77777777" w:rsidR="00B20AA3" w:rsidRPr="00A44495" w:rsidRDefault="00B20AA3">
            <w:pPr>
              <w:spacing w:line="240" w:lineRule="auto"/>
              <w:rPr>
                <w:rFonts w:cs="Arial"/>
                <w:szCs w:val="20"/>
              </w:rPr>
            </w:pPr>
            <w:r w:rsidRPr="00A44495">
              <w:rPr>
                <w:rFonts w:cs="Arial"/>
                <w:szCs w:val="20"/>
                <w:lang w:val="en-GB"/>
              </w:rPr>
              <w:lastRenderedPageBreak/>
              <w:t xml:space="preserve">Bryant P, Sasadeusz J, Carapetis J, Waters K, Curtis N. Successful treatment of foscarnet-resistant herpes simplex stomatitis with intravenous cidofovir in a child. </w:t>
            </w:r>
            <w:r w:rsidRPr="00A44495">
              <w:rPr>
                <w:rFonts w:cs="Arial"/>
                <w:szCs w:val="20"/>
              </w:rPr>
              <w:t>Pediatr Infect Dis J. 2001 Nov;20(11):1083-6. doi: 10.1097/00006454-200111000-00016. PMID: 11734717.</w:t>
            </w:r>
          </w:p>
        </w:tc>
      </w:tr>
      <w:tr w:rsidR="00B20AA3" w:rsidRPr="007F3CF7" w14:paraId="2EE7F2F9" w14:textId="77777777" w:rsidTr="00B20AA3">
        <w:trPr>
          <w:trHeight w:val="300"/>
        </w:trPr>
        <w:tc>
          <w:tcPr>
            <w:tcW w:w="9396" w:type="dxa"/>
            <w:shd w:val="clear" w:color="auto" w:fill="auto"/>
            <w:noWrap/>
            <w:vAlign w:val="bottom"/>
            <w:hideMark/>
          </w:tcPr>
          <w:p w14:paraId="19AD782C" w14:textId="77777777" w:rsidR="00B20AA3" w:rsidRPr="00A44495" w:rsidRDefault="00B20AA3">
            <w:pPr>
              <w:spacing w:line="240" w:lineRule="auto"/>
              <w:rPr>
                <w:rFonts w:cs="Arial"/>
                <w:szCs w:val="20"/>
                <w:lang w:val="en-GB"/>
              </w:rPr>
            </w:pPr>
            <w:r w:rsidRPr="00A44495">
              <w:rPr>
                <w:rFonts w:cs="Arial"/>
                <w:szCs w:val="20"/>
                <w:lang w:val="de-DE"/>
              </w:rPr>
              <w:t xml:space="preserve">Griffith-Bauer K, O'Hearn M, Ehst BD. </w:t>
            </w:r>
            <w:r w:rsidRPr="00A44495">
              <w:rPr>
                <w:rFonts w:cs="Arial"/>
                <w:szCs w:val="20"/>
                <w:lang w:val="en-GB"/>
              </w:rPr>
              <w:t>Chronic ulcerative herpes simplex virus infection of the vulva. Case Rep Dermatol. 2012 Sep;4(3):192-6. doi: 10.1159/000342953. Epub 2012 Sep 12. PMID: 23271993; PMCID: PMC3529582.</w:t>
            </w:r>
          </w:p>
        </w:tc>
      </w:tr>
      <w:tr w:rsidR="00B20AA3" w:rsidRPr="00A44495" w14:paraId="0ACDE1E5" w14:textId="77777777" w:rsidTr="00B20AA3">
        <w:trPr>
          <w:trHeight w:val="300"/>
        </w:trPr>
        <w:tc>
          <w:tcPr>
            <w:tcW w:w="9396" w:type="dxa"/>
            <w:shd w:val="clear" w:color="auto" w:fill="auto"/>
            <w:noWrap/>
            <w:vAlign w:val="bottom"/>
            <w:hideMark/>
          </w:tcPr>
          <w:p w14:paraId="1360FCC6" w14:textId="77777777" w:rsidR="00B20AA3" w:rsidRPr="00A44495" w:rsidRDefault="00B20AA3">
            <w:pPr>
              <w:spacing w:line="240" w:lineRule="auto"/>
              <w:rPr>
                <w:rFonts w:cs="Arial"/>
                <w:szCs w:val="20"/>
              </w:rPr>
            </w:pPr>
            <w:r w:rsidRPr="00A44495">
              <w:rPr>
                <w:rFonts w:cs="Arial"/>
                <w:szCs w:val="20"/>
                <w:lang w:val="en-GB"/>
              </w:rPr>
              <w:t xml:space="preserve">Schoenfeld J, Cannon S, Cam K, Keller M. Cutaneous Co-infected Cytomegalovirus and Herpes Simplex Virus Perigenital Ulcers in Human Immunodeficiency Virus Patients. </w:t>
            </w:r>
            <w:r w:rsidRPr="00A44495">
              <w:rPr>
                <w:rFonts w:cs="Arial"/>
                <w:szCs w:val="20"/>
              </w:rPr>
              <w:t>J Clin Aesthet Dermatol. 2013 Oct;6(10):41-3. PMID: 24155993; PMCID: PMC3805306.</w:t>
            </w:r>
          </w:p>
        </w:tc>
      </w:tr>
      <w:tr w:rsidR="00B20AA3" w:rsidRPr="007F3CF7" w14:paraId="4DF7A16A" w14:textId="77777777" w:rsidTr="00B20AA3">
        <w:trPr>
          <w:trHeight w:val="300"/>
        </w:trPr>
        <w:tc>
          <w:tcPr>
            <w:tcW w:w="9396" w:type="dxa"/>
            <w:shd w:val="clear" w:color="auto" w:fill="auto"/>
            <w:noWrap/>
            <w:vAlign w:val="bottom"/>
            <w:hideMark/>
          </w:tcPr>
          <w:p w14:paraId="175FB6E1" w14:textId="77777777" w:rsidR="00B20AA3" w:rsidRPr="00A44495" w:rsidRDefault="00B20AA3">
            <w:pPr>
              <w:spacing w:line="240" w:lineRule="auto"/>
              <w:rPr>
                <w:rFonts w:cs="Arial"/>
                <w:szCs w:val="20"/>
                <w:lang w:val="en-GB"/>
              </w:rPr>
            </w:pPr>
            <w:r w:rsidRPr="001C3B37">
              <w:rPr>
                <w:lang w:val="de-DE"/>
              </w:rPr>
              <w:t xml:space="preserve">Bowman MS, Lang UE, Leslie KS, Amend G, Breyer BN. </w:t>
            </w:r>
            <w:r w:rsidRPr="00A44495">
              <w:rPr>
                <w:rFonts w:cs="Arial"/>
                <w:szCs w:val="20"/>
                <w:lang w:val="en-GB"/>
              </w:rPr>
              <w:t>Herpes simplex virus-2 associated with a large fungating penile mass. Urol Case Rep. 2021 Feb 4;36:101594. doi: 10.1016/j.eucr.2021.101594. PMID: 33604244; PMCID: PMC7872973.</w:t>
            </w:r>
          </w:p>
        </w:tc>
      </w:tr>
      <w:tr w:rsidR="00B20AA3" w:rsidRPr="00A44495" w14:paraId="635D7EBD" w14:textId="77777777" w:rsidTr="00B20AA3">
        <w:trPr>
          <w:trHeight w:val="300"/>
        </w:trPr>
        <w:tc>
          <w:tcPr>
            <w:tcW w:w="9396" w:type="dxa"/>
            <w:shd w:val="clear" w:color="auto" w:fill="auto"/>
            <w:noWrap/>
            <w:vAlign w:val="bottom"/>
            <w:hideMark/>
          </w:tcPr>
          <w:p w14:paraId="2FF84AE2" w14:textId="77777777" w:rsidR="00B20AA3" w:rsidRPr="00A44495" w:rsidRDefault="00B20AA3">
            <w:pPr>
              <w:spacing w:line="240" w:lineRule="auto"/>
              <w:rPr>
                <w:rFonts w:cs="Arial"/>
                <w:szCs w:val="20"/>
              </w:rPr>
            </w:pPr>
            <w:r w:rsidRPr="00A44495">
              <w:rPr>
                <w:rFonts w:cs="Arial"/>
                <w:szCs w:val="20"/>
                <w:lang w:val="en-GB"/>
              </w:rPr>
              <w:t xml:space="preserve">Epstein JB, Gharapetian S, Rejali AR, Zabner R, Lill M, Tzachanis D. Complex management of resistant oral herpes simplex virus infection following hematopoietic stem cell transplantation: potential role of topical cidofovir. Support Care Cancer. 2016 Aug;24(8):3603-6. doi: 10.1007/s00520-016-3264-5. Epub 2016 May 10. Erratum in: Support Care Cancer. </w:t>
            </w:r>
            <w:r w:rsidRPr="00A44495">
              <w:rPr>
                <w:rFonts w:cs="Arial"/>
                <w:szCs w:val="20"/>
              </w:rPr>
              <w:t>2016 Aug;24(8):3607. PMID: 27165053.</w:t>
            </w:r>
          </w:p>
        </w:tc>
      </w:tr>
      <w:tr w:rsidR="00B20AA3" w:rsidRPr="00BD0C3F" w14:paraId="26F031CA" w14:textId="77777777" w:rsidTr="00B20AA3">
        <w:trPr>
          <w:trHeight w:val="300"/>
        </w:trPr>
        <w:tc>
          <w:tcPr>
            <w:tcW w:w="9396" w:type="dxa"/>
            <w:shd w:val="clear" w:color="auto" w:fill="auto"/>
            <w:noWrap/>
            <w:vAlign w:val="bottom"/>
            <w:hideMark/>
          </w:tcPr>
          <w:p w14:paraId="14D4132C" w14:textId="77777777" w:rsidR="00B20AA3" w:rsidRPr="002E7A6C" w:rsidRDefault="00B20AA3">
            <w:pPr>
              <w:spacing w:line="240" w:lineRule="auto"/>
              <w:rPr>
                <w:rFonts w:cs="Arial"/>
                <w:szCs w:val="20"/>
              </w:rPr>
            </w:pPr>
            <w:r w:rsidRPr="001C3B37">
              <w:rPr>
                <w:rFonts w:cs="Arial"/>
                <w:szCs w:val="20"/>
                <w:lang w:val="en-GB"/>
              </w:rPr>
              <w:t xml:space="preserve">Khellaf L, Bouscarat F, Burrel S, Fidouh N, Hachon L, Bucau M, Lariven S, Boutolleau D, Joly V, Ghosn J, Le Pluart D, Thy M. Novel mutations in antiviral multiresistant HSV-2 genital lesion: A case report. </w:t>
            </w:r>
            <w:r w:rsidRPr="002E7A6C">
              <w:rPr>
                <w:rFonts w:cs="Arial"/>
                <w:szCs w:val="20"/>
              </w:rPr>
              <w:t>J Med Virol. 2022 Dec;94(12):6122-6126. doi: 10.1002/jmv.28070. Epub 2022 Aug 20. PMID: 35973907; PMCID: PMC9804630.</w:t>
            </w:r>
          </w:p>
        </w:tc>
      </w:tr>
      <w:tr w:rsidR="00B20AA3" w:rsidRPr="00A44495" w14:paraId="513D9081" w14:textId="77777777" w:rsidTr="00B20AA3">
        <w:trPr>
          <w:trHeight w:val="384"/>
        </w:trPr>
        <w:tc>
          <w:tcPr>
            <w:tcW w:w="9396" w:type="dxa"/>
            <w:shd w:val="clear" w:color="auto" w:fill="auto"/>
            <w:noWrap/>
            <w:vAlign w:val="bottom"/>
            <w:hideMark/>
          </w:tcPr>
          <w:p w14:paraId="67B2CBB3" w14:textId="77777777" w:rsidR="00B20AA3" w:rsidRPr="00A44495" w:rsidRDefault="00B20AA3">
            <w:pPr>
              <w:spacing w:line="240" w:lineRule="auto"/>
              <w:rPr>
                <w:rFonts w:cs="Arial"/>
                <w:szCs w:val="20"/>
              </w:rPr>
            </w:pPr>
            <w:r w:rsidRPr="002E7A6C">
              <w:rPr>
                <w:lang w:val="en-US"/>
              </w:rPr>
              <w:t xml:space="preserve">Martinez CM, Luks-Golger DB. </w:t>
            </w:r>
            <w:r w:rsidRPr="00A44495">
              <w:rPr>
                <w:rFonts w:cs="Arial"/>
                <w:szCs w:val="20"/>
                <w:lang w:val="en-GB"/>
              </w:rPr>
              <w:t xml:space="preserve">Cidofovir use in acyclovir-resistant herpes infection. </w:t>
            </w:r>
            <w:r w:rsidRPr="00A44495">
              <w:rPr>
                <w:rFonts w:cs="Arial"/>
                <w:szCs w:val="20"/>
              </w:rPr>
              <w:t>Ann Pharmacother. 1997 Dec;31(12):1519-21. PMID: 9416391.</w:t>
            </w:r>
          </w:p>
        </w:tc>
      </w:tr>
    </w:tbl>
    <w:p w14:paraId="6BDFD896" w14:textId="28DDBFA4" w:rsidR="002367BB" w:rsidRPr="00A44495" w:rsidRDefault="002367BB" w:rsidP="00B20AA3">
      <w:pPr>
        <w:ind w:right="260"/>
        <w:jc w:val="both"/>
        <w:rPr>
          <w:rFonts w:cs="Arial"/>
          <w:b/>
          <w:bCs/>
          <w:szCs w:val="20"/>
        </w:rPr>
      </w:pPr>
      <w:r w:rsidRPr="00A44495">
        <w:rPr>
          <w:rFonts w:cs="Arial"/>
          <w:b/>
          <w:bCs/>
          <w:szCs w:val="20"/>
        </w:rPr>
        <w:t>Infection à CMV</w:t>
      </w:r>
    </w:p>
    <w:tbl>
      <w:tblPr>
        <w:tblW w:w="9396" w:type="dxa"/>
        <w:tblCellMar>
          <w:left w:w="70" w:type="dxa"/>
          <w:right w:w="70" w:type="dxa"/>
        </w:tblCellMar>
        <w:tblLook w:val="04A0" w:firstRow="1" w:lastRow="0" w:firstColumn="1" w:lastColumn="0" w:noHBand="0" w:noVBand="1"/>
      </w:tblPr>
      <w:tblGrid>
        <w:gridCol w:w="9396"/>
      </w:tblGrid>
      <w:tr w:rsidR="00B20AA3" w:rsidRPr="00A44495" w14:paraId="6E29979D" w14:textId="77777777" w:rsidTr="00B20AA3">
        <w:trPr>
          <w:trHeight w:val="288"/>
        </w:trPr>
        <w:tc>
          <w:tcPr>
            <w:tcW w:w="9396" w:type="dxa"/>
            <w:shd w:val="clear" w:color="auto" w:fill="auto"/>
            <w:noWrap/>
            <w:hideMark/>
          </w:tcPr>
          <w:p w14:paraId="3F09986E" w14:textId="77777777" w:rsidR="00B20AA3" w:rsidRPr="00A44495" w:rsidRDefault="00B20AA3">
            <w:pPr>
              <w:spacing w:line="240" w:lineRule="auto"/>
              <w:rPr>
                <w:rFonts w:cs="Arial"/>
                <w:szCs w:val="20"/>
              </w:rPr>
            </w:pPr>
            <w:r w:rsidRPr="001C3B37">
              <w:rPr>
                <w:rFonts w:cs="Arial"/>
                <w:szCs w:val="20"/>
                <w:lang w:val="en-GB"/>
              </w:rPr>
              <w:t xml:space="preserve">Neant N, Klifa R, Bouazza N, Moshous D, Neven B, Leruez-Ville M, Blanche S, Treluyer JM, Hirt D, Frange P. Model of population pharmacokinetics of cidofovir in immunocompromised children with cytomegalovirus and adenovirus infection. </w:t>
            </w:r>
            <w:r w:rsidRPr="00A44495">
              <w:rPr>
                <w:rFonts w:cs="Arial"/>
                <w:szCs w:val="20"/>
              </w:rPr>
              <w:t>J Antimicrob Chemother. 2018 Sep 1;73(9):2422-2429. doi: 10.1093/jac/dky192. PMID: 29860512.</w:t>
            </w:r>
          </w:p>
        </w:tc>
      </w:tr>
      <w:tr w:rsidR="00B20AA3" w:rsidRPr="00A44495" w14:paraId="3D206B95" w14:textId="77777777" w:rsidTr="00B20AA3">
        <w:trPr>
          <w:trHeight w:val="288"/>
        </w:trPr>
        <w:tc>
          <w:tcPr>
            <w:tcW w:w="9396" w:type="dxa"/>
            <w:shd w:val="clear" w:color="auto" w:fill="auto"/>
            <w:noWrap/>
            <w:hideMark/>
          </w:tcPr>
          <w:p w14:paraId="4CAA5234" w14:textId="77777777" w:rsidR="00B20AA3" w:rsidRPr="00A44495" w:rsidRDefault="00B20AA3">
            <w:pPr>
              <w:spacing w:line="240" w:lineRule="auto"/>
              <w:rPr>
                <w:rFonts w:cs="Arial"/>
                <w:szCs w:val="20"/>
              </w:rPr>
            </w:pPr>
            <w:r w:rsidRPr="00A44495">
              <w:rPr>
                <w:rFonts w:cs="Arial"/>
                <w:szCs w:val="20"/>
                <w:lang w:val="en-GB"/>
              </w:rPr>
              <w:t xml:space="preserve">Douthwaite ST, Taegtmeyer M, Stow R, Mwandumba HC, Hart IJ, Beeching NJ. Cidofovir treatment of HIV-associated cytomegalovirus polyradiculopathy. AIDS. 2006 Feb 28;20(4):632-4. doi: 10.1097/01.aids.0000210623.98577.78. </w:t>
            </w:r>
            <w:r w:rsidRPr="00A44495">
              <w:rPr>
                <w:rFonts w:cs="Arial"/>
                <w:szCs w:val="20"/>
              </w:rPr>
              <w:t>PMID: 16470133.</w:t>
            </w:r>
          </w:p>
        </w:tc>
      </w:tr>
      <w:tr w:rsidR="00B20AA3" w:rsidRPr="00DE723D" w14:paraId="73032D4A" w14:textId="77777777" w:rsidTr="00B20AA3">
        <w:trPr>
          <w:trHeight w:val="288"/>
        </w:trPr>
        <w:tc>
          <w:tcPr>
            <w:tcW w:w="9396" w:type="dxa"/>
            <w:shd w:val="clear" w:color="auto" w:fill="auto"/>
            <w:noWrap/>
            <w:hideMark/>
          </w:tcPr>
          <w:p w14:paraId="1FCC130A" w14:textId="77777777" w:rsidR="00B20AA3" w:rsidRPr="00A44495" w:rsidRDefault="00B20AA3">
            <w:pPr>
              <w:spacing w:line="240" w:lineRule="auto"/>
              <w:rPr>
                <w:rFonts w:cs="Arial"/>
                <w:szCs w:val="20"/>
                <w:lang w:val="en-GB"/>
              </w:rPr>
            </w:pPr>
            <w:r w:rsidRPr="00A44495">
              <w:rPr>
                <w:rFonts w:cs="Arial"/>
                <w:szCs w:val="20"/>
                <w:lang w:val="en-GB"/>
              </w:rPr>
              <w:t>Sadler M, Morris-Jones S, Nelson M, Gazzard BG. Successful treatment of cytomegalovirus encephalitis in an AIDS patient using cidofovir. AIDS. 1997 Aug;11(10):1293-4. doi: 10.1097/00002030-199710001-00002. PMID: 9256949.</w:t>
            </w:r>
          </w:p>
        </w:tc>
      </w:tr>
      <w:tr w:rsidR="00B20AA3" w:rsidRPr="00A44495" w14:paraId="3AD89D05" w14:textId="77777777" w:rsidTr="00B20AA3">
        <w:trPr>
          <w:trHeight w:val="288"/>
        </w:trPr>
        <w:tc>
          <w:tcPr>
            <w:tcW w:w="9396" w:type="dxa"/>
            <w:shd w:val="clear" w:color="auto" w:fill="auto"/>
            <w:noWrap/>
            <w:hideMark/>
          </w:tcPr>
          <w:p w14:paraId="5BED54BC" w14:textId="77777777" w:rsidR="00B20AA3" w:rsidRPr="00A44495" w:rsidRDefault="00B20AA3">
            <w:pPr>
              <w:spacing w:line="240" w:lineRule="auto"/>
              <w:rPr>
                <w:rFonts w:cs="Arial"/>
                <w:szCs w:val="20"/>
              </w:rPr>
            </w:pPr>
            <w:r w:rsidRPr="00A44495">
              <w:rPr>
                <w:rFonts w:cs="Arial"/>
                <w:szCs w:val="20"/>
                <w:lang w:val="en-GB"/>
              </w:rPr>
              <w:t xml:space="preserve">Schoenfeld J, Cannon S, Cam K, Keller M. Cutaneous Co-infected Cytomegalovirus and Herpes Simplex Virus Perigenital Ulcers in Human Immunodeficiency Virus Patients. </w:t>
            </w:r>
            <w:r w:rsidRPr="00A44495">
              <w:rPr>
                <w:rFonts w:cs="Arial"/>
                <w:szCs w:val="20"/>
              </w:rPr>
              <w:t>J Clin Aesthet Dermatol. 2013 Oct;6(10):41-3. PMID: 24155993; PMCID: PMC3805306.</w:t>
            </w:r>
          </w:p>
        </w:tc>
      </w:tr>
      <w:tr w:rsidR="00B20AA3" w:rsidRPr="007F3CF7" w14:paraId="344215CD" w14:textId="77777777" w:rsidTr="00B20AA3">
        <w:trPr>
          <w:trHeight w:val="288"/>
        </w:trPr>
        <w:tc>
          <w:tcPr>
            <w:tcW w:w="9396" w:type="dxa"/>
            <w:shd w:val="clear" w:color="auto" w:fill="auto"/>
            <w:noWrap/>
            <w:hideMark/>
          </w:tcPr>
          <w:p w14:paraId="230C91CC" w14:textId="77777777" w:rsidR="00B20AA3" w:rsidRPr="00A44495" w:rsidRDefault="00B20AA3">
            <w:pPr>
              <w:spacing w:line="240" w:lineRule="auto"/>
              <w:rPr>
                <w:rFonts w:cs="Arial"/>
                <w:szCs w:val="20"/>
                <w:lang w:val="en-GB"/>
              </w:rPr>
            </w:pPr>
            <w:r w:rsidRPr="007F3CF7">
              <w:t xml:space="preserve">Lalezari JP, Stagg RJ, Kuppermann BD, Holland GN, Kramer F, Ives DV, Youle M, Robinson MR, Drew WL, Jaffe HS. </w:t>
            </w:r>
            <w:r w:rsidRPr="00A44495">
              <w:rPr>
                <w:rFonts w:cs="Arial"/>
                <w:szCs w:val="20"/>
                <w:lang w:val="en-GB"/>
              </w:rPr>
              <w:t>Intravenous cidofovir for peripheral cytomegalovirus retinitis in patients with AIDS. A randomized, controlled trial. Ann Intern Med. 1997 Feb 15;126(4):257-63. doi: 10.7326/0003-4819-126-4-199702150-00001. PMID: 9036797.</w:t>
            </w:r>
          </w:p>
        </w:tc>
      </w:tr>
    </w:tbl>
    <w:p w14:paraId="5DCA422B" w14:textId="3C240155" w:rsidR="002367BB" w:rsidRPr="00A44495" w:rsidRDefault="002367BB" w:rsidP="006433E2">
      <w:pPr>
        <w:ind w:right="260"/>
        <w:jc w:val="both"/>
        <w:rPr>
          <w:rFonts w:cs="Arial"/>
          <w:b/>
          <w:bCs/>
          <w:szCs w:val="20"/>
        </w:rPr>
      </w:pPr>
      <w:r w:rsidRPr="00A44495">
        <w:rPr>
          <w:rFonts w:cs="Arial"/>
          <w:b/>
          <w:bCs/>
          <w:szCs w:val="20"/>
        </w:rPr>
        <w:t>Infection à adénovirus</w:t>
      </w:r>
    </w:p>
    <w:tbl>
      <w:tblPr>
        <w:tblW w:w="9406" w:type="dxa"/>
        <w:tblCellMar>
          <w:left w:w="70" w:type="dxa"/>
          <w:right w:w="70" w:type="dxa"/>
        </w:tblCellMar>
        <w:tblLook w:val="04A0" w:firstRow="1" w:lastRow="0" w:firstColumn="1" w:lastColumn="0" w:noHBand="0" w:noVBand="1"/>
      </w:tblPr>
      <w:tblGrid>
        <w:gridCol w:w="9406"/>
      </w:tblGrid>
      <w:tr w:rsidR="00B20AA3" w:rsidRPr="00A44495" w14:paraId="469CE0D9" w14:textId="77777777" w:rsidTr="00B20AA3">
        <w:trPr>
          <w:trHeight w:val="300"/>
        </w:trPr>
        <w:tc>
          <w:tcPr>
            <w:tcW w:w="9406" w:type="dxa"/>
            <w:tcBorders>
              <w:top w:val="nil"/>
              <w:left w:val="nil"/>
              <w:bottom w:val="nil"/>
              <w:right w:val="nil"/>
            </w:tcBorders>
            <w:shd w:val="clear" w:color="auto" w:fill="auto"/>
            <w:noWrap/>
            <w:vAlign w:val="bottom"/>
            <w:hideMark/>
          </w:tcPr>
          <w:p w14:paraId="0C26C694" w14:textId="77777777" w:rsidR="00B20AA3" w:rsidRPr="00A44495" w:rsidRDefault="00B20AA3">
            <w:pPr>
              <w:spacing w:line="240" w:lineRule="auto"/>
              <w:rPr>
                <w:rFonts w:cs="Arial"/>
                <w:szCs w:val="20"/>
              </w:rPr>
            </w:pPr>
            <w:r w:rsidRPr="007F3CF7">
              <w:t xml:space="preserve">Nagamatsu K, Takano K, Sakata M, Yanai Y, Katayama O, Honda S, Yoshida N, Kawano R, Imamura T, Ogata M. [Successful treatment with cidofovir for disseminated adenovirus infection accompanied by hemophagocytic syndrome and meningitis in an allogeneic hematopoietic stem cell transplantation </w:t>
            </w:r>
            <w:r w:rsidRPr="007F3CF7">
              <w:lastRenderedPageBreak/>
              <w:t xml:space="preserve">recipient]. </w:t>
            </w:r>
            <w:r w:rsidRPr="00A44495">
              <w:rPr>
                <w:rFonts w:cs="Arial"/>
                <w:szCs w:val="20"/>
              </w:rPr>
              <w:t>Rinsho Ketsueki. 2021;62(4):251-256. Japanese. doi: 10.11406/rinketsu.62.251. PMID: 33967148.</w:t>
            </w:r>
          </w:p>
        </w:tc>
      </w:tr>
      <w:tr w:rsidR="00B20AA3" w:rsidRPr="00A44495" w14:paraId="1BD93EDD" w14:textId="77777777" w:rsidTr="00B20AA3">
        <w:trPr>
          <w:trHeight w:val="300"/>
        </w:trPr>
        <w:tc>
          <w:tcPr>
            <w:tcW w:w="9406" w:type="dxa"/>
            <w:tcBorders>
              <w:top w:val="nil"/>
              <w:left w:val="nil"/>
              <w:bottom w:val="nil"/>
              <w:right w:val="nil"/>
            </w:tcBorders>
            <w:shd w:val="clear" w:color="auto" w:fill="auto"/>
            <w:noWrap/>
            <w:vAlign w:val="bottom"/>
            <w:hideMark/>
          </w:tcPr>
          <w:p w14:paraId="0B6AD0CF" w14:textId="77777777" w:rsidR="00B20AA3" w:rsidRPr="00A44495" w:rsidRDefault="00B20AA3">
            <w:pPr>
              <w:spacing w:line="240" w:lineRule="auto"/>
              <w:rPr>
                <w:rFonts w:cs="Arial"/>
                <w:szCs w:val="20"/>
              </w:rPr>
            </w:pPr>
            <w:r w:rsidRPr="001C3B37">
              <w:rPr>
                <w:rFonts w:cs="Arial"/>
                <w:szCs w:val="20"/>
                <w:lang w:val="en-GB"/>
              </w:rPr>
              <w:lastRenderedPageBreak/>
              <w:t xml:space="preserve">Neant N, Klifa R, Bouazza N, Moshous D, Neven B, Leruez-Ville M, Blanche S, Treluyer JM, Hirt D, Frange P. Model of population pharmacokinetics of cidofovir in immunocompromised children with cytomegalovirus and adenovirus infection. </w:t>
            </w:r>
            <w:r w:rsidRPr="00A44495">
              <w:rPr>
                <w:rFonts w:cs="Arial"/>
                <w:szCs w:val="20"/>
              </w:rPr>
              <w:t>J Antimicrob Chemother. 2018 Sep 1;73(9):2422-2429. doi: 10.1093/jac/dky192. PMID: 29860512.</w:t>
            </w:r>
          </w:p>
        </w:tc>
      </w:tr>
      <w:tr w:rsidR="00B20AA3" w:rsidRPr="00BD0C3F" w14:paraId="4A212607" w14:textId="77777777" w:rsidTr="00B20AA3">
        <w:trPr>
          <w:trHeight w:val="300"/>
        </w:trPr>
        <w:tc>
          <w:tcPr>
            <w:tcW w:w="9406" w:type="dxa"/>
            <w:tcBorders>
              <w:top w:val="nil"/>
              <w:left w:val="nil"/>
              <w:bottom w:val="nil"/>
              <w:right w:val="nil"/>
            </w:tcBorders>
            <w:shd w:val="clear" w:color="auto" w:fill="auto"/>
            <w:noWrap/>
            <w:vAlign w:val="bottom"/>
            <w:hideMark/>
          </w:tcPr>
          <w:p w14:paraId="784D5775" w14:textId="77777777" w:rsidR="00B20AA3" w:rsidRPr="00A44495" w:rsidRDefault="00B20AA3">
            <w:pPr>
              <w:spacing w:line="240" w:lineRule="auto"/>
              <w:rPr>
                <w:rFonts w:cs="Arial"/>
                <w:szCs w:val="20"/>
                <w:lang w:val="en-GB"/>
              </w:rPr>
            </w:pPr>
            <w:r w:rsidRPr="00A44495">
              <w:rPr>
                <w:rFonts w:cs="Arial"/>
                <w:szCs w:val="20"/>
                <w:lang w:val="en-GB"/>
              </w:rPr>
              <w:t>Vora SB, Brothers AW, Englund JA. Renal Toxicity in Pediatric Patients Receiving Cidofovir for the Treatment of Adenovirus Infection. J Pediatric Infect Dis Soc. 2017 Nov 24;6(4):399-402. doi: 10.1093/jpids/pix011. PMID: 28419263.</w:t>
            </w:r>
          </w:p>
        </w:tc>
      </w:tr>
      <w:tr w:rsidR="00B20AA3" w:rsidRPr="00A44495" w14:paraId="08CDC958" w14:textId="77777777" w:rsidTr="00B20AA3">
        <w:trPr>
          <w:trHeight w:val="300"/>
        </w:trPr>
        <w:tc>
          <w:tcPr>
            <w:tcW w:w="9406" w:type="dxa"/>
            <w:tcBorders>
              <w:top w:val="nil"/>
              <w:left w:val="nil"/>
              <w:bottom w:val="nil"/>
              <w:right w:val="nil"/>
            </w:tcBorders>
            <w:shd w:val="clear" w:color="auto" w:fill="auto"/>
            <w:noWrap/>
            <w:vAlign w:val="bottom"/>
            <w:hideMark/>
          </w:tcPr>
          <w:p w14:paraId="74BCC490" w14:textId="77777777" w:rsidR="00B20AA3" w:rsidRPr="00A44495" w:rsidRDefault="00B20AA3">
            <w:pPr>
              <w:spacing w:line="240" w:lineRule="auto"/>
              <w:rPr>
                <w:rFonts w:cs="Arial"/>
                <w:szCs w:val="20"/>
              </w:rPr>
            </w:pPr>
            <w:r w:rsidRPr="00A44495">
              <w:rPr>
                <w:rFonts w:cs="Arial"/>
                <w:szCs w:val="20"/>
                <w:lang w:val="en-GB"/>
              </w:rPr>
              <w:t xml:space="preserve">Pochineni V, Randhawa P, Puttarajappa C. Fever and Gross Hematuria in Kidney Transplant Recipient. Am J Kidney Dis. 2018 Oct;72(4):A15-A18. doi: 10.1053/j.ajkd.2018.06.009. </w:t>
            </w:r>
            <w:r w:rsidRPr="00A44495">
              <w:rPr>
                <w:rFonts w:cs="Arial"/>
                <w:szCs w:val="20"/>
              </w:rPr>
              <w:t>PMID: 30244696.</w:t>
            </w:r>
          </w:p>
        </w:tc>
      </w:tr>
      <w:tr w:rsidR="00B20AA3" w:rsidRPr="00A44495" w14:paraId="17F8BD0E" w14:textId="77777777" w:rsidTr="00B20AA3">
        <w:trPr>
          <w:trHeight w:val="384"/>
        </w:trPr>
        <w:tc>
          <w:tcPr>
            <w:tcW w:w="9406" w:type="dxa"/>
            <w:tcBorders>
              <w:top w:val="nil"/>
              <w:left w:val="nil"/>
              <w:bottom w:val="nil"/>
              <w:right w:val="nil"/>
            </w:tcBorders>
            <w:shd w:val="clear" w:color="auto" w:fill="auto"/>
            <w:noWrap/>
            <w:vAlign w:val="bottom"/>
            <w:hideMark/>
          </w:tcPr>
          <w:p w14:paraId="59B1E05A" w14:textId="77777777" w:rsidR="00B20AA3" w:rsidRPr="00A44495" w:rsidRDefault="00B20AA3">
            <w:pPr>
              <w:spacing w:line="240" w:lineRule="auto"/>
              <w:rPr>
                <w:rFonts w:cs="Arial"/>
                <w:szCs w:val="20"/>
              </w:rPr>
            </w:pPr>
            <w:r w:rsidRPr="001C3B37">
              <w:rPr>
                <w:rFonts w:cs="Arial"/>
                <w:szCs w:val="20"/>
                <w:lang w:val="en-GB"/>
              </w:rPr>
              <w:t xml:space="preserve">Ishida H, Shin-Nakai N, Yoshihara T, Teramura T, Imamura T, Mukouyama A, Morimoto A, Imashuku S. Invasive adenoviral infection in a recipient of unrelated bone marrow transplantation: Problems with diagnostic PCR. </w:t>
            </w:r>
            <w:r w:rsidRPr="00A44495">
              <w:rPr>
                <w:rFonts w:cs="Arial"/>
                <w:szCs w:val="20"/>
              </w:rPr>
              <w:t>Pediatr Blood Cancer. 2005 Apr;44(4):416-9. doi: 10.1002/pbc.20275. PMID: 15593177.</w:t>
            </w:r>
          </w:p>
        </w:tc>
      </w:tr>
      <w:tr w:rsidR="00B20AA3" w:rsidRPr="007F3CF7" w14:paraId="1E03FFEE" w14:textId="77777777" w:rsidTr="00B20AA3">
        <w:trPr>
          <w:trHeight w:val="300"/>
        </w:trPr>
        <w:tc>
          <w:tcPr>
            <w:tcW w:w="9406" w:type="dxa"/>
            <w:tcBorders>
              <w:top w:val="nil"/>
              <w:left w:val="nil"/>
              <w:bottom w:val="nil"/>
              <w:right w:val="nil"/>
            </w:tcBorders>
            <w:shd w:val="clear" w:color="auto" w:fill="auto"/>
            <w:noWrap/>
            <w:vAlign w:val="bottom"/>
            <w:hideMark/>
          </w:tcPr>
          <w:p w14:paraId="3C798C31" w14:textId="77777777" w:rsidR="00B20AA3" w:rsidRPr="00A44495" w:rsidRDefault="00B20AA3">
            <w:pPr>
              <w:spacing w:line="240" w:lineRule="auto"/>
              <w:rPr>
                <w:rFonts w:cs="Arial"/>
                <w:szCs w:val="20"/>
                <w:lang w:val="en-GB"/>
              </w:rPr>
            </w:pPr>
            <w:r w:rsidRPr="00A44495">
              <w:rPr>
                <w:rFonts w:cs="Arial"/>
                <w:szCs w:val="20"/>
                <w:lang w:val="en-GB"/>
              </w:rPr>
              <w:t>Willems L, Lagrange-Xélot M, Gallien S, Robin M, Scieux C, Socié G, Molina JM. Successful outcome of a disseminated adenovirus infection 6 years after allogeneic bone marrow transplantation. Bone Marrow Transplant. 2008 Feb;41(4):411-2. doi: 10.1038/sj.bmt.1705928. Epub 2007 Nov 19. PMID: 18026146.</w:t>
            </w:r>
          </w:p>
        </w:tc>
      </w:tr>
      <w:tr w:rsidR="00B20AA3" w:rsidRPr="00DE723D" w14:paraId="721BA4A5" w14:textId="77777777" w:rsidTr="00B20AA3">
        <w:trPr>
          <w:trHeight w:val="300"/>
        </w:trPr>
        <w:tc>
          <w:tcPr>
            <w:tcW w:w="9406" w:type="dxa"/>
            <w:tcBorders>
              <w:top w:val="nil"/>
              <w:left w:val="nil"/>
              <w:bottom w:val="nil"/>
              <w:right w:val="nil"/>
            </w:tcBorders>
            <w:shd w:val="clear" w:color="auto" w:fill="auto"/>
            <w:noWrap/>
            <w:vAlign w:val="bottom"/>
            <w:hideMark/>
          </w:tcPr>
          <w:p w14:paraId="1A7E15EB" w14:textId="77777777" w:rsidR="00B20AA3" w:rsidRPr="00A44495" w:rsidRDefault="00B20AA3">
            <w:pPr>
              <w:spacing w:line="240" w:lineRule="auto"/>
              <w:rPr>
                <w:rFonts w:cs="Arial"/>
                <w:szCs w:val="20"/>
                <w:lang w:val="en-GB"/>
              </w:rPr>
            </w:pPr>
            <w:r w:rsidRPr="001C3B37">
              <w:rPr>
                <w:rFonts w:cs="Arial"/>
                <w:szCs w:val="20"/>
              </w:rPr>
              <w:t xml:space="preserve">Alcamo AM, Pinchasik DE, Mo JQ, Grimley MS, O'Brien MM. </w:t>
            </w:r>
            <w:r w:rsidRPr="00A44495">
              <w:rPr>
                <w:rFonts w:cs="Arial"/>
                <w:szCs w:val="20"/>
                <w:lang w:val="en-GB"/>
              </w:rPr>
              <w:t>Successful Treatment of Disseminated Adenovirus Infection in an Infant With Acute Lymphoblastic Leukemia. J Pediatr Hematol Oncol. 2015 Apr;37(3):e178-81. doi: 10.1097/MPH.0000000000000224. PMID: 25089608.</w:t>
            </w:r>
          </w:p>
        </w:tc>
      </w:tr>
      <w:tr w:rsidR="00B20AA3" w:rsidRPr="00A44495" w14:paraId="6CA67922" w14:textId="77777777" w:rsidTr="00B20AA3">
        <w:trPr>
          <w:trHeight w:val="300"/>
        </w:trPr>
        <w:tc>
          <w:tcPr>
            <w:tcW w:w="9406" w:type="dxa"/>
            <w:tcBorders>
              <w:top w:val="nil"/>
              <w:left w:val="nil"/>
              <w:bottom w:val="nil"/>
              <w:right w:val="nil"/>
            </w:tcBorders>
            <w:shd w:val="clear" w:color="auto" w:fill="auto"/>
            <w:noWrap/>
            <w:vAlign w:val="bottom"/>
            <w:hideMark/>
          </w:tcPr>
          <w:p w14:paraId="29884AB3" w14:textId="77777777" w:rsidR="00B20AA3" w:rsidRPr="00A44495" w:rsidRDefault="00B20AA3">
            <w:pPr>
              <w:spacing w:line="240" w:lineRule="auto"/>
              <w:rPr>
                <w:rFonts w:cs="Arial"/>
                <w:szCs w:val="20"/>
              </w:rPr>
            </w:pPr>
            <w:r w:rsidRPr="001C3B37">
              <w:rPr>
                <w:rFonts w:cs="Arial"/>
                <w:szCs w:val="20"/>
                <w:lang w:val="en-GB"/>
              </w:rPr>
              <w:t xml:space="preserve">Legrand F, Berrebi D, Houhou N, Freymuth F, Faye A, Duval M, Mougenot JF, Peuchmaur M, Vilmer E. Early diagnosis of adenovirus infection and treatment with cidofovir after bone marrow transplantation in children. </w:t>
            </w:r>
            <w:r w:rsidRPr="00A44495">
              <w:rPr>
                <w:rFonts w:cs="Arial"/>
                <w:szCs w:val="20"/>
              </w:rPr>
              <w:t>Bone Marrow Transplant. 2001 Mar;27(6):621-6. doi: 10.1038/sj.bmt.1702820. PMID: 11319592.</w:t>
            </w:r>
          </w:p>
        </w:tc>
      </w:tr>
      <w:tr w:rsidR="00B20AA3" w:rsidRPr="00A44495" w14:paraId="1DF2AAE3" w14:textId="77777777" w:rsidTr="00B20AA3">
        <w:trPr>
          <w:trHeight w:val="300"/>
        </w:trPr>
        <w:tc>
          <w:tcPr>
            <w:tcW w:w="9406" w:type="dxa"/>
            <w:tcBorders>
              <w:top w:val="nil"/>
              <w:left w:val="nil"/>
              <w:bottom w:val="nil"/>
              <w:right w:val="nil"/>
            </w:tcBorders>
            <w:shd w:val="clear" w:color="auto" w:fill="auto"/>
            <w:noWrap/>
            <w:vAlign w:val="bottom"/>
            <w:hideMark/>
          </w:tcPr>
          <w:p w14:paraId="498211D3" w14:textId="77777777" w:rsidR="00B20AA3" w:rsidRPr="00A44495" w:rsidRDefault="00B20AA3">
            <w:pPr>
              <w:spacing w:line="240" w:lineRule="auto"/>
              <w:rPr>
                <w:rFonts w:cs="Arial"/>
                <w:szCs w:val="20"/>
              </w:rPr>
            </w:pPr>
            <w:r w:rsidRPr="007F3CF7">
              <w:t xml:space="preserve">Omar H, Yun Z, Lewensohn-Fuchs I, Pérez-Bercoff L, Orvell C, Engström L, Vuong GK, Ljungman P. Poor outcome of adenovirus infections in adult hematopoietic stem cell transplant patients with sustained adenovirus viremia. </w:t>
            </w:r>
            <w:r w:rsidRPr="00A44495">
              <w:rPr>
                <w:rFonts w:cs="Arial"/>
                <w:szCs w:val="20"/>
              </w:rPr>
              <w:t>Transpl Infect Dis. 2010 Oct;12(5):465-9. doi: 10.1111/j.1399-3062.2010.00528.x. PMID: 20553439.</w:t>
            </w:r>
          </w:p>
        </w:tc>
      </w:tr>
      <w:tr w:rsidR="00B20AA3" w:rsidRPr="00A44495" w14:paraId="70564AEE" w14:textId="77777777" w:rsidTr="00B20AA3">
        <w:trPr>
          <w:trHeight w:val="336"/>
        </w:trPr>
        <w:tc>
          <w:tcPr>
            <w:tcW w:w="9406" w:type="dxa"/>
            <w:tcBorders>
              <w:top w:val="nil"/>
              <w:left w:val="nil"/>
              <w:bottom w:val="nil"/>
              <w:right w:val="nil"/>
            </w:tcBorders>
            <w:shd w:val="clear" w:color="auto" w:fill="auto"/>
            <w:noWrap/>
            <w:vAlign w:val="bottom"/>
            <w:hideMark/>
          </w:tcPr>
          <w:p w14:paraId="01929B23" w14:textId="77777777" w:rsidR="00B20AA3" w:rsidRPr="00A44495" w:rsidRDefault="00B20AA3">
            <w:pPr>
              <w:spacing w:line="240" w:lineRule="auto"/>
              <w:rPr>
                <w:rFonts w:cs="Arial"/>
                <w:szCs w:val="20"/>
              </w:rPr>
            </w:pPr>
            <w:r w:rsidRPr="00A44495">
              <w:rPr>
                <w:rFonts w:cs="Arial"/>
                <w:szCs w:val="20"/>
                <w:lang w:val="en-GB"/>
              </w:rPr>
              <w:t xml:space="preserve">Hersby DS, Sehested A, Kristensen K, Schmiegelow K. T-cell ALL in ataxia telangiectasia cured with only 7 weeks of anti-leukemic therapy. </w:t>
            </w:r>
            <w:r w:rsidRPr="00A44495">
              <w:rPr>
                <w:rFonts w:cs="Arial"/>
                <w:szCs w:val="20"/>
              </w:rPr>
              <w:t>J Pediatr Hematol Oncol. 2015 Mar;37(2):154-5. doi: 10.1097/MPH.0000000000000151. PMID: 24663073.</w:t>
            </w:r>
          </w:p>
        </w:tc>
      </w:tr>
      <w:tr w:rsidR="00B20AA3" w:rsidRPr="00BD0C3F" w14:paraId="4FFFBAAC" w14:textId="77777777" w:rsidTr="00B20AA3">
        <w:trPr>
          <w:trHeight w:val="300"/>
        </w:trPr>
        <w:tc>
          <w:tcPr>
            <w:tcW w:w="9406" w:type="dxa"/>
            <w:tcBorders>
              <w:top w:val="nil"/>
              <w:left w:val="nil"/>
              <w:bottom w:val="nil"/>
              <w:right w:val="nil"/>
            </w:tcBorders>
            <w:shd w:val="clear" w:color="auto" w:fill="auto"/>
            <w:noWrap/>
            <w:vAlign w:val="bottom"/>
            <w:hideMark/>
          </w:tcPr>
          <w:p w14:paraId="398575AA" w14:textId="77777777" w:rsidR="00B20AA3" w:rsidRPr="00A44495" w:rsidRDefault="00B20AA3">
            <w:pPr>
              <w:spacing w:line="240" w:lineRule="auto"/>
              <w:rPr>
                <w:rFonts w:cs="Arial"/>
                <w:szCs w:val="20"/>
                <w:lang w:val="en-GB"/>
              </w:rPr>
            </w:pPr>
            <w:r w:rsidRPr="00A44495">
              <w:rPr>
                <w:rFonts w:cs="Arial"/>
                <w:szCs w:val="20"/>
                <w:lang w:val="en-GB"/>
              </w:rPr>
              <w:t>Bruminhent J, Worawichawong S, Tongsook C, Pasomsub E, Boongird S, Watcharananan SP. Epidemiology and Outcomes of Early-Onset and Late-Onset Adenovirus Infections in Kidney Transplant Recipients. Open Forum Infect Dis. 2019 Nov 13;6(12):ofz489. doi: 10.1093/ofid/ofz489. PMID: 32128332; PMCID: PMC7047955.</w:t>
            </w:r>
          </w:p>
        </w:tc>
      </w:tr>
      <w:tr w:rsidR="00B20AA3" w:rsidRPr="00A44495" w14:paraId="15A34FD6" w14:textId="77777777" w:rsidTr="00B20AA3">
        <w:trPr>
          <w:trHeight w:val="312"/>
        </w:trPr>
        <w:tc>
          <w:tcPr>
            <w:tcW w:w="9406" w:type="dxa"/>
            <w:tcBorders>
              <w:top w:val="nil"/>
              <w:left w:val="nil"/>
              <w:bottom w:val="nil"/>
              <w:right w:val="nil"/>
            </w:tcBorders>
            <w:shd w:val="clear" w:color="auto" w:fill="auto"/>
            <w:noWrap/>
            <w:vAlign w:val="bottom"/>
            <w:hideMark/>
          </w:tcPr>
          <w:p w14:paraId="20A93001" w14:textId="77777777" w:rsidR="00B20AA3" w:rsidRPr="00A44495" w:rsidRDefault="00B20AA3">
            <w:pPr>
              <w:spacing w:line="240" w:lineRule="auto"/>
              <w:rPr>
                <w:rFonts w:cs="Arial"/>
                <w:szCs w:val="20"/>
              </w:rPr>
            </w:pPr>
            <w:r w:rsidRPr="00A44495">
              <w:rPr>
                <w:rFonts w:cs="Arial"/>
                <w:szCs w:val="20"/>
                <w:lang w:val="en-GB"/>
              </w:rPr>
              <w:t xml:space="preserve">Ganapathi L, Arnold A, Jones S, Patterson A, Graham D, Harper M, Levy O. Use of cidofovir in pediatric patients with adenovirus infection. </w:t>
            </w:r>
            <w:r w:rsidRPr="00A44495">
              <w:rPr>
                <w:rFonts w:cs="Arial"/>
                <w:szCs w:val="20"/>
              </w:rPr>
              <w:t>F1000Res. 2016 Apr 26;5:758. doi: 10.12688/f1000research.8374.2. PMID: 27239277; PMCID: PMC4863673.</w:t>
            </w:r>
          </w:p>
        </w:tc>
      </w:tr>
      <w:tr w:rsidR="00B20AA3" w:rsidRPr="00A44495" w14:paraId="20F758F0" w14:textId="77777777" w:rsidTr="00B20AA3">
        <w:trPr>
          <w:trHeight w:val="300"/>
        </w:trPr>
        <w:tc>
          <w:tcPr>
            <w:tcW w:w="9406" w:type="dxa"/>
            <w:tcBorders>
              <w:top w:val="nil"/>
              <w:left w:val="nil"/>
              <w:bottom w:val="nil"/>
              <w:right w:val="nil"/>
            </w:tcBorders>
            <w:shd w:val="clear" w:color="auto" w:fill="auto"/>
            <w:noWrap/>
            <w:vAlign w:val="bottom"/>
            <w:hideMark/>
          </w:tcPr>
          <w:p w14:paraId="353A846F" w14:textId="77777777" w:rsidR="00B20AA3" w:rsidRPr="00A44495" w:rsidRDefault="00B20AA3">
            <w:pPr>
              <w:spacing w:line="240" w:lineRule="auto"/>
              <w:rPr>
                <w:rFonts w:cs="Arial"/>
                <w:szCs w:val="20"/>
              </w:rPr>
            </w:pPr>
            <w:r w:rsidRPr="00A44495">
              <w:rPr>
                <w:rFonts w:cs="Arial"/>
                <w:szCs w:val="20"/>
                <w:lang w:val="en-GB"/>
              </w:rPr>
              <w:t xml:space="preserve">Serrano RM, Darragh RK, Parent JJ. Successful treatment of disseminated adenovirus infection with cidofovir and intravenous immunoglobulin in an infant following heart transplant. </w:t>
            </w:r>
            <w:r w:rsidRPr="00A44495">
              <w:rPr>
                <w:rFonts w:cs="Arial"/>
                <w:szCs w:val="20"/>
              </w:rPr>
              <w:t>Cardiol Young. 2018 Jun;28(6):888-889. doi: 10.1017/S1047951118000379. Epub 2018 Apr 25. PMID: 29690948.</w:t>
            </w:r>
          </w:p>
        </w:tc>
      </w:tr>
      <w:tr w:rsidR="00B20AA3" w:rsidRPr="00A44495" w14:paraId="5DFC65BE" w14:textId="77777777" w:rsidTr="00B20AA3">
        <w:trPr>
          <w:trHeight w:val="300"/>
        </w:trPr>
        <w:tc>
          <w:tcPr>
            <w:tcW w:w="9406" w:type="dxa"/>
            <w:tcBorders>
              <w:top w:val="nil"/>
              <w:left w:val="nil"/>
              <w:bottom w:val="nil"/>
              <w:right w:val="nil"/>
            </w:tcBorders>
            <w:shd w:val="clear" w:color="auto" w:fill="auto"/>
            <w:noWrap/>
            <w:vAlign w:val="bottom"/>
            <w:hideMark/>
          </w:tcPr>
          <w:p w14:paraId="4C1BB505" w14:textId="77777777" w:rsidR="00B20AA3" w:rsidRPr="00A44495" w:rsidRDefault="00B20AA3">
            <w:pPr>
              <w:spacing w:line="240" w:lineRule="auto"/>
              <w:rPr>
                <w:rFonts w:cs="Arial"/>
                <w:szCs w:val="20"/>
              </w:rPr>
            </w:pPr>
            <w:r w:rsidRPr="001C3B37">
              <w:rPr>
                <w:rFonts w:cs="Arial"/>
                <w:szCs w:val="20"/>
                <w:lang w:val="en-GB"/>
              </w:rPr>
              <w:t xml:space="preserve">Muller WJ, Levin MJ, Shin YK, Robinson C, Quinones R, Malcolm J, Hild E, Gao D, Giller R. Clinical and in vitro evaluation of cidofovir for treatment of adenovirus infection in pediatric hematopoietic stem cell transplant recipients. </w:t>
            </w:r>
            <w:r w:rsidRPr="00A44495">
              <w:rPr>
                <w:rFonts w:cs="Arial"/>
                <w:szCs w:val="20"/>
              </w:rPr>
              <w:t>Clin Infect Dis. 2005 Dec 15;41(12):1812-6. doi: 10.1086/498151. Epub 2005 Nov 7. PMID: 16288409.</w:t>
            </w:r>
          </w:p>
        </w:tc>
      </w:tr>
      <w:tr w:rsidR="00B20AA3" w:rsidRPr="007F3CF7" w14:paraId="1BF2FA9A" w14:textId="77777777" w:rsidTr="00B20AA3">
        <w:trPr>
          <w:trHeight w:val="300"/>
        </w:trPr>
        <w:tc>
          <w:tcPr>
            <w:tcW w:w="9406" w:type="dxa"/>
            <w:tcBorders>
              <w:top w:val="nil"/>
              <w:left w:val="nil"/>
              <w:bottom w:val="nil"/>
              <w:right w:val="nil"/>
            </w:tcBorders>
            <w:shd w:val="clear" w:color="auto" w:fill="auto"/>
            <w:noWrap/>
            <w:vAlign w:val="bottom"/>
            <w:hideMark/>
          </w:tcPr>
          <w:p w14:paraId="36D81D90" w14:textId="77777777" w:rsidR="00B20AA3" w:rsidRPr="00A44495" w:rsidRDefault="00B20AA3">
            <w:pPr>
              <w:spacing w:line="240" w:lineRule="auto"/>
              <w:rPr>
                <w:rFonts w:cs="Arial"/>
                <w:szCs w:val="20"/>
                <w:lang w:val="en-GB"/>
              </w:rPr>
            </w:pPr>
            <w:r w:rsidRPr="007F3CF7">
              <w:lastRenderedPageBreak/>
              <w:t xml:space="preserve">Kim NJ, Hyun TS, Pergam SA, Issaka RB. </w:t>
            </w:r>
            <w:r w:rsidRPr="00A44495">
              <w:rPr>
                <w:rFonts w:cs="Arial"/>
                <w:szCs w:val="20"/>
                <w:lang w:val="en-GB"/>
              </w:rPr>
              <w:t>Disseminated adenovirus infection after autologous stem cell transplant. Transpl Infect Dis. 2020 Feb;22(1):e13238. doi: 10.1111/tid.13238. Epub 2020 Jan 7. PMID: 31880047.</w:t>
            </w:r>
          </w:p>
        </w:tc>
      </w:tr>
      <w:tr w:rsidR="00B20AA3" w:rsidRPr="007F3CF7" w14:paraId="21D06C78" w14:textId="77777777" w:rsidTr="00B20AA3">
        <w:trPr>
          <w:trHeight w:val="300"/>
        </w:trPr>
        <w:tc>
          <w:tcPr>
            <w:tcW w:w="9406" w:type="dxa"/>
            <w:tcBorders>
              <w:top w:val="nil"/>
              <w:left w:val="nil"/>
              <w:bottom w:val="nil"/>
              <w:right w:val="nil"/>
            </w:tcBorders>
            <w:shd w:val="clear" w:color="auto" w:fill="auto"/>
            <w:noWrap/>
            <w:vAlign w:val="bottom"/>
            <w:hideMark/>
          </w:tcPr>
          <w:p w14:paraId="53849EE4" w14:textId="77777777" w:rsidR="00B20AA3" w:rsidRPr="00A44495" w:rsidRDefault="00B20AA3">
            <w:pPr>
              <w:spacing w:line="240" w:lineRule="auto"/>
              <w:rPr>
                <w:rFonts w:cs="Arial"/>
                <w:szCs w:val="20"/>
                <w:lang w:val="en-GB"/>
              </w:rPr>
            </w:pPr>
            <w:r w:rsidRPr="00A44495">
              <w:rPr>
                <w:rFonts w:cs="Arial"/>
                <w:szCs w:val="20"/>
                <w:lang w:val="en-GB"/>
              </w:rPr>
              <w:t>Saquib R, Melton LB, Chandrakantan A, Rice KM, Spak CW, Saad RD, Fenves AZ, Barri YM. Disseminated adenovirus infection in renal transplant recipients: the role of cidofovir and intravenous immunoglobulin. Transpl Infect Dis. 2010 Feb;12(1):77-83. doi: 10.1111/j.1399-3062.2009.00452.x. Epub 2009 Sep 15. PMID: 19761559.</w:t>
            </w:r>
          </w:p>
        </w:tc>
      </w:tr>
      <w:tr w:rsidR="00B20AA3" w:rsidRPr="00A44495" w14:paraId="04677984" w14:textId="77777777" w:rsidTr="00B20AA3">
        <w:trPr>
          <w:trHeight w:val="300"/>
        </w:trPr>
        <w:tc>
          <w:tcPr>
            <w:tcW w:w="9406" w:type="dxa"/>
            <w:tcBorders>
              <w:top w:val="nil"/>
              <w:left w:val="nil"/>
              <w:bottom w:val="nil"/>
              <w:right w:val="nil"/>
            </w:tcBorders>
            <w:shd w:val="clear" w:color="auto" w:fill="auto"/>
            <w:noWrap/>
            <w:vAlign w:val="bottom"/>
            <w:hideMark/>
          </w:tcPr>
          <w:p w14:paraId="53DDF0B0" w14:textId="77777777" w:rsidR="00B20AA3" w:rsidRPr="00A44495" w:rsidRDefault="00B20AA3">
            <w:pPr>
              <w:spacing w:line="240" w:lineRule="auto"/>
              <w:rPr>
                <w:rFonts w:cs="Arial"/>
                <w:szCs w:val="20"/>
              </w:rPr>
            </w:pPr>
            <w:r w:rsidRPr="00A44495">
              <w:rPr>
                <w:rFonts w:cs="Arial"/>
                <w:szCs w:val="20"/>
                <w:lang w:val="en-GB"/>
              </w:rPr>
              <w:t xml:space="preserve">Bordigoni P, Carret AS, Venard V, Witz F, Le Faou A. Treatment of adenovirus infections in patients undergoing allogeneic hematopoietic stem cell transplantation. </w:t>
            </w:r>
            <w:r w:rsidRPr="00A44495">
              <w:rPr>
                <w:rFonts w:cs="Arial"/>
                <w:szCs w:val="20"/>
              </w:rPr>
              <w:t>Clin Infect Dis. 2001 May 1;32(9):1290-7. doi: 10.1086/319984. Epub 2001 Apr 10. PMID: 11303263.</w:t>
            </w:r>
          </w:p>
        </w:tc>
      </w:tr>
      <w:tr w:rsidR="00B20AA3" w:rsidRPr="00A44495" w14:paraId="685A6228" w14:textId="77777777" w:rsidTr="00B20AA3">
        <w:trPr>
          <w:trHeight w:val="300"/>
        </w:trPr>
        <w:tc>
          <w:tcPr>
            <w:tcW w:w="9406" w:type="dxa"/>
            <w:tcBorders>
              <w:top w:val="nil"/>
              <w:left w:val="nil"/>
              <w:bottom w:val="nil"/>
              <w:right w:val="nil"/>
            </w:tcBorders>
            <w:shd w:val="clear" w:color="auto" w:fill="auto"/>
            <w:noWrap/>
            <w:vAlign w:val="bottom"/>
            <w:hideMark/>
          </w:tcPr>
          <w:p w14:paraId="10AD6DCF" w14:textId="77777777" w:rsidR="00B20AA3" w:rsidRPr="00A44495" w:rsidRDefault="00B20AA3">
            <w:pPr>
              <w:spacing w:line="240" w:lineRule="auto"/>
              <w:rPr>
                <w:rFonts w:cs="Arial"/>
                <w:szCs w:val="20"/>
              </w:rPr>
            </w:pPr>
            <w:r w:rsidRPr="00191A47">
              <w:rPr>
                <w:lang w:val="it-IT"/>
              </w:rPr>
              <w:t xml:space="preserve">Lee B, Park E, Ha J, Ha IS, Il Cheong H, Kang HG. </w:t>
            </w:r>
            <w:r w:rsidRPr="00A44495">
              <w:rPr>
                <w:rFonts w:cs="Arial"/>
                <w:szCs w:val="20"/>
                <w:lang w:val="en-GB"/>
              </w:rPr>
              <w:t xml:space="preserve">Disseminated adenovirus infection in a 10-year-old renal allograft recipient. Kidney Res Clin Pract. 2018 Dec;37(4):414-417. doi: 10.23876/j.krcp.18.0048. Epub 2018 Dec 31. </w:t>
            </w:r>
            <w:r w:rsidRPr="00A44495">
              <w:rPr>
                <w:rFonts w:cs="Arial"/>
                <w:szCs w:val="20"/>
              </w:rPr>
              <w:t>PMID: 30619697; PMCID: PMC6312782.</w:t>
            </w:r>
          </w:p>
        </w:tc>
      </w:tr>
      <w:tr w:rsidR="00B20AA3" w:rsidRPr="00A44495" w14:paraId="08A166A8" w14:textId="77777777" w:rsidTr="00B20AA3">
        <w:trPr>
          <w:trHeight w:val="384"/>
        </w:trPr>
        <w:tc>
          <w:tcPr>
            <w:tcW w:w="9406" w:type="dxa"/>
            <w:tcBorders>
              <w:top w:val="nil"/>
              <w:left w:val="nil"/>
              <w:bottom w:val="nil"/>
              <w:right w:val="nil"/>
            </w:tcBorders>
            <w:shd w:val="clear" w:color="auto" w:fill="auto"/>
            <w:noWrap/>
            <w:vAlign w:val="bottom"/>
            <w:hideMark/>
          </w:tcPr>
          <w:p w14:paraId="6E748F11" w14:textId="77777777" w:rsidR="00B20AA3" w:rsidRPr="00A44495" w:rsidRDefault="00B20AA3">
            <w:pPr>
              <w:spacing w:line="240" w:lineRule="auto"/>
              <w:rPr>
                <w:rFonts w:cs="Arial"/>
                <w:szCs w:val="20"/>
              </w:rPr>
            </w:pPr>
            <w:r w:rsidRPr="00A44495">
              <w:rPr>
                <w:rFonts w:cs="Arial"/>
                <w:szCs w:val="20"/>
                <w:lang w:val="en-GB"/>
              </w:rPr>
              <w:t xml:space="preserve">Xu J, Patel KV, Dsouza M, Almendral J, Mody K, Iyer D. Disseminated adenovirus infection in heart and kidney transplant. </w:t>
            </w:r>
            <w:r w:rsidRPr="00A44495">
              <w:rPr>
                <w:rFonts w:cs="Arial"/>
                <w:szCs w:val="20"/>
              </w:rPr>
              <w:t>Turk Kardiyol Dern Ars. 2018 Apr;46(3):231-233. doi: 10.5543/tkda.2017.74957. PMID: 29664432.</w:t>
            </w:r>
          </w:p>
        </w:tc>
      </w:tr>
      <w:tr w:rsidR="00B20AA3" w:rsidRPr="00A44495" w14:paraId="1F498CFD" w14:textId="77777777" w:rsidTr="00B20AA3">
        <w:trPr>
          <w:trHeight w:val="300"/>
        </w:trPr>
        <w:tc>
          <w:tcPr>
            <w:tcW w:w="9406" w:type="dxa"/>
            <w:tcBorders>
              <w:top w:val="nil"/>
              <w:left w:val="nil"/>
              <w:bottom w:val="nil"/>
              <w:right w:val="nil"/>
            </w:tcBorders>
            <w:shd w:val="clear" w:color="auto" w:fill="auto"/>
            <w:noWrap/>
            <w:vAlign w:val="bottom"/>
            <w:hideMark/>
          </w:tcPr>
          <w:p w14:paraId="32EBE8AA" w14:textId="77777777" w:rsidR="00B20AA3" w:rsidRPr="00A44495" w:rsidRDefault="00B20AA3">
            <w:pPr>
              <w:spacing w:line="240" w:lineRule="auto"/>
              <w:rPr>
                <w:rFonts w:cs="Arial"/>
                <w:szCs w:val="20"/>
              </w:rPr>
            </w:pPr>
            <w:r w:rsidRPr="001C3B37">
              <w:rPr>
                <w:rFonts w:cs="Arial"/>
                <w:szCs w:val="20"/>
                <w:lang w:val="en-GB"/>
              </w:rPr>
              <w:t xml:space="preserve">Hough R, Chetwood A, Sinfield R, Welch J, Vora A. Fatal adenovirus hepatitis during standard chemotherapy for childhood acute lymphoblastic leukemia. </w:t>
            </w:r>
            <w:r w:rsidRPr="00A44495">
              <w:rPr>
                <w:rFonts w:cs="Arial"/>
                <w:szCs w:val="20"/>
              </w:rPr>
              <w:t>J Pediatr Hematol Oncol. 2005 Feb;27(2):67-72. doi: 10.1097/01.mph.0000153958.95486.6f. PMID: 15701979.</w:t>
            </w:r>
          </w:p>
        </w:tc>
      </w:tr>
    </w:tbl>
    <w:p w14:paraId="137B530C" w14:textId="7064831E" w:rsidR="002367BB" w:rsidRPr="00A44495" w:rsidRDefault="002367BB" w:rsidP="006433E2">
      <w:pPr>
        <w:ind w:right="260"/>
        <w:jc w:val="both"/>
        <w:rPr>
          <w:rFonts w:cs="Arial"/>
          <w:b/>
          <w:bCs/>
          <w:szCs w:val="20"/>
        </w:rPr>
        <w:sectPr w:rsidR="002367BB" w:rsidRPr="00A44495">
          <w:headerReference w:type="even" r:id="rId27"/>
          <w:headerReference w:type="default" r:id="rId28"/>
          <w:footerReference w:type="default" r:id="rId29"/>
          <w:headerReference w:type="first" r:id="rId30"/>
          <w:pgSz w:w="11906" w:h="16838"/>
          <w:pgMar w:top="1417" w:right="1417" w:bottom="1417" w:left="1417" w:header="708" w:footer="708" w:gutter="0"/>
          <w:cols w:space="708"/>
          <w:docGrid w:linePitch="360"/>
        </w:sectPr>
      </w:pPr>
    </w:p>
    <w:p w14:paraId="759613FB" w14:textId="3B738259" w:rsidR="00B41F41" w:rsidRDefault="00B41F41" w:rsidP="00B41F41">
      <w:pPr>
        <w:pStyle w:val="Titre6"/>
      </w:pPr>
      <w:bookmarkStart w:id="31" w:name="Annexe_3"/>
      <w:bookmarkStart w:id="32" w:name="_Ref192697239"/>
      <w:bookmarkStart w:id="33" w:name="_Toc201653261"/>
      <w:bookmarkEnd w:id="31"/>
      <w:r>
        <w:lastRenderedPageBreak/>
        <w:t xml:space="preserve">ANNEXE  </w:t>
      </w:r>
      <w:r w:rsidR="001C07D2">
        <w:rPr>
          <w:noProof/>
        </w:rPr>
        <w:fldChar w:fldCharType="begin"/>
      </w:r>
      <w:r w:rsidR="001C07D2">
        <w:rPr>
          <w:noProof/>
        </w:rPr>
        <w:instrText xml:space="preserve"> SEQ ANNEXE_ \* ARABIC </w:instrText>
      </w:r>
      <w:r w:rsidR="001C07D2">
        <w:rPr>
          <w:noProof/>
        </w:rPr>
        <w:fldChar w:fldCharType="separate"/>
      </w:r>
      <w:r w:rsidR="004375AD">
        <w:rPr>
          <w:noProof/>
        </w:rPr>
        <w:t>3</w:t>
      </w:r>
      <w:r w:rsidR="001C07D2">
        <w:rPr>
          <w:noProof/>
        </w:rPr>
        <w:fldChar w:fldCharType="end"/>
      </w:r>
      <w:r>
        <w:t xml:space="preserve"> : </w:t>
      </w:r>
      <w:r w:rsidRPr="005919C3">
        <w:t xml:space="preserve">Note d’information destinée aux patients bénéficiant d’un médicament dans un cadre </w:t>
      </w:r>
      <w:r>
        <w:t>de prescription compassionnelle</w:t>
      </w:r>
      <w:bookmarkEnd w:id="32"/>
      <w:bookmarkEnd w:id="33"/>
    </w:p>
    <w:p w14:paraId="4BA9EAAB" w14:textId="77777777" w:rsidR="00B41F41" w:rsidRPr="00B41F41" w:rsidRDefault="00B41F41" w:rsidP="00B41F41"/>
    <w:p w14:paraId="45234F9C" w14:textId="6B40B454" w:rsidR="00144D48" w:rsidRPr="00A44495" w:rsidRDefault="00144D48">
      <w:pPr>
        <w:pBdr>
          <w:top w:val="single" w:sz="4" w:space="1" w:color="auto"/>
          <w:left w:val="single" w:sz="4" w:space="4" w:color="auto"/>
          <w:bottom w:val="single" w:sz="4" w:space="1" w:color="auto"/>
          <w:right w:val="single" w:sz="4" w:space="4" w:color="auto"/>
        </w:pBdr>
        <w:tabs>
          <w:tab w:val="left" w:pos="567"/>
        </w:tabs>
        <w:ind w:right="306"/>
        <w:jc w:val="center"/>
        <w:rPr>
          <w:rFonts w:eastAsia="Calibri" w:cs="Arial"/>
          <w:b/>
          <w:i/>
        </w:rPr>
      </w:pPr>
      <w:r w:rsidRPr="00A44495">
        <w:rPr>
          <w:rFonts w:eastAsia="Calibri" w:cs="Arial"/>
          <w:b/>
          <w:i/>
        </w:rPr>
        <w:t xml:space="preserve">A remettre au patient avant toute prescription </w:t>
      </w:r>
      <w:r w:rsidR="008D4899" w:rsidRPr="00A44495">
        <w:rPr>
          <w:rFonts w:eastAsia="Calibri" w:cs="Arial"/>
          <w:b/>
          <w:i/>
        </w:rPr>
        <w:t xml:space="preserve">de </w:t>
      </w:r>
      <w:r w:rsidR="00FC76F1" w:rsidRPr="00A44495">
        <w:rPr>
          <w:rFonts w:eastAsia="Calibri" w:cs="Arial"/>
          <w:b/>
          <w:i/>
        </w:rPr>
        <w:t>CIDOFOVIR TILLOMED 75 mg/mL solution à diluer pour perfusion</w:t>
      </w:r>
      <w:r w:rsidR="008D4899" w:rsidRPr="00A44495">
        <w:rPr>
          <w:rFonts w:eastAsia="Calibri" w:cs="Arial"/>
          <w:b/>
          <w:i/>
        </w:rPr>
        <w:t xml:space="preserve"> </w:t>
      </w:r>
    </w:p>
    <w:p w14:paraId="76B1F440" w14:textId="77777777" w:rsidR="00144D48" w:rsidRPr="00A44495" w:rsidRDefault="000A23A2">
      <w:pPr>
        <w:pBdr>
          <w:top w:val="single" w:sz="4" w:space="1" w:color="auto"/>
          <w:left w:val="single" w:sz="4" w:space="4" w:color="auto"/>
          <w:bottom w:val="single" w:sz="4" w:space="1" w:color="auto"/>
          <w:right w:val="single" w:sz="4" w:space="4" w:color="auto"/>
        </w:pBdr>
        <w:tabs>
          <w:tab w:val="left" w:pos="567"/>
        </w:tabs>
        <w:ind w:right="306"/>
        <w:jc w:val="center"/>
        <w:rPr>
          <w:rFonts w:eastAsia="Calibri" w:cs="Arial"/>
          <w:b/>
          <w:szCs w:val="24"/>
        </w:rPr>
      </w:pPr>
      <w:r w:rsidRPr="00A44495">
        <w:rPr>
          <w:rFonts w:eastAsia="Calibri" w:cs="Arial"/>
          <w:b/>
        </w:rPr>
        <w:t xml:space="preserve">Faisant l’objet d’un </w:t>
      </w:r>
      <w:r w:rsidR="00144D48" w:rsidRPr="00A44495">
        <w:rPr>
          <w:rFonts w:eastAsia="Calibri" w:cs="Arial"/>
          <w:b/>
        </w:rPr>
        <w:t>CADRE D</w:t>
      </w:r>
      <w:r w:rsidRPr="00A44495">
        <w:rPr>
          <w:rFonts w:eastAsia="Calibri" w:cs="Arial"/>
          <w:b/>
        </w:rPr>
        <w:t>E</w:t>
      </w:r>
      <w:r w:rsidR="00144D48" w:rsidRPr="00A44495">
        <w:rPr>
          <w:rFonts w:eastAsia="Calibri" w:cs="Arial"/>
          <w:b/>
        </w:rPr>
        <w:t xml:space="preserve"> PRESCRIPTION COMPASSIONNELLE</w:t>
      </w:r>
      <w:r w:rsidR="00144D48" w:rsidRPr="00A44495">
        <w:rPr>
          <w:rFonts w:eastAsia="Calibri" w:cs="Arial"/>
          <w:b/>
          <w:szCs w:val="24"/>
        </w:rPr>
        <w:t xml:space="preserve"> </w:t>
      </w:r>
    </w:p>
    <w:p w14:paraId="23F440A0" w14:textId="77777777" w:rsidR="00144D48" w:rsidRPr="00A44495"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eastAsia="Calibri" w:cs="Arial"/>
          <w:i/>
        </w:rPr>
      </w:pPr>
      <w:r w:rsidRPr="00A44495">
        <w:rPr>
          <w:rFonts w:eastAsia="Calibri" w:cs="Arial"/>
          <w:i/>
        </w:rPr>
        <w:t>Dans le cas où le patient serait dans l'incapacité de prendre connaissance de cette information, celle-ci sera remise à son représentant légal ou, le cas échéant, à la personne de confiance qu’il a désignée.</w:t>
      </w:r>
    </w:p>
    <w:p w14:paraId="6C5FF9E3" w14:textId="51B7B5FA" w:rsidR="000252B1" w:rsidRPr="005B0382" w:rsidRDefault="000252B1" w:rsidP="00191A47">
      <w:r w:rsidRPr="005B0382">
        <w:t>Votre</w:t>
      </w:r>
      <w:r w:rsidRPr="005B0382">
        <w:rPr>
          <w:spacing w:val="-3"/>
        </w:rPr>
        <w:t xml:space="preserve"> </w:t>
      </w:r>
      <w:r w:rsidRPr="005B0382">
        <w:t xml:space="preserve">médecin vous a proposé un traitement par </w:t>
      </w:r>
      <w:r w:rsidR="00FC76F1" w:rsidRPr="005B0382">
        <w:t>CIDOFOVIR TILLOMED 75 mg/mL</w:t>
      </w:r>
      <w:r w:rsidR="00B94F2A">
        <w:t>,</w:t>
      </w:r>
      <w:r w:rsidR="00FC76F1" w:rsidRPr="005B0382">
        <w:t xml:space="preserve"> solution à diluer pour perfusion</w:t>
      </w:r>
      <w:r w:rsidRPr="005B0382">
        <w:t xml:space="preserve"> </w:t>
      </w:r>
      <w:r w:rsidR="000A23A2" w:rsidRPr="005B0382">
        <w:t>qui fait l’objet d’</w:t>
      </w:r>
      <w:r w:rsidRPr="005B0382">
        <w:t>un cadre de prescription compassionnelle (CPC).</w:t>
      </w:r>
    </w:p>
    <w:p w14:paraId="2C92A302" w14:textId="77777777" w:rsidR="000252B1" w:rsidRPr="005B0382" w:rsidRDefault="000252B1" w:rsidP="00191A47">
      <w:r w:rsidRPr="005B0382">
        <w:t>Cette</w:t>
      </w:r>
      <w:r w:rsidRPr="005B0382">
        <w:rPr>
          <w:spacing w:val="28"/>
        </w:rPr>
        <w:t xml:space="preserve"> </w:t>
      </w:r>
      <w:r w:rsidRPr="005B0382">
        <w:t>note</w:t>
      </w:r>
      <w:r w:rsidRPr="005B0382">
        <w:rPr>
          <w:spacing w:val="29"/>
        </w:rPr>
        <w:t xml:space="preserve"> </w:t>
      </w:r>
      <w:r w:rsidRPr="005B0382">
        <w:t>a</w:t>
      </w:r>
      <w:r w:rsidRPr="005B0382">
        <w:rPr>
          <w:spacing w:val="28"/>
        </w:rPr>
        <w:t xml:space="preserve"> </w:t>
      </w:r>
      <w:r w:rsidRPr="005B0382">
        <w:t>pour</w:t>
      </w:r>
      <w:r w:rsidRPr="005B0382">
        <w:rPr>
          <w:spacing w:val="29"/>
        </w:rPr>
        <w:t xml:space="preserve"> </w:t>
      </w:r>
      <w:r w:rsidRPr="005B0382">
        <w:t>but</w:t>
      </w:r>
      <w:r w:rsidRPr="005B0382">
        <w:rPr>
          <w:spacing w:val="30"/>
        </w:rPr>
        <w:t xml:space="preserve"> </w:t>
      </w:r>
      <w:r w:rsidRPr="005B0382">
        <w:t>de</w:t>
      </w:r>
      <w:r w:rsidRPr="005B0382">
        <w:rPr>
          <w:spacing w:val="25"/>
        </w:rPr>
        <w:t xml:space="preserve"> </w:t>
      </w:r>
      <w:r w:rsidRPr="005B0382">
        <w:t>vous</w:t>
      </w:r>
      <w:r w:rsidRPr="005B0382">
        <w:rPr>
          <w:spacing w:val="30"/>
        </w:rPr>
        <w:t xml:space="preserve"> </w:t>
      </w:r>
      <w:r w:rsidRPr="005B0382">
        <w:t>informer</w:t>
      </w:r>
      <w:r w:rsidRPr="005B0382">
        <w:rPr>
          <w:spacing w:val="29"/>
        </w:rPr>
        <w:t xml:space="preserve"> </w:t>
      </w:r>
      <w:r w:rsidRPr="005B0382">
        <w:t>afin</w:t>
      </w:r>
      <w:r w:rsidRPr="005B0382">
        <w:rPr>
          <w:spacing w:val="29"/>
        </w:rPr>
        <w:t xml:space="preserve"> </w:t>
      </w:r>
      <w:r w:rsidRPr="005B0382">
        <w:t>de</w:t>
      </w:r>
      <w:r w:rsidRPr="005B0382">
        <w:rPr>
          <w:spacing w:val="29"/>
        </w:rPr>
        <w:t xml:space="preserve"> </w:t>
      </w:r>
      <w:r w:rsidRPr="005B0382">
        <w:t>vous</w:t>
      </w:r>
      <w:r w:rsidRPr="005B0382">
        <w:rPr>
          <w:spacing w:val="30"/>
        </w:rPr>
        <w:t xml:space="preserve"> </w:t>
      </w:r>
      <w:r w:rsidRPr="005B0382">
        <w:t>permettre</w:t>
      </w:r>
      <w:r w:rsidRPr="005B0382">
        <w:rPr>
          <w:spacing w:val="28"/>
        </w:rPr>
        <w:t xml:space="preserve"> </w:t>
      </w:r>
      <w:r w:rsidRPr="005B0382">
        <w:t>d’accepter</w:t>
      </w:r>
      <w:r w:rsidR="00F83068" w:rsidRPr="005B0382">
        <w:t xml:space="preserve"> </w:t>
      </w:r>
      <w:r w:rsidRPr="005B0382">
        <w:t>le</w:t>
      </w:r>
      <w:r w:rsidRPr="005B0382">
        <w:rPr>
          <w:spacing w:val="29"/>
        </w:rPr>
        <w:t xml:space="preserve"> </w:t>
      </w:r>
      <w:r w:rsidRPr="005B0382">
        <w:t>traitement</w:t>
      </w:r>
      <w:r w:rsidRPr="005B0382">
        <w:rPr>
          <w:spacing w:val="29"/>
        </w:rPr>
        <w:t xml:space="preserve"> </w:t>
      </w:r>
      <w:r w:rsidRPr="005B0382">
        <w:t xml:space="preserve">qui </w:t>
      </w:r>
      <w:r w:rsidRPr="005B0382">
        <w:rPr>
          <w:spacing w:val="-57"/>
        </w:rPr>
        <w:t xml:space="preserve">    </w:t>
      </w:r>
      <w:r w:rsidRPr="005B0382">
        <w:t>vous</w:t>
      </w:r>
      <w:r w:rsidRPr="005B0382">
        <w:rPr>
          <w:spacing w:val="-1"/>
        </w:rPr>
        <w:t xml:space="preserve"> </w:t>
      </w:r>
      <w:r w:rsidRPr="005B0382">
        <w:t>est proposé</w:t>
      </w:r>
      <w:r w:rsidR="00263961" w:rsidRPr="005B0382">
        <w:t xml:space="preserve"> en toute connaissance</w:t>
      </w:r>
      <w:r w:rsidR="00263961" w:rsidRPr="005B0382">
        <w:rPr>
          <w:spacing w:val="-1"/>
        </w:rPr>
        <w:t xml:space="preserve"> </w:t>
      </w:r>
      <w:r w:rsidR="00263961" w:rsidRPr="005B0382">
        <w:t>de</w:t>
      </w:r>
      <w:r w:rsidR="00263961" w:rsidRPr="005B0382">
        <w:rPr>
          <w:spacing w:val="-1"/>
        </w:rPr>
        <w:t xml:space="preserve"> </w:t>
      </w:r>
      <w:r w:rsidR="00263961" w:rsidRPr="005B0382">
        <w:t>cause</w:t>
      </w:r>
      <w:r w:rsidRPr="005B0382">
        <w:t>.</w:t>
      </w:r>
      <w:r w:rsidRPr="005B0382">
        <w:rPr>
          <w:spacing w:val="2"/>
        </w:rPr>
        <w:t xml:space="preserve"> </w:t>
      </w:r>
      <w:r w:rsidRPr="005B0382">
        <w:t>Elle</w:t>
      </w:r>
      <w:r w:rsidRPr="005B0382">
        <w:rPr>
          <w:spacing w:val="-1"/>
        </w:rPr>
        <w:t xml:space="preserve"> </w:t>
      </w:r>
      <w:r w:rsidRPr="005B0382">
        <w:t>comprend</w:t>
      </w:r>
      <w:r w:rsidRPr="005B0382">
        <w:rPr>
          <w:spacing w:val="-1"/>
        </w:rPr>
        <w:t xml:space="preserve"> </w:t>
      </w:r>
      <w:r w:rsidRPr="005B0382">
        <w:t>:</w:t>
      </w:r>
    </w:p>
    <w:p w14:paraId="1084509B" w14:textId="77777777" w:rsidR="000252B1" w:rsidRPr="00A44495"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cs="Arial"/>
          <w:szCs w:val="20"/>
        </w:rPr>
      </w:pPr>
      <w:r w:rsidRPr="00A44495">
        <w:rPr>
          <w:rFonts w:cs="Arial"/>
          <w:szCs w:val="20"/>
        </w:rPr>
        <w:t>des</w:t>
      </w:r>
      <w:r w:rsidRPr="00A44495">
        <w:rPr>
          <w:rFonts w:cs="Arial"/>
          <w:spacing w:val="-2"/>
          <w:szCs w:val="20"/>
        </w:rPr>
        <w:t xml:space="preserve"> </w:t>
      </w:r>
      <w:r w:rsidRPr="00A44495">
        <w:rPr>
          <w:rFonts w:cs="Arial"/>
          <w:szCs w:val="20"/>
        </w:rPr>
        <w:t>informations</w:t>
      </w:r>
      <w:r w:rsidRPr="00A44495">
        <w:rPr>
          <w:rFonts w:cs="Arial"/>
          <w:spacing w:val="-1"/>
          <w:szCs w:val="20"/>
        </w:rPr>
        <w:t xml:space="preserve"> </w:t>
      </w:r>
      <w:r w:rsidRPr="00A44495">
        <w:rPr>
          <w:rFonts w:cs="Arial"/>
          <w:szCs w:val="20"/>
        </w:rPr>
        <w:t>générales</w:t>
      </w:r>
      <w:r w:rsidRPr="00A44495">
        <w:rPr>
          <w:rFonts w:cs="Arial"/>
          <w:spacing w:val="-1"/>
          <w:szCs w:val="20"/>
        </w:rPr>
        <w:t xml:space="preserve"> </w:t>
      </w:r>
      <w:r w:rsidRPr="00A44495">
        <w:rPr>
          <w:rFonts w:cs="Arial"/>
          <w:szCs w:val="20"/>
        </w:rPr>
        <w:t>sur</w:t>
      </w:r>
      <w:r w:rsidRPr="00A44495">
        <w:rPr>
          <w:rFonts w:cs="Arial"/>
          <w:spacing w:val="-3"/>
          <w:szCs w:val="20"/>
        </w:rPr>
        <w:t xml:space="preserve"> </w:t>
      </w:r>
      <w:r w:rsidRPr="00A44495">
        <w:rPr>
          <w:rFonts w:cs="Arial"/>
          <w:szCs w:val="20"/>
        </w:rPr>
        <w:t>les</w:t>
      </w:r>
      <w:r w:rsidRPr="00A44495">
        <w:rPr>
          <w:rFonts w:cs="Arial"/>
          <w:spacing w:val="-1"/>
          <w:szCs w:val="20"/>
        </w:rPr>
        <w:t xml:space="preserve"> </w:t>
      </w:r>
      <w:r w:rsidR="00BB379E" w:rsidRPr="00A44495">
        <w:rPr>
          <w:rFonts w:cs="Arial"/>
          <w:szCs w:val="20"/>
        </w:rPr>
        <w:t>CPC</w:t>
      </w:r>
      <w:r w:rsidRPr="00A44495">
        <w:rPr>
          <w:rFonts w:cs="Arial"/>
          <w:szCs w:val="20"/>
        </w:rPr>
        <w:t>,</w:t>
      </w:r>
    </w:p>
    <w:p w14:paraId="3F150BB9" w14:textId="77777777" w:rsidR="000252B1" w:rsidRPr="00A44495"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cs="Arial"/>
          <w:szCs w:val="20"/>
        </w:rPr>
      </w:pPr>
      <w:r w:rsidRPr="00A44495">
        <w:rPr>
          <w:rFonts w:cs="Arial"/>
          <w:szCs w:val="20"/>
        </w:rPr>
        <w:t>des</w:t>
      </w:r>
      <w:r w:rsidRPr="00A44495">
        <w:rPr>
          <w:rFonts w:cs="Arial"/>
          <w:spacing w:val="-2"/>
          <w:szCs w:val="20"/>
        </w:rPr>
        <w:t xml:space="preserve"> </w:t>
      </w:r>
      <w:r w:rsidRPr="00A44495">
        <w:rPr>
          <w:rFonts w:cs="Arial"/>
          <w:szCs w:val="20"/>
        </w:rPr>
        <w:t>informations</w:t>
      </w:r>
      <w:r w:rsidRPr="00A44495">
        <w:rPr>
          <w:rFonts w:cs="Arial"/>
          <w:spacing w:val="-2"/>
          <w:szCs w:val="20"/>
        </w:rPr>
        <w:t xml:space="preserve"> </w:t>
      </w:r>
      <w:r w:rsidRPr="00A44495">
        <w:rPr>
          <w:rFonts w:cs="Arial"/>
          <w:szCs w:val="20"/>
        </w:rPr>
        <w:t>sur</w:t>
      </w:r>
      <w:r w:rsidRPr="00A44495">
        <w:rPr>
          <w:rFonts w:cs="Arial"/>
          <w:spacing w:val="-2"/>
          <w:szCs w:val="20"/>
        </w:rPr>
        <w:t xml:space="preserve"> </w:t>
      </w:r>
      <w:r w:rsidRPr="00A44495">
        <w:rPr>
          <w:rFonts w:cs="Arial"/>
          <w:szCs w:val="20"/>
        </w:rPr>
        <w:t>le</w:t>
      </w:r>
      <w:r w:rsidRPr="00A44495">
        <w:rPr>
          <w:rFonts w:cs="Arial"/>
          <w:spacing w:val="-3"/>
          <w:szCs w:val="20"/>
        </w:rPr>
        <w:t xml:space="preserve"> </w:t>
      </w:r>
      <w:r w:rsidRPr="00A44495">
        <w:rPr>
          <w:rFonts w:cs="Arial"/>
          <w:szCs w:val="20"/>
        </w:rPr>
        <w:t>médicament,</w:t>
      </w:r>
      <w:r w:rsidRPr="00A44495">
        <w:rPr>
          <w:rFonts w:cs="Arial"/>
          <w:spacing w:val="-1"/>
          <w:szCs w:val="20"/>
        </w:rPr>
        <w:t xml:space="preserve"> </w:t>
      </w:r>
      <w:r w:rsidRPr="00A44495">
        <w:rPr>
          <w:rFonts w:cs="Arial"/>
          <w:szCs w:val="20"/>
        </w:rPr>
        <w:t>notamment</w:t>
      </w:r>
      <w:r w:rsidRPr="00A44495">
        <w:rPr>
          <w:rFonts w:cs="Arial"/>
          <w:spacing w:val="-2"/>
          <w:szCs w:val="20"/>
        </w:rPr>
        <w:t xml:space="preserve"> </w:t>
      </w:r>
      <w:r w:rsidRPr="00A44495">
        <w:rPr>
          <w:rFonts w:cs="Arial"/>
          <w:szCs w:val="20"/>
        </w:rPr>
        <w:t>sur</w:t>
      </w:r>
      <w:r w:rsidRPr="00A44495">
        <w:rPr>
          <w:rFonts w:cs="Arial"/>
          <w:spacing w:val="-2"/>
          <w:szCs w:val="20"/>
        </w:rPr>
        <w:t xml:space="preserve"> </w:t>
      </w:r>
      <w:r w:rsidRPr="00A44495">
        <w:rPr>
          <w:rFonts w:cs="Arial"/>
          <w:szCs w:val="20"/>
        </w:rPr>
        <w:t>ses</w:t>
      </w:r>
      <w:r w:rsidRPr="00A44495">
        <w:rPr>
          <w:rFonts w:cs="Arial"/>
          <w:spacing w:val="-2"/>
          <w:szCs w:val="20"/>
        </w:rPr>
        <w:t xml:space="preserve"> </w:t>
      </w:r>
      <w:r w:rsidRPr="00A44495">
        <w:rPr>
          <w:rFonts w:cs="Arial"/>
          <w:szCs w:val="20"/>
        </w:rPr>
        <w:t>effets</w:t>
      </w:r>
      <w:r w:rsidRPr="00A44495">
        <w:rPr>
          <w:rFonts w:cs="Arial"/>
          <w:spacing w:val="-1"/>
          <w:szCs w:val="20"/>
        </w:rPr>
        <w:t xml:space="preserve"> </w:t>
      </w:r>
      <w:r w:rsidRPr="00A44495">
        <w:rPr>
          <w:rFonts w:cs="Arial"/>
          <w:szCs w:val="20"/>
        </w:rPr>
        <w:t>indésirables,</w:t>
      </w:r>
    </w:p>
    <w:p w14:paraId="256F81A4" w14:textId="77777777" w:rsidR="000252B1" w:rsidRPr="00A44495"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cs="Arial"/>
          <w:szCs w:val="20"/>
        </w:rPr>
      </w:pPr>
      <w:r w:rsidRPr="00A44495">
        <w:rPr>
          <w:rFonts w:cs="Arial"/>
          <w:szCs w:val="20"/>
        </w:rPr>
        <w:t>les</w:t>
      </w:r>
      <w:r w:rsidRPr="00A44495">
        <w:rPr>
          <w:rFonts w:cs="Arial"/>
          <w:spacing w:val="-2"/>
          <w:szCs w:val="20"/>
        </w:rPr>
        <w:t xml:space="preserve"> </w:t>
      </w:r>
      <w:r w:rsidRPr="00A44495">
        <w:rPr>
          <w:rFonts w:cs="Arial"/>
          <w:szCs w:val="20"/>
        </w:rPr>
        <w:t>modalités</w:t>
      </w:r>
      <w:r w:rsidRPr="00A44495">
        <w:rPr>
          <w:rFonts w:cs="Arial"/>
          <w:spacing w:val="-2"/>
          <w:szCs w:val="20"/>
        </w:rPr>
        <w:t xml:space="preserve"> </w:t>
      </w:r>
      <w:r w:rsidRPr="00A44495">
        <w:rPr>
          <w:rFonts w:cs="Arial"/>
          <w:szCs w:val="20"/>
        </w:rPr>
        <w:t>de</w:t>
      </w:r>
      <w:r w:rsidRPr="00A44495">
        <w:rPr>
          <w:rFonts w:cs="Arial"/>
          <w:spacing w:val="-2"/>
          <w:szCs w:val="20"/>
        </w:rPr>
        <w:t xml:space="preserve"> </w:t>
      </w:r>
      <w:r w:rsidRPr="00A44495">
        <w:rPr>
          <w:rFonts w:cs="Arial"/>
          <w:szCs w:val="20"/>
        </w:rPr>
        <w:t>signalement</w:t>
      </w:r>
      <w:r w:rsidRPr="00A44495">
        <w:rPr>
          <w:rFonts w:cs="Arial"/>
          <w:spacing w:val="-2"/>
          <w:szCs w:val="20"/>
        </w:rPr>
        <w:t xml:space="preserve"> </w:t>
      </w:r>
      <w:r w:rsidRPr="00A44495">
        <w:rPr>
          <w:rFonts w:cs="Arial"/>
          <w:szCs w:val="20"/>
        </w:rPr>
        <w:t>des</w:t>
      </w:r>
      <w:r w:rsidRPr="00A44495">
        <w:rPr>
          <w:rFonts w:cs="Arial"/>
          <w:spacing w:val="-1"/>
          <w:szCs w:val="20"/>
        </w:rPr>
        <w:t xml:space="preserve"> </w:t>
      </w:r>
      <w:r w:rsidRPr="00A44495">
        <w:rPr>
          <w:rFonts w:cs="Arial"/>
          <w:szCs w:val="20"/>
        </w:rPr>
        <w:t>effets</w:t>
      </w:r>
      <w:r w:rsidRPr="00A44495">
        <w:rPr>
          <w:rFonts w:cs="Arial"/>
          <w:spacing w:val="-2"/>
          <w:szCs w:val="20"/>
        </w:rPr>
        <w:t xml:space="preserve"> </w:t>
      </w:r>
      <w:r w:rsidRPr="00A44495">
        <w:rPr>
          <w:rFonts w:cs="Arial"/>
          <w:szCs w:val="20"/>
        </w:rPr>
        <w:t>indésirables</w:t>
      </w:r>
      <w:r w:rsidRPr="00A44495">
        <w:rPr>
          <w:rFonts w:cs="Arial"/>
          <w:spacing w:val="-2"/>
          <w:szCs w:val="20"/>
        </w:rPr>
        <w:t xml:space="preserve"> </w:t>
      </w:r>
      <w:r w:rsidRPr="00A44495">
        <w:rPr>
          <w:rFonts w:cs="Arial"/>
          <w:szCs w:val="20"/>
        </w:rPr>
        <w:t>par</w:t>
      </w:r>
      <w:r w:rsidRPr="00A44495">
        <w:rPr>
          <w:rFonts w:cs="Arial"/>
          <w:spacing w:val="-2"/>
          <w:szCs w:val="20"/>
        </w:rPr>
        <w:t xml:space="preserve"> </w:t>
      </w:r>
      <w:r w:rsidRPr="00A44495">
        <w:rPr>
          <w:rFonts w:cs="Arial"/>
          <w:szCs w:val="20"/>
        </w:rPr>
        <w:t>le</w:t>
      </w:r>
      <w:r w:rsidRPr="00A44495">
        <w:rPr>
          <w:rFonts w:cs="Arial"/>
          <w:spacing w:val="-3"/>
          <w:szCs w:val="20"/>
        </w:rPr>
        <w:t xml:space="preserve"> </w:t>
      </w:r>
      <w:r w:rsidRPr="00A44495">
        <w:rPr>
          <w:rFonts w:cs="Arial"/>
          <w:szCs w:val="20"/>
        </w:rPr>
        <w:t>patient,</w:t>
      </w:r>
    </w:p>
    <w:p w14:paraId="41CD245B" w14:textId="6047928F" w:rsidR="000252B1" w:rsidRPr="00A44495"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cs="Arial"/>
          <w:szCs w:val="20"/>
        </w:rPr>
      </w:pPr>
      <w:r w:rsidRPr="00A44495">
        <w:rPr>
          <w:rFonts w:cs="Arial"/>
          <w:szCs w:val="20"/>
        </w:rPr>
        <w:t>une</w:t>
      </w:r>
      <w:r w:rsidRPr="00A44495">
        <w:rPr>
          <w:rFonts w:cs="Arial"/>
          <w:spacing w:val="2"/>
          <w:szCs w:val="20"/>
        </w:rPr>
        <w:t xml:space="preserve"> </w:t>
      </w:r>
      <w:r w:rsidRPr="00A44495">
        <w:rPr>
          <w:rFonts w:cs="Arial"/>
          <w:szCs w:val="20"/>
        </w:rPr>
        <w:t>information</w:t>
      </w:r>
      <w:r w:rsidRPr="00A44495">
        <w:rPr>
          <w:rFonts w:cs="Arial"/>
          <w:spacing w:val="3"/>
          <w:szCs w:val="20"/>
        </w:rPr>
        <w:t xml:space="preserve"> </w:t>
      </w:r>
      <w:r w:rsidRPr="00A44495">
        <w:rPr>
          <w:rFonts w:cs="Arial"/>
          <w:szCs w:val="20"/>
        </w:rPr>
        <w:t>relative</w:t>
      </w:r>
      <w:r w:rsidRPr="00A44495">
        <w:rPr>
          <w:rFonts w:cs="Arial"/>
          <w:spacing w:val="2"/>
          <w:szCs w:val="20"/>
        </w:rPr>
        <w:t xml:space="preserve"> </w:t>
      </w:r>
      <w:r w:rsidRPr="00A44495">
        <w:rPr>
          <w:rFonts w:cs="Arial"/>
          <w:szCs w:val="20"/>
        </w:rPr>
        <w:t>au</w:t>
      </w:r>
      <w:r w:rsidRPr="00A44495">
        <w:rPr>
          <w:rFonts w:cs="Arial"/>
          <w:spacing w:val="3"/>
          <w:szCs w:val="20"/>
        </w:rPr>
        <w:t xml:space="preserve"> </w:t>
      </w:r>
      <w:r w:rsidRPr="00A44495">
        <w:rPr>
          <w:rFonts w:cs="Arial"/>
          <w:szCs w:val="20"/>
        </w:rPr>
        <w:t>traitement</w:t>
      </w:r>
      <w:r w:rsidRPr="00A44495">
        <w:rPr>
          <w:rFonts w:cs="Arial"/>
          <w:spacing w:val="4"/>
          <w:szCs w:val="20"/>
        </w:rPr>
        <w:t xml:space="preserve"> </w:t>
      </w:r>
      <w:r w:rsidRPr="00A44495">
        <w:rPr>
          <w:rFonts w:cs="Arial"/>
          <w:szCs w:val="20"/>
        </w:rPr>
        <w:t>de</w:t>
      </w:r>
      <w:r w:rsidRPr="00A44495">
        <w:rPr>
          <w:rFonts w:cs="Arial"/>
          <w:spacing w:val="7"/>
          <w:szCs w:val="20"/>
        </w:rPr>
        <w:t xml:space="preserve"> </w:t>
      </w:r>
      <w:r w:rsidRPr="00A44495">
        <w:rPr>
          <w:rFonts w:cs="Arial"/>
          <w:szCs w:val="20"/>
        </w:rPr>
        <w:t>vos</w:t>
      </w:r>
      <w:r w:rsidRPr="00A44495">
        <w:rPr>
          <w:rFonts w:cs="Arial"/>
          <w:spacing w:val="4"/>
          <w:szCs w:val="20"/>
        </w:rPr>
        <w:t xml:space="preserve"> </w:t>
      </w:r>
      <w:r w:rsidRPr="00A44495">
        <w:rPr>
          <w:rFonts w:cs="Arial"/>
          <w:szCs w:val="20"/>
        </w:rPr>
        <w:t>données</w:t>
      </w:r>
      <w:r w:rsidRPr="00A44495">
        <w:rPr>
          <w:rFonts w:cs="Arial"/>
          <w:spacing w:val="6"/>
          <w:szCs w:val="20"/>
        </w:rPr>
        <w:t xml:space="preserve"> </w:t>
      </w:r>
      <w:r w:rsidRPr="00A44495">
        <w:rPr>
          <w:rFonts w:cs="Arial"/>
          <w:szCs w:val="20"/>
        </w:rPr>
        <w:t>à</w:t>
      </w:r>
      <w:r w:rsidRPr="00A44495">
        <w:rPr>
          <w:rFonts w:cs="Arial"/>
          <w:spacing w:val="2"/>
          <w:szCs w:val="20"/>
        </w:rPr>
        <w:t xml:space="preserve"> </w:t>
      </w:r>
      <w:r w:rsidRPr="00A44495">
        <w:rPr>
          <w:rFonts w:cs="Arial"/>
          <w:szCs w:val="20"/>
        </w:rPr>
        <w:t>caractère</w:t>
      </w:r>
      <w:r w:rsidRPr="00A44495">
        <w:rPr>
          <w:rFonts w:cs="Arial"/>
          <w:spacing w:val="62"/>
          <w:szCs w:val="20"/>
        </w:rPr>
        <w:t xml:space="preserve"> </w:t>
      </w:r>
      <w:r w:rsidRPr="00A44495">
        <w:rPr>
          <w:rFonts w:cs="Arial"/>
          <w:szCs w:val="20"/>
        </w:rPr>
        <w:t>personnel</w:t>
      </w:r>
      <w:r w:rsidR="00DF42B9" w:rsidRPr="00A44495">
        <w:rPr>
          <w:rFonts w:cs="Arial"/>
          <w:szCs w:val="20"/>
        </w:rPr>
        <w:t xml:space="preserve"> (c</w:t>
      </w:r>
      <w:r w:rsidR="00C424E6" w:rsidRPr="00A44495">
        <w:rPr>
          <w:rFonts w:cs="Arial"/>
          <w:szCs w:val="20"/>
        </w:rPr>
        <w:t>f</w:t>
      </w:r>
      <w:r w:rsidR="00DF42B9" w:rsidRPr="00A44495">
        <w:rPr>
          <w:rFonts w:cs="Arial"/>
          <w:szCs w:val="20"/>
        </w:rPr>
        <w:t>.</w:t>
      </w:r>
      <w:r w:rsidR="009E4593" w:rsidRPr="00A44495">
        <w:rPr>
          <w:rFonts w:cs="Arial"/>
          <w:szCs w:val="20"/>
        </w:rPr>
        <w:t xml:space="preserve"> a</w:t>
      </w:r>
      <w:r w:rsidR="00C424E6" w:rsidRPr="00A44495">
        <w:rPr>
          <w:rFonts w:cs="Arial"/>
          <w:szCs w:val="20"/>
        </w:rPr>
        <w:t xml:space="preserve">nnexe </w:t>
      </w:r>
      <w:r w:rsidR="008A0137">
        <w:rPr>
          <w:rFonts w:cs="Arial"/>
          <w:szCs w:val="20"/>
        </w:rPr>
        <w:t>4.</w:t>
      </w:r>
      <w:r w:rsidR="002605A8">
        <w:rPr>
          <w:rFonts w:cs="Arial"/>
          <w:szCs w:val="20"/>
        </w:rPr>
        <w:t>a</w:t>
      </w:r>
      <w:r w:rsidR="00DF42B9" w:rsidRPr="00A44495">
        <w:rPr>
          <w:rFonts w:cs="Arial"/>
          <w:szCs w:val="20"/>
        </w:rPr>
        <w:t>)</w:t>
      </w:r>
      <w:r w:rsidRPr="00A44495">
        <w:rPr>
          <w:rFonts w:cs="Arial"/>
          <w:spacing w:val="-57"/>
          <w:szCs w:val="20"/>
        </w:rPr>
        <w:t xml:space="preserve"> </w:t>
      </w:r>
      <w:r w:rsidR="00F33CDB" w:rsidRPr="00A44495">
        <w:rPr>
          <w:rFonts w:cs="Arial"/>
          <w:spacing w:val="-57"/>
          <w:szCs w:val="20"/>
        </w:rPr>
        <w:t xml:space="preserve">                    </w:t>
      </w:r>
      <w:r w:rsidR="00106226" w:rsidRPr="00A44495">
        <w:rPr>
          <w:rFonts w:cs="Arial"/>
          <w:spacing w:val="-57"/>
          <w:szCs w:val="20"/>
        </w:rPr>
        <w:t xml:space="preserve"> </w:t>
      </w:r>
      <w:r w:rsidR="00F83068" w:rsidRPr="00A44495">
        <w:rPr>
          <w:rFonts w:cs="Arial"/>
          <w:spacing w:val="-57"/>
          <w:szCs w:val="20"/>
        </w:rPr>
        <w:t xml:space="preserve">   </w:t>
      </w:r>
    </w:p>
    <w:p w14:paraId="501520C2" w14:textId="0D1CD876" w:rsidR="008862A9" w:rsidRPr="00DE5F5D" w:rsidRDefault="000252B1" w:rsidP="00A8176D">
      <w:r w:rsidRPr="00656003">
        <w:rPr>
          <w:szCs w:val="20"/>
        </w:rPr>
        <w:t>Il</w:t>
      </w:r>
      <w:r w:rsidRPr="00A8176D">
        <w:t xml:space="preserve"> </w:t>
      </w:r>
      <w:r w:rsidRPr="00656003">
        <w:rPr>
          <w:szCs w:val="20"/>
        </w:rPr>
        <w:t>est</w:t>
      </w:r>
      <w:r w:rsidRPr="00A8176D">
        <w:t xml:space="preserve"> </w:t>
      </w:r>
      <w:r w:rsidRPr="00656003">
        <w:rPr>
          <w:szCs w:val="20"/>
        </w:rPr>
        <w:t>important</w:t>
      </w:r>
      <w:r w:rsidRPr="00A8176D">
        <w:t xml:space="preserve"> </w:t>
      </w:r>
      <w:r w:rsidRPr="00656003">
        <w:rPr>
          <w:szCs w:val="20"/>
        </w:rPr>
        <w:t>que</w:t>
      </w:r>
      <w:r w:rsidRPr="00A8176D">
        <w:t xml:space="preserve"> </w:t>
      </w:r>
      <w:r w:rsidRPr="00656003">
        <w:rPr>
          <w:szCs w:val="20"/>
        </w:rPr>
        <w:t>vous</w:t>
      </w:r>
      <w:r w:rsidRPr="00A8176D">
        <w:t xml:space="preserve"> </w:t>
      </w:r>
      <w:r w:rsidRPr="00656003">
        <w:rPr>
          <w:szCs w:val="20"/>
        </w:rPr>
        <w:t>indiquiez</w:t>
      </w:r>
      <w:r w:rsidRPr="00A8176D">
        <w:t xml:space="preserve"> </w:t>
      </w:r>
      <w:r w:rsidRPr="00656003">
        <w:rPr>
          <w:szCs w:val="20"/>
        </w:rPr>
        <w:t>à</w:t>
      </w:r>
      <w:r w:rsidRPr="00A8176D">
        <w:t xml:space="preserve"> </w:t>
      </w:r>
      <w:r w:rsidRPr="00656003">
        <w:rPr>
          <w:szCs w:val="20"/>
        </w:rPr>
        <w:t>votre</w:t>
      </w:r>
      <w:r w:rsidRPr="00A8176D">
        <w:t xml:space="preserve"> </w:t>
      </w:r>
      <w:r w:rsidRPr="00656003">
        <w:rPr>
          <w:szCs w:val="20"/>
        </w:rPr>
        <w:t>médecin</w:t>
      </w:r>
      <w:r w:rsidRPr="00A8176D">
        <w:t xml:space="preserve"> </w:t>
      </w:r>
      <w:r w:rsidRPr="00656003">
        <w:rPr>
          <w:szCs w:val="20"/>
        </w:rPr>
        <w:t>ou</w:t>
      </w:r>
      <w:r w:rsidRPr="00A8176D">
        <w:t xml:space="preserve"> </w:t>
      </w:r>
      <w:r w:rsidRPr="00656003">
        <w:rPr>
          <w:szCs w:val="20"/>
        </w:rPr>
        <w:t>à</w:t>
      </w:r>
      <w:r w:rsidRPr="00A8176D">
        <w:t xml:space="preserve"> </w:t>
      </w:r>
      <w:r w:rsidRPr="00656003">
        <w:rPr>
          <w:szCs w:val="20"/>
        </w:rPr>
        <w:t>votre</w:t>
      </w:r>
      <w:r w:rsidRPr="00A8176D">
        <w:t xml:space="preserve"> </w:t>
      </w:r>
      <w:r w:rsidRPr="00656003">
        <w:rPr>
          <w:szCs w:val="20"/>
        </w:rPr>
        <w:t>pharmacien</w:t>
      </w:r>
      <w:r w:rsidRPr="00A8176D">
        <w:t xml:space="preserve"> </w:t>
      </w:r>
      <w:r w:rsidRPr="00656003">
        <w:rPr>
          <w:szCs w:val="20"/>
        </w:rPr>
        <w:t>si</w:t>
      </w:r>
      <w:r w:rsidRPr="00A8176D">
        <w:t xml:space="preserve"> </w:t>
      </w:r>
      <w:r w:rsidRPr="00656003">
        <w:rPr>
          <w:szCs w:val="20"/>
        </w:rPr>
        <w:t>vous</w:t>
      </w:r>
      <w:r w:rsidRPr="00A8176D">
        <w:t xml:space="preserve"> </w:t>
      </w:r>
      <w:r w:rsidRPr="00656003">
        <w:rPr>
          <w:szCs w:val="20"/>
        </w:rPr>
        <w:t>prenez</w:t>
      </w:r>
      <w:r w:rsidRPr="00A8176D">
        <w:t xml:space="preserve"> </w:t>
      </w:r>
      <w:r w:rsidRPr="00656003">
        <w:rPr>
          <w:szCs w:val="20"/>
        </w:rPr>
        <w:t>ou</w:t>
      </w:r>
      <w:r w:rsidRPr="00A8176D">
        <w:t xml:space="preserve"> </w:t>
      </w:r>
      <w:r w:rsidRPr="00656003">
        <w:rPr>
          <w:szCs w:val="20"/>
        </w:rPr>
        <w:t>si vous avez pris récemment un autre médicament, même s’il s’agit d’un médicament délivré</w:t>
      </w:r>
      <w:r w:rsidRPr="00DE5F5D">
        <w:t xml:space="preserve"> </w:t>
      </w:r>
      <w:r w:rsidRPr="00656003">
        <w:rPr>
          <w:szCs w:val="20"/>
        </w:rPr>
        <w:t>sans</w:t>
      </w:r>
      <w:r w:rsidRPr="00DE5F5D">
        <w:t xml:space="preserve"> </w:t>
      </w:r>
      <w:r w:rsidRPr="00656003">
        <w:rPr>
          <w:szCs w:val="20"/>
        </w:rPr>
        <w:t>ordonnance</w:t>
      </w:r>
      <w:r w:rsidR="008D4899" w:rsidRPr="00656003">
        <w:rPr>
          <w:szCs w:val="20"/>
        </w:rPr>
        <w:t>.</w:t>
      </w:r>
    </w:p>
    <w:p w14:paraId="55969D79" w14:textId="77777777" w:rsidR="00597676" w:rsidRPr="00A44495" w:rsidRDefault="009135AC" w:rsidP="00106226">
      <w:pPr>
        <w:ind w:right="260"/>
        <w:jc w:val="both"/>
        <w:rPr>
          <w:rFonts w:cs="Arial"/>
          <w:szCs w:val="20"/>
        </w:rPr>
      </w:pPr>
      <w:r w:rsidRPr="00A44495">
        <w:rPr>
          <w:rFonts w:eastAsia="Calibri" w:cs="Arial"/>
          <w:b/>
          <w:bCs/>
          <w:lang w:eastAsia="fr-FR"/>
        </w:rPr>
        <w:t>Informations générales sur les CPC</w:t>
      </w:r>
    </w:p>
    <w:p w14:paraId="0E24137C" w14:textId="22E740CF" w:rsidR="00881A44" w:rsidRPr="00656003" w:rsidRDefault="000A23A2" w:rsidP="00DE5F5D">
      <w:pPr>
        <w:rPr>
          <w:szCs w:val="20"/>
        </w:rPr>
      </w:pPr>
      <w:r w:rsidRPr="00656003">
        <w:rPr>
          <w:szCs w:val="20"/>
        </w:rPr>
        <w:t xml:space="preserve">Le </w:t>
      </w:r>
      <w:r w:rsidR="00BB379E" w:rsidRPr="00656003">
        <w:rPr>
          <w:szCs w:val="20"/>
        </w:rPr>
        <w:t>CPC</w:t>
      </w:r>
      <w:r w:rsidRPr="00656003">
        <w:rPr>
          <w:szCs w:val="20"/>
        </w:rPr>
        <w:t xml:space="preserve"> </w:t>
      </w:r>
      <w:r w:rsidR="00881A44" w:rsidRPr="00656003">
        <w:rPr>
          <w:szCs w:val="20"/>
        </w:rPr>
        <w:t>(</w:t>
      </w:r>
      <w:r w:rsidRPr="00656003">
        <w:rPr>
          <w:szCs w:val="20"/>
        </w:rPr>
        <w:t>procédure dérogatoire exceptionnelle prévue à</w:t>
      </w:r>
      <w:r w:rsidRPr="00DE5F5D">
        <w:t xml:space="preserve"> </w:t>
      </w:r>
      <w:r w:rsidRPr="00656003">
        <w:rPr>
          <w:szCs w:val="20"/>
        </w:rPr>
        <w:t>l’article</w:t>
      </w:r>
      <w:r w:rsidRPr="00DE5F5D">
        <w:t xml:space="preserve"> </w:t>
      </w:r>
      <w:r w:rsidRPr="00656003">
        <w:rPr>
          <w:szCs w:val="20"/>
        </w:rPr>
        <w:t>L.</w:t>
      </w:r>
      <w:r w:rsidRPr="00DE5F5D">
        <w:t xml:space="preserve"> </w:t>
      </w:r>
      <w:r w:rsidRPr="00656003">
        <w:rPr>
          <w:szCs w:val="20"/>
        </w:rPr>
        <w:t>5121-12-1</w:t>
      </w:r>
      <w:r w:rsidRPr="00DE5F5D">
        <w:t xml:space="preserve"> </w:t>
      </w:r>
      <w:r w:rsidRPr="00656003">
        <w:rPr>
          <w:szCs w:val="20"/>
        </w:rPr>
        <w:t>III</w:t>
      </w:r>
      <w:r w:rsidRPr="00DE5F5D">
        <w:t xml:space="preserve"> </w:t>
      </w:r>
      <w:r w:rsidRPr="00656003">
        <w:rPr>
          <w:szCs w:val="20"/>
        </w:rPr>
        <w:t>du</w:t>
      </w:r>
      <w:r w:rsidRPr="00DE5F5D">
        <w:t xml:space="preserve"> </w:t>
      </w:r>
      <w:r w:rsidRPr="00656003">
        <w:rPr>
          <w:szCs w:val="20"/>
        </w:rPr>
        <w:t>code</w:t>
      </w:r>
      <w:r w:rsidRPr="00DE5F5D">
        <w:t xml:space="preserve"> </w:t>
      </w:r>
      <w:r w:rsidRPr="00656003">
        <w:rPr>
          <w:szCs w:val="20"/>
        </w:rPr>
        <w:t>de</w:t>
      </w:r>
      <w:r w:rsidRPr="00DE5F5D">
        <w:t xml:space="preserve"> </w:t>
      </w:r>
      <w:r w:rsidRPr="00656003">
        <w:rPr>
          <w:szCs w:val="20"/>
        </w:rPr>
        <w:t>la</w:t>
      </w:r>
      <w:r w:rsidRPr="00DE5F5D">
        <w:t xml:space="preserve"> </w:t>
      </w:r>
      <w:r w:rsidRPr="00656003">
        <w:rPr>
          <w:szCs w:val="20"/>
        </w:rPr>
        <w:t>santé</w:t>
      </w:r>
      <w:r w:rsidRPr="00DE5F5D">
        <w:t xml:space="preserve"> </w:t>
      </w:r>
      <w:r w:rsidRPr="00656003">
        <w:rPr>
          <w:szCs w:val="20"/>
        </w:rPr>
        <w:t>publique</w:t>
      </w:r>
      <w:r w:rsidR="00881A44" w:rsidRPr="00656003">
        <w:rPr>
          <w:szCs w:val="20"/>
        </w:rPr>
        <w:t>)</w:t>
      </w:r>
      <w:r w:rsidRPr="00DE5F5D">
        <w:t xml:space="preserve"> </w:t>
      </w:r>
      <w:r w:rsidRPr="00656003">
        <w:rPr>
          <w:szCs w:val="20"/>
        </w:rPr>
        <w:t>permet</w:t>
      </w:r>
      <w:r w:rsidRPr="00DE5F5D">
        <w:t xml:space="preserve"> </w:t>
      </w:r>
      <w:r w:rsidRPr="00656003">
        <w:rPr>
          <w:szCs w:val="20"/>
        </w:rPr>
        <w:t>de</w:t>
      </w:r>
      <w:r w:rsidRPr="00DE5F5D">
        <w:t xml:space="preserve"> </w:t>
      </w:r>
      <w:r w:rsidRPr="00656003">
        <w:rPr>
          <w:szCs w:val="20"/>
        </w:rPr>
        <w:t>sécuriser</w:t>
      </w:r>
      <w:r w:rsidRPr="00DE5F5D">
        <w:t xml:space="preserve"> </w:t>
      </w:r>
      <w:r w:rsidR="00B35B38" w:rsidRPr="00656003">
        <w:rPr>
          <w:szCs w:val="20"/>
        </w:rPr>
        <w:t>la prescription</w:t>
      </w:r>
      <w:r w:rsidRPr="00656003">
        <w:rPr>
          <w:szCs w:val="20"/>
        </w:rPr>
        <w:t xml:space="preserve"> d’un médicament dans une indication thérapeutique non conforme à</w:t>
      </w:r>
      <w:r w:rsidR="00881A44" w:rsidRPr="00656003">
        <w:rPr>
          <w:szCs w:val="20"/>
        </w:rPr>
        <w:t xml:space="preserve"> </w:t>
      </w:r>
      <w:r w:rsidRPr="00656003">
        <w:rPr>
          <w:szCs w:val="20"/>
        </w:rPr>
        <w:t>son autorisation de mise sur le marché (AMM)</w:t>
      </w:r>
      <w:r w:rsidR="00881A44" w:rsidRPr="00656003">
        <w:rPr>
          <w:szCs w:val="20"/>
        </w:rPr>
        <w:t>.</w:t>
      </w:r>
    </w:p>
    <w:p w14:paraId="190C3E70" w14:textId="77777777" w:rsidR="009135AC" w:rsidRPr="00656003" w:rsidRDefault="00881A44" w:rsidP="00B94F2A">
      <w:pPr>
        <w:jc w:val="both"/>
        <w:rPr>
          <w:szCs w:val="20"/>
        </w:rPr>
      </w:pPr>
      <w:r w:rsidRPr="00656003">
        <w:rPr>
          <w:szCs w:val="20"/>
        </w:rPr>
        <w:t>Il</w:t>
      </w:r>
      <w:r w:rsidR="000A23A2" w:rsidRPr="00656003">
        <w:rPr>
          <w:szCs w:val="20"/>
        </w:rPr>
        <w:t xml:space="preserve"> répond à un besoin thérapeutique non couvert, dès lors que le rapport bénéfice/risque de ce</w:t>
      </w:r>
      <w:r w:rsidR="000A23A2" w:rsidRPr="00DE5F5D">
        <w:t xml:space="preserve"> </w:t>
      </w:r>
      <w:r w:rsidR="000A23A2" w:rsidRPr="00656003">
        <w:rPr>
          <w:szCs w:val="20"/>
        </w:rPr>
        <w:t xml:space="preserve">médicament dans cette indication est présumé favorable par l’Agence nationale de sécurité du médicament et des produits de santé (ANSM). </w:t>
      </w:r>
    </w:p>
    <w:p w14:paraId="41F37D08" w14:textId="0FCD237F" w:rsidR="00FC76F1" w:rsidRPr="00656003" w:rsidRDefault="009135AC" w:rsidP="00B94F2A">
      <w:pPr>
        <w:jc w:val="both"/>
        <w:rPr>
          <w:szCs w:val="20"/>
        </w:rPr>
      </w:pPr>
      <w:r w:rsidRPr="00656003">
        <w:rPr>
          <w:szCs w:val="20"/>
        </w:rPr>
        <w:t xml:space="preserve">Dans ce cadre, </w:t>
      </w:r>
      <w:r w:rsidR="00FC76F1" w:rsidRPr="00656003">
        <w:rPr>
          <w:szCs w:val="20"/>
        </w:rPr>
        <w:t>CIDOFOVIR TILLOMED 75 mg/mL</w:t>
      </w:r>
      <w:r w:rsidR="00B94F2A">
        <w:rPr>
          <w:szCs w:val="20"/>
        </w:rPr>
        <w:t>,</w:t>
      </w:r>
      <w:r w:rsidR="00FC76F1" w:rsidRPr="00656003">
        <w:rPr>
          <w:szCs w:val="20"/>
        </w:rPr>
        <w:t xml:space="preserve"> solution à diluer pour perfusion</w:t>
      </w:r>
      <w:r w:rsidRPr="00656003">
        <w:rPr>
          <w:szCs w:val="20"/>
        </w:rPr>
        <w:t xml:space="preserve"> est disponible pour le</w:t>
      </w:r>
      <w:r w:rsidR="00FC76F1" w:rsidRPr="00656003">
        <w:rPr>
          <w:szCs w:val="20"/>
        </w:rPr>
        <w:t xml:space="preserve"> traitement des infections suivantes chez les patients immunodéprimés </w:t>
      </w:r>
      <w:r w:rsidR="00FE61C7" w:rsidRPr="00656003">
        <w:rPr>
          <w:szCs w:val="20"/>
        </w:rPr>
        <w:t xml:space="preserve">dans les situations </w:t>
      </w:r>
      <w:r w:rsidR="00B35B38" w:rsidRPr="00656003">
        <w:rPr>
          <w:szCs w:val="20"/>
        </w:rPr>
        <w:t>suivantes</w:t>
      </w:r>
      <w:r w:rsidR="00656003">
        <w:rPr>
          <w:szCs w:val="20"/>
        </w:rPr>
        <w:t> </w:t>
      </w:r>
      <w:r w:rsidR="00B35B38" w:rsidRPr="00656003">
        <w:rPr>
          <w:szCs w:val="20"/>
        </w:rPr>
        <w:t>:</w:t>
      </w:r>
      <w:r w:rsidR="00FC76F1" w:rsidRPr="00656003">
        <w:rPr>
          <w:szCs w:val="20"/>
        </w:rPr>
        <w:t xml:space="preserve"> </w:t>
      </w:r>
    </w:p>
    <w:p w14:paraId="3510645D" w14:textId="77777777" w:rsidR="00FC76F1" w:rsidRPr="00A44495" w:rsidRDefault="00FC76F1" w:rsidP="004524CF">
      <w:pPr>
        <w:autoSpaceDE w:val="0"/>
        <w:autoSpaceDN w:val="0"/>
        <w:adjustRightInd w:val="0"/>
        <w:ind w:left="709"/>
        <w:rPr>
          <w:rFonts w:eastAsia="Calibri" w:cs="Arial"/>
        </w:rPr>
      </w:pPr>
      <w:r w:rsidRPr="00A44495">
        <w:rPr>
          <w:rFonts w:eastAsia="Calibri" w:cs="Arial"/>
        </w:rPr>
        <w:t xml:space="preserve">- infection à adénovirus. </w:t>
      </w:r>
    </w:p>
    <w:p w14:paraId="50E71010" w14:textId="77777777" w:rsidR="00FC76F1" w:rsidRPr="00A44495" w:rsidRDefault="00FC76F1" w:rsidP="00FC76F1">
      <w:pPr>
        <w:autoSpaceDE w:val="0"/>
        <w:autoSpaceDN w:val="0"/>
        <w:adjustRightInd w:val="0"/>
        <w:ind w:left="709"/>
        <w:rPr>
          <w:rFonts w:eastAsia="Calibri" w:cs="Arial"/>
        </w:rPr>
      </w:pPr>
      <w:r w:rsidRPr="00A44495">
        <w:rPr>
          <w:rFonts w:eastAsia="Calibri" w:cs="Arial"/>
        </w:rPr>
        <w:t xml:space="preserve">- infection à CMV en situation d’échec, de résistance, de contre-indication ou d’intolérance aux autres traitements disponibles. </w:t>
      </w:r>
    </w:p>
    <w:p w14:paraId="05C3FF9F" w14:textId="6F995231" w:rsidR="009135AC" w:rsidRPr="00A44495" w:rsidRDefault="00FC76F1" w:rsidP="008655A5">
      <w:pPr>
        <w:autoSpaceDE w:val="0"/>
        <w:autoSpaceDN w:val="0"/>
        <w:adjustRightInd w:val="0"/>
        <w:ind w:left="709"/>
        <w:rPr>
          <w:rFonts w:eastAsia="Calibri" w:cs="Arial"/>
        </w:rPr>
      </w:pPr>
      <w:r w:rsidRPr="00A44495">
        <w:rPr>
          <w:rFonts w:eastAsia="Calibri" w:cs="Arial"/>
        </w:rPr>
        <w:t>- infection à HSV en situation d’échec, de résistance, de contre-indication ou d’intolérance aux autres traitements disponibles.</w:t>
      </w:r>
    </w:p>
    <w:p w14:paraId="2395025A" w14:textId="236EA18C" w:rsidR="008655A5" w:rsidRDefault="009135AC" w:rsidP="00B94F2A">
      <w:pPr>
        <w:jc w:val="both"/>
        <w:rPr>
          <w:szCs w:val="20"/>
        </w:rPr>
      </w:pPr>
      <w:r w:rsidRPr="00656003">
        <w:rPr>
          <w:szCs w:val="20"/>
        </w:rPr>
        <w:t xml:space="preserve">L’utilisation de </w:t>
      </w:r>
      <w:r w:rsidR="00FE61C7" w:rsidRPr="00656003">
        <w:rPr>
          <w:szCs w:val="20"/>
        </w:rPr>
        <w:t>CIDOFOVIR TILLOMED 75 mg/mL</w:t>
      </w:r>
      <w:r w:rsidR="00B94F2A">
        <w:rPr>
          <w:szCs w:val="20"/>
        </w:rPr>
        <w:t>,</w:t>
      </w:r>
      <w:r w:rsidR="00FE61C7" w:rsidRPr="00656003">
        <w:rPr>
          <w:szCs w:val="20"/>
        </w:rPr>
        <w:t xml:space="preserve"> solution à diluer pour perfusion</w:t>
      </w:r>
      <w:r w:rsidRPr="00656003">
        <w:rPr>
          <w:szCs w:val="20"/>
        </w:rPr>
        <w:t xml:space="preserve"> et la surveillance de tous les patients traités se fait en conformité avec le protocole </w:t>
      </w:r>
      <w:r w:rsidR="00AC7AE3" w:rsidRPr="00656003">
        <w:rPr>
          <w:szCs w:val="20"/>
        </w:rPr>
        <w:t xml:space="preserve">d’utilisation thérapeutique et </w:t>
      </w:r>
      <w:r w:rsidRPr="00656003">
        <w:rPr>
          <w:szCs w:val="20"/>
        </w:rPr>
        <w:t xml:space="preserve">de suivi </w:t>
      </w:r>
      <w:r w:rsidR="00881A44" w:rsidRPr="00656003">
        <w:rPr>
          <w:szCs w:val="20"/>
        </w:rPr>
        <w:t xml:space="preserve">des patients </w:t>
      </w:r>
      <w:r w:rsidRPr="00656003">
        <w:rPr>
          <w:szCs w:val="20"/>
        </w:rPr>
        <w:t>validé par l’ANSM.</w:t>
      </w:r>
      <w:r w:rsidR="008A6024" w:rsidRPr="008A6024">
        <w:rPr>
          <w:rFonts w:cs="Arial"/>
          <w:szCs w:val="20"/>
        </w:rPr>
        <w:t xml:space="preserve"> Les données concernant les patients traités dans ce contexte seront collectées et feront l’objet de rapports envoyés à l’ANSM, qui assure une surveillance nationale de l’utilisation de </w:t>
      </w:r>
      <w:r w:rsidR="008A6024" w:rsidRPr="008A6024">
        <w:rPr>
          <w:szCs w:val="20"/>
        </w:rPr>
        <w:t>CIDOFOVIR TILLOMED 75 mg/mL</w:t>
      </w:r>
      <w:r w:rsidR="00B94F2A">
        <w:rPr>
          <w:szCs w:val="20"/>
        </w:rPr>
        <w:t>,</w:t>
      </w:r>
      <w:r w:rsidR="008A6024" w:rsidRPr="008A6024">
        <w:rPr>
          <w:szCs w:val="20"/>
        </w:rPr>
        <w:t xml:space="preserve"> solution à diluer pour perfusion</w:t>
      </w:r>
      <w:r w:rsidR="008A6024" w:rsidRPr="008A6024">
        <w:rPr>
          <w:rFonts w:cs="Arial"/>
          <w:szCs w:val="20"/>
        </w:rPr>
        <w:t xml:space="preserve"> en collaboration avec le Centre Régional de Pharmacovigilance (CRPV) de </w:t>
      </w:r>
      <w:r w:rsidR="008A6024">
        <w:rPr>
          <w:rFonts w:cs="Arial"/>
          <w:szCs w:val="20"/>
        </w:rPr>
        <w:t>Saint Etienne</w:t>
      </w:r>
      <w:r w:rsidR="008A6024" w:rsidRPr="008A6024">
        <w:rPr>
          <w:rFonts w:cs="Arial"/>
          <w:szCs w:val="20"/>
        </w:rPr>
        <w:t xml:space="preserve"> en charge du suivi national. Un résumé de ces rapports sera périodiquement publié par l’ANSM sur son site internet (</w:t>
      </w:r>
      <w:hyperlink r:id="rId31" w:history="1">
        <w:r w:rsidR="008A6024" w:rsidRPr="008A6024">
          <w:rPr>
            <w:rStyle w:val="Lienhypertexte"/>
            <w:rFonts w:cs="Arial"/>
            <w:szCs w:val="20"/>
          </w:rPr>
          <w:t>www.ansm.sante.fr</w:t>
        </w:r>
      </w:hyperlink>
      <w:r w:rsidR="008A6024" w:rsidRPr="008A6024">
        <w:rPr>
          <w:rFonts w:cs="Arial"/>
          <w:szCs w:val="20"/>
        </w:rPr>
        <w:t>)</w:t>
      </w:r>
      <w:r w:rsidR="008A6024">
        <w:rPr>
          <w:rFonts w:cs="Arial"/>
          <w:szCs w:val="20"/>
        </w:rPr>
        <w:t>.</w:t>
      </w:r>
      <w:r w:rsidRPr="00656003">
        <w:rPr>
          <w:szCs w:val="20"/>
        </w:rPr>
        <w:t xml:space="preserve"> </w:t>
      </w:r>
      <w:hyperlink w:history="1"/>
      <w:r w:rsidR="008D4899" w:rsidRPr="00656003">
        <w:rPr>
          <w:szCs w:val="20"/>
        </w:rPr>
        <w:t>Celui</w:t>
      </w:r>
      <w:r w:rsidR="00524142" w:rsidRPr="00656003">
        <w:rPr>
          <w:szCs w:val="20"/>
        </w:rPr>
        <w:t>-ci</w:t>
      </w:r>
      <w:r w:rsidR="008D4899" w:rsidRPr="00656003">
        <w:rPr>
          <w:szCs w:val="20"/>
        </w:rPr>
        <w:t xml:space="preserve"> ne comporte aucune donnée personnelle</w:t>
      </w:r>
      <w:r w:rsidR="00D80CD5" w:rsidRPr="00656003">
        <w:rPr>
          <w:szCs w:val="20"/>
        </w:rPr>
        <w:t>.</w:t>
      </w:r>
    </w:p>
    <w:p w14:paraId="7376941E" w14:textId="77777777" w:rsidR="008A0137" w:rsidRDefault="008A0137" w:rsidP="00B94F2A">
      <w:pPr>
        <w:jc w:val="both"/>
        <w:rPr>
          <w:szCs w:val="20"/>
        </w:rPr>
      </w:pPr>
    </w:p>
    <w:p w14:paraId="06664058" w14:textId="77777777" w:rsidR="008A0137" w:rsidRPr="00656003" w:rsidRDefault="008A0137" w:rsidP="00B94F2A">
      <w:pPr>
        <w:jc w:val="both"/>
        <w:rPr>
          <w:szCs w:val="20"/>
        </w:rPr>
      </w:pPr>
    </w:p>
    <w:p w14:paraId="5C4F3191" w14:textId="66382C28" w:rsidR="009135AC" w:rsidRPr="00A44495" w:rsidRDefault="009135AC" w:rsidP="009135AC">
      <w:pPr>
        <w:spacing w:line="360" w:lineRule="auto"/>
        <w:ind w:right="260"/>
        <w:jc w:val="both"/>
        <w:rPr>
          <w:rFonts w:eastAsia="Calibri" w:cs="Arial"/>
          <w:b/>
          <w:bCs/>
          <w:lang w:eastAsia="fr-FR"/>
        </w:rPr>
      </w:pPr>
      <w:r w:rsidRPr="00A44495">
        <w:rPr>
          <w:rFonts w:eastAsia="Calibri" w:cs="Arial"/>
          <w:b/>
          <w:bCs/>
          <w:lang w:eastAsia="fr-FR"/>
        </w:rPr>
        <w:lastRenderedPageBreak/>
        <w:t xml:space="preserve">Informations sur </w:t>
      </w:r>
      <w:r w:rsidR="00FE61C7" w:rsidRPr="00A44495">
        <w:rPr>
          <w:rFonts w:eastAsia="Calibri" w:cs="Arial"/>
          <w:b/>
          <w:bCs/>
          <w:lang w:eastAsia="fr-FR"/>
        </w:rPr>
        <w:t>CIDOFOVIR TILLOMED 75 mg/mL</w:t>
      </w:r>
      <w:r w:rsidR="00B94F2A">
        <w:rPr>
          <w:rFonts w:eastAsia="Calibri" w:cs="Arial"/>
          <w:b/>
          <w:bCs/>
          <w:lang w:eastAsia="fr-FR"/>
        </w:rPr>
        <w:t>,</w:t>
      </w:r>
      <w:r w:rsidR="00FE61C7" w:rsidRPr="00A44495">
        <w:rPr>
          <w:rFonts w:eastAsia="Calibri" w:cs="Arial"/>
          <w:b/>
          <w:bCs/>
          <w:lang w:eastAsia="fr-FR"/>
        </w:rPr>
        <w:t xml:space="preserve"> solution à diluer pour perfusion</w:t>
      </w:r>
    </w:p>
    <w:p w14:paraId="1B1C5E72" w14:textId="5A5278E1" w:rsidR="005E4E1E" w:rsidRPr="00656003" w:rsidRDefault="00862F7D" w:rsidP="00DE5F5D">
      <w:pPr>
        <w:jc w:val="both"/>
        <w:rPr>
          <w:szCs w:val="20"/>
        </w:rPr>
      </w:pPr>
      <w:bookmarkStart w:id="34" w:name="_Toc142278917"/>
      <w:r w:rsidRPr="00656003">
        <w:rPr>
          <w:szCs w:val="20"/>
        </w:rPr>
        <w:t>CIDOFOVIR TILLOMED 75 mg/mL</w:t>
      </w:r>
      <w:r w:rsidR="00B94F2A">
        <w:rPr>
          <w:szCs w:val="20"/>
        </w:rPr>
        <w:t>,</w:t>
      </w:r>
      <w:r w:rsidRPr="00656003">
        <w:rPr>
          <w:szCs w:val="20"/>
        </w:rPr>
        <w:t xml:space="preserve"> solution à diluer pour perfusion </w:t>
      </w:r>
      <w:r w:rsidR="00856C15">
        <w:rPr>
          <w:szCs w:val="20"/>
        </w:rPr>
        <w:t>bénéficie</w:t>
      </w:r>
      <w:r w:rsidRPr="00656003">
        <w:rPr>
          <w:szCs w:val="20"/>
        </w:rPr>
        <w:t xml:space="preserve"> d’une AMM pour le traitement de la rétinite à cytomégalovirus (CMV)</w:t>
      </w:r>
      <w:r w:rsidR="00FE61C7" w:rsidRPr="00656003">
        <w:rPr>
          <w:szCs w:val="20"/>
        </w:rPr>
        <w:t xml:space="preserve"> chez les adultes atteints de syndrome d’immunodéficience acquise (SIDA) ne présentant pas d’insuffisance rénale. Il ne doit être utilisé que lorsque les autres thérapeutiques sont considérées comme inappropriées.</w:t>
      </w:r>
      <w:bookmarkEnd w:id="34"/>
    </w:p>
    <w:p w14:paraId="47646CFF" w14:textId="501D9E32" w:rsidR="00FE61C7" w:rsidRPr="005B0382" w:rsidRDefault="005E4E1E" w:rsidP="00DE5F5D">
      <w:pPr>
        <w:jc w:val="both"/>
      </w:pPr>
      <w:r w:rsidRPr="005B0382">
        <w:t xml:space="preserve">Il est important de noter que, contrairement à une utilisation conforme à son AMM, la sécurité et l’efficacité de </w:t>
      </w:r>
      <w:r w:rsidR="00FE61C7" w:rsidRPr="005B0382">
        <w:t>CIDOFOVIR TILLOMED 75 mg/mL</w:t>
      </w:r>
      <w:r w:rsidR="00B94F2A">
        <w:t>,</w:t>
      </w:r>
      <w:r w:rsidR="00FE61C7" w:rsidRPr="005B0382">
        <w:t xml:space="preserve"> solution à diluer pour perfusion</w:t>
      </w:r>
      <w:r w:rsidRPr="005B0382">
        <w:t xml:space="preserve"> dans la situation du CPC, sont seulement présumées à ce jour.</w:t>
      </w:r>
      <w:r w:rsidR="00DF01A2" w:rsidRPr="005B0382">
        <w:t xml:space="preserve"> </w:t>
      </w:r>
      <w:r w:rsidRPr="005B0382">
        <w:t>Le but de ce CPC est de vous permettre de bénéficier de ce traitement en faisant l'objet d'un suivi particulier</w:t>
      </w:r>
      <w:r w:rsidR="00050744">
        <w:t xml:space="preserve"> </w:t>
      </w:r>
      <w:r w:rsidR="00050744" w:rsidRPr="00050744">
        <w:rPr>
          <w:rFonts w:cs="Arial"/>
          <w:szCs w:val="20"/>
        </w:rPr>
        <w:t xml:space="preserve">au cours duquel des données </w:t>
      </w:r>
      <w:r w:rsidR="00050744" w:rsidRPr="00050744">
        <w:rPr>
          <w:rFonts w:cs="Arial"/>
          <w:spacing w:val="-57"/>
          <w:szCs w:val="20"/>
        </w:rPr>
        <w:t xml:space="preserve">   </w:t>
      </w:r>
      <w:r w:rsidR="00050744" w:rsidRPr="00050744">
        <w:rPr>
          <w:rFonts w:cs="Arial"/>
          <w:szCs w:val="20"/>
        </w:rPr>
        <w:t xml:space="preserve">personnelles seront collectées </w:t>
      </w:r>
      <w:r w:rsidR="00050744" w:rsidRPr="002605A8">
        <w:rPr>
          <w:rFonts w:cs="Arial"/>
          <w:szCs w:val="20"/>
        </w:rPr>
        <w:t>(annexe 4)</w:t>
      </w:r>
      <w:r w:rsidR="00050744" w:rsidRPr="00050744">
        <w:rPr>
          <w:rFonts w:cs="Arial"/>
          <w:szCs w:val="20"/>
        </w:rPr>
        <w:t>.</w:t>
      </w:r>
      <w:r w:rsidR="00050744" w:rsidRPr="00050744">
        <w:rPr>
          <w:rFonts w:cs="Arial"/>
          <w:spacing w:val="1"/>
          <w:szCs w:val="20"/>
        </w:rPr>
        <w:t xml:space="preserve"> </w:t>
      </w:r>
      <w:r w:rsidR="00050744" w:rsidRPr="00050744">
        <w:rPr>
          <w:rFonts w:cs="Arial"/>
          <w:szCs w:val="20"/>
        </w:rPr>
        <w:t>Toutes ces données</w:t>
      </w:r>
      <w:r w:rsidR="00050744" w:rsidRPr="00050744">
        <w:rPr>
          <w:rFonts w:cs="Arial"/>
          <w:spacing w:val="1"/>
          <w:szCs w:val="20"/>
        </w:rPr>
        <w:t xml:space="preserve"> </w:t>
      </w:r>
      <w:r w:rsidR="00050744" w:rsidRPr="00050744">
        <w:rPr>
          <w:rFonts w:cs="Arial"/>
          <w:szCs w:val="20"/>
        </w:rPr>
        <w:t>seront analysées</w:t>
      </w:r>
      <w:r w:rsidR="00FE61C7" w:rsidRPr="005B0382">
        <w:t xml:space="preserve">. </w:t>
      </w:r>
      <w:r w:rsidRPr="005B0382">
        <w:t>Ce suivi devrait donc aussi permettre de s’assurer que</w:t>
      </w:r>
      <w:r w:rsidRPr="00DE5F5D">
        <w:t xml:space="preserve"> </w:t>
      </w:r>
      <w:r w:rsidRPr="005B0382">
        <w:t>les bénéfices de ce traitement dans ces indications restent présumés supérieurs aux risques</w:t>
      </w:r>
      <w:r w:rsidRPr="00DE5F5D">
        <w:t xml:space="preserve"> </w:t>
      </w:r>
      <w:r w:rsidRPr="005B0382">
        <w:t>potentiellement</w:t>
      </w:r>
      <w:r w:rsidRPr="00DE5F5D">
        <w:t xml:space="preserve"> </w:t>
      </w:r>
      <w:r w:rsidRPr="005B0382">
        <w:t>encourus.</w:t>
      </w:r>
    </w:p>
    <w:p w14:paraId="23FDFE7F" w14:textId="1515BAF7" w:rsidR="00FE61C7" w:rsidRPr="00DE5F5D" w:rsidRDefault="00FE61C7" w:rsidP="008A0137">
      <w:pPr>
        <w:jc w:val="both"/>
        <w:rPr>
          <w:b/>
        </w:rPr>
      </w:pPr>
      <w:r w:rsidRPr="00DE5F5D">
        <w:rPr>
          <w:b/>
        </w:rPr>
        <w:t>Posologie et mode d’administration dans le cadre des indications couvertes par le CPC</w:t>
      </w:r>
    </w:p>
    <w:p w14:paraId="1D474A28" w14:textId="5A422A9F" w:rsidR="002762AB" w:rsidRPr="00DE5F5D" w:rsidRDefault="002762AB" w:rsidP="008A0137">
      <w:pPr>
        <w:jc w:val="both"/>
      </w:pPr>
      <w:r w:rsidRPr="00DE5F5D">
        <w:t>Traitement d’induction : 5 mg/kg administré 1 fois par semaine pendant 2 semaines</w:t>
      </w:r>
    </w:p>
    <w:p w14:paraId="52F49D13" w14:textId="3769F48C" w:rsidR="002762AB" w:rsidRDefault="002762AB" w:rsidP="008A0137">
      <w:pPr>
        <w:jc w:val="both"/>
      </w:pPr>
      <w:r w:rsidRPr="00DE5F5D">
        <w:t>Traitement d’entretien : deux semaines après la fin du traitement d’induction, 5 mg/kg administré 1 fois toutes les 2 semaines</w:t>
      </w:r>
    </w:p>
    <w:p w14:paraId="2CC7E53A" w14:textId="28F4430E" w:rsidR="00050744" w:rsidRPr="00DE5F5D" w:rsidRDefault="005D065C" w:rsidP="008A0137">
      <w:pPr>
        <w:jc w:val="both"/>
      </w:pPr>
      <w:r>
        <w:t>CIDOFOVIR TILLOMED</w:t>
      </w:r>
      <w:r w:rsidR="00050744" w:rsidRPr="00734D64">
        <w:t xml:space="preserve"> 75 </w:t>
      </w:r>
      <w:r w:rsidR="00050744">
        <w:t>mg/mL</w:t>
      </w:r>
      <w:r w:rsidR="00B94F2A">
        <w:t>,</w:t>
      </w:r>
      <w:r w:rsidR="00050744" w:rsidRPr="00734D64">
        <w:t xml:space="preserve"> solution à diluer pour perfusion est administré en perfusion intraveineuse</w:t>
      </w:r>
    </w:p>
    <w:p w14:paraId="3DE0AB1F" w14:textId="2D9AF803" w:rsidR="00FE61C7" w:rsidRPr="00DE5F5D" w:rsidRDefault="00FE61C7" w:rsidP="008A0137">
      <w:pPr>
        <w:jc w:val="both"/>
        <w:rPr>
          <w:b/>
        </w:rPr>
      </w:pPr>
      <w:bookmarkStart w:id="35" w:name="RcpContreindications"/>
      <w:r w:rsidRPr="00DE5F5D">
        <w:rPr>
          <w:b/>
        </w:rPr>
        <w:t>Contre-indications</w:t>
      </w:r>
      <w:bookmarkEnd w:id="35"/>
      <w:r w:rsidRPr="00DE5F5D">
        <w:rPr>
          <w:b/>
        </w:rPr>
        <w:t xml:space="preserve"> dans le cadre des indications couvertes par le CPC</w:t>
      </w:r>
    </w:p>
    <w:p w14:paraId="2957C5C8" w14:textId="3362FBC0" w:rsidR="009E55FC" w:rsidRPr="00DE5F5D" w:rsidRDefault="009E55FC" w:rsidP="008A0137">
      <w:pPr>
        <w:jc w:val="both"/>
      </w:pPr>
      <w:r w:rsidRPr="00DE5F5D">
        <w:t>- Hypersensibilité à la substance active</w:t>
      </w:r>
      <w:r w:rsidR="00050744">
        <w:t xml:space="preserve"> ou à l’un des autres composants contenus dans ce médicament</w:t>
      </w:r>
    </w:p>
    <w:p w14:paraId="274B3FFB" w14:textId="16892CBC" w:rsidR="009E55FC" w:rsidRPr="00DE5F5D" w:rsidRDefault="009E55FC" w:rsidP="008A0137">
      <w:pPr>
        <w:jc w:val="both"/>
      </w:pPr>
      <w:r w:rsidRPr="00DE5F5D">
        <w:t>- Patients ne pouvant pas recevoir de probénécide ou d’autres médicaments à base de sulfamides.</w:t>
      </w:r>
    </w:p>
    <w:p w14:paraId="0CE24E1D" w14:textId="7DF24AE1" w:rsidR="009E55FC" w:rsidRPr="00DE5F5D" w:rsidRDefault="009E55FC" w:rsidP="008A0137">
      <w:pPr>
        <w:jc w:val="both"/>
        <w:rPr>
          <w:rFonts w:eastAsia="Times New Roman" w:cs="Arial"/>
          <w:szCs w:val="20"/>
        </w:rPr>
      </w:pPr>
      <w:r w:rsidRPr="00DE5F5D">
        <w:t>- Insuffisance rénale avec clairance de la créatinine ≤ 55 mL/min</w:t>
      </w:r>
      <w:r w:rsidR="00295D3A">
        <w:t xml:space="preserve"> </w:t>
      </w:r>
      <w:r w:rsidR="00295D3A" w:rsidRPr="00A44495">
        <w:rPr>
          <w:rFonts w:eastAsia="Times New Roman" w:cs="Arial"/>
          <w:color w:val="000000"/>
          <w:szCs w:val="20"/>
        </w:rPr>
        <w:t>ou une protéinurie ≥ 2+ (≥ 100 mg/dl)</w:t>
      </w:r>
    </w:p>
    <w:p w14:paraId="60DB5E6A" w14:textId="77D85D13" w:rsidR="009E55FC" w:rsidRPr="00DE5F5D" w:rsidRDefault="009E55FC" w:rsidP="008A0137">
      <w:pPr>
        <w:jc w:val="both"/>
      </w:pPr>
      <w:r w:rsidRPr="00DE5F5D">
        <w:t>- Administration concomitante avec d’autres agents potentiellement néphrotoxiques</w:t>
      </w:r>
    </w:p>
    <w:p w14:paraId="04355CBD" w14:textId="7EB5E40A" w:rsidR="00FE61C7" w:rsidRPr="00DE5F5D" w:rsidRDefault="00FE61C7" w:rsidP="008A0137">
      <w:pPr>
        <w:jc w:val="both"/>
        <w:rPr>
          <w:b/>
        </w:rPr>
      </w:pPr>
      <w:r w:rsidRPr="00DE5F5D">
        <w:rPr>
          <w:b/>
        </w:rPr>
        <w:t>Mise en garde et précautions d’emploi dans le cadre des indications couvertes par le CPC</w:t>
      </w:r>
    </w:p>
    <w:p w14:paraId="01D2423E" w14:textId="3DBD3878" w:rsidR="00FE61C7" w:rsidRPr="00A44495" w:rsidRDefault="008823D5" w:rsidP="008A0137">
      <w:pPr>
        <w:jc w:val="both"/>
        <w:rPr>
          <w:rFonts w:cs="Arial"/>
          <w:lang w:eastAsia="fr-FR"/>
        </w:rPr>
      </w:pPr>
      <w:r w:rsidRPr="00656003">
        <w:rPr>
          <w:szCs w:val="20"/>
        </w:rPr>
        <w:t xml:space="preserve">Les mises en garde et précautions d’emploi du cidofovir dans ce cadre de prescription compassionnelle sont identiques à celles de son AMM. Se référer </w:t>
      </w:r>
      <w:r w:rsidRPr="00DE5F5D">
        <w:t>au RCP annexé à l’AMM</w:t>
      </w:r>
      <w:r w:rsidRPr="00A44495">
        <w:rPr>
          <w:rStyle w:val="markedcontent"/>
          <w:rFonts w:cs="Arial"/>
          <w:szCs w:val="20"/>
        </w:rPr>
        <w:t xml:space="preserve"> (</w:t>
      </w:r>
      <w:r w:rsidRPr="00A44495">
        <w:rPr>
          <w:rStyle w:val="Lienhypertexte"/>
          <w:rFonts w:cs="Arial"/>
          <w:szCs w:val="20"/>
        </w:rPr>
        <w:t xml:space="preserve">cf. </w:t>
      </w:r>
      <w:r w:rsidR="00D7607B" w:rsidRPr="00D7607B">
        <w:rPr>
          <w:rStyle w:val="Lienhypertexte"/>
          <w:rFonts w:cs="Arial"/>
          <w:szCs w:val="20"/>
        </w:rPr>
        <w:t>https://base-donnees-publique.medicaments.gouv.fr/</w:t>
      </w:r>
      <w:r w:rsidRPr="00A44495">
        <w:rPr>
          <w:rStyle w:val="markedcontent"/>
          <w:rFonts w:cs="Arial"/>
          <w:szCs w:val="20"/>
        </w:rPr>
        <w:t>).</w:t>
      </w:r>
    </w:p>
    <w:p w14:paraId="2E392B05" w14:textId="381BEF84" w:rsidR="008862A9" w:rsidRPr="00A44495" w:rsidRDefault="00C20F0C" w:rsidP="008A0137">
      <w:pPr>
        <w:pStyle w:val="Corpsdetexte"/>
        <w:spacing w:after="160" w:line="259" w:lineRule="auto"/>
        <w:ind w:right="352"/>
        <w:jc w:val="both"/>
        <w:rPr>
          <w:rFonts w:ascii="Arial" w:hAnsi="Arial" w:cs="Arial"/>
          <w:color w:val="0562C1"/>
          <w:sz w:val="20"/>
          <w:szCs w:val="20"/>
          <w:u w:val="single" w:color="0562C1"/>
        </w:rPr>
      </w:pPr>
      <w:r w:rsidRPr="00C20F0C">
        <w:rPr>
          <w:rFonts w:ascii="Arial" w:eastAsiaTheme="minorHAnsi" w:hAnsi="Arial" w:cstheme="minorBidi"/>
          <w:sz w:val="20"/>
          <w:szCs w:val="20"/>
        </w:rPr>
        <w:t xml:space="preserve">En plus de la présente note d’information, la notice destinée au patient vous sera remise, laquelle ne mentionne pas l’indication du présent CPC mais vous informe notamment des contre-indications, mises en garde et effets indésirables. Elle est également consultable sur la base de données publique des médicaments : </w:t>
      </w:r>
      <w:r w:rsidR="009135AC" w:rsidRPr="00695D79">
        <w:rPr>
          <w:rFonts w:ascii="Arial" w:eastAsiaTheme="minorHAnsi" w:hAnsi="Arial"/>
          <w:spacing w:val="1"/>
          <w:sz w:val="20"/>
        </w:rPr>
        <w:t xml:space="preserve"> </w:t>
      </w:r>
      <w:hyperlink r:id="rId32">
        <w:r w:rsidR="009135AC" w:rsidRPr="00695D79">
          <w:rPr>
            <w:rFonts w:ascii="Arial" w:hAnsi="Arial" w:cs="Arial"/>
            <w:color w:val="0562C1"/>
            <w:sz w:val="20"/>
            <w:szCs w:val="20"/>
            <w:u w:val="single" w:color="0562C1"/>
          </w:rPr>
          <w:t>http://base-</w:t>
        </w:r>
      </w:hyperlink>
      <w:r w:rsidR="009135AC" w:rsidRPr="00695D79">
        <w:rPr>
          <w:rFonts w:ascii="Arial" w:hAnsi="Arial" w:cs="Arial"/>
          <w:color w:val="0562C1"/>
          <w:spacing w:val="1"/>
          <w:sz w:val="20"/>
          <w:szCs w:val="20"/>
        </w:rPr>
        <w:t xml:space="preserve"> </w:t>
      </w:r>
      <w:r w:rsidR="009135AC" w:rsidRPr="00695D79">
        <w:rPr>
          <w:rFonts w:ascii="Arial" w:hAnsi="Arial" w:cs="Arial"/>
          <w:color w:val="0562C1"/>
          <w:sz w:val="20"/>
          <w:szCs w:val="20"/>
          <w:u w:val="single" w:color="0562C1"/>
        </w:rPr>
        <w:t>donnees-publique.medicaments.gouv.fr/</w:t>
      </w:r>
      <w:r w:rsidR="008862A9" w:rsidRPr="00695D79">
        <w:rPr>
          <w:rFonts w:ascii="Arial" w:hAnsi="Arial" w:cs="Arial"/>
          <w:color w:val="0562C1"/>
          <w:sz w:val="20"/>
          <w:szCs w:val="20"/>
          <w:u w:val="single" w:color="0562C1"/>
        </w:rPr>
        <w:t>.</w:t>
      </w:r>
    </w:p>
    <w:p w14:paraId="089C54A3" w14:textId="1F2C18E8" w:rsidR="00901600" w:rsidRPr="005B0382" w:rsidRDefault="009135AC" w:rsidP="008A0137">
      <w:pPr>
        <w:jc w:val="both"/>
      </w:pPr>
      <w:r w:rsidRPr="005B0382">
        <w:t>Il</w:t>
      </w:r>
      <w:r w:rsidRPr="008A0137">
        <w:t xml:space="preserve"> </w:t>
      </w:r>
      <w:r w:rsidRPr="005B0382">
        <w:t>est</w:t>
      </w:r>
      <w:r w:rsidRPr="008A0137">
        <w:t xml:space="preserve"> </w:t>
      </w:r>
      <w:r w:rsidRPr="005B0382">
        <w:t>indispensable</w:t>
      </w:r>
      <w:r w:rsidRPr="00DE5F5D">
        <w:t xml:space="preserve"> </w:t>
      </w:r>
      <w:r w:rsidRPr="005B0382">
        <w:t>que</w:t>
      </w:r>
      <w:r w:rsidRPr="00DE5F5D">
        <w:t xml:space="preserve"> </w:t>
      </w:r>
      <w:r w:rsidRPr="005B0382">
        <w:t>vous</w:t>
      </w:r>
      <w:r w:rsidRPr="00DE5F5D">
        <w:t xml:space="preserve"> </w:t>
      </w:r>
      <w:r w:rsidRPr="005B0382">
        <w:t>la</w:t>
      </w:r>
      <w:r w:rsidRPr="00DE5F5D">
        <w:t xml:space="preserve"> </w:t>
      </w:r>
      <w:r w:rsidRPr="005B0382">
        <w:t>lisiez</w:t>
      </w:r>
      <w:r w:rsidRPr="00DE5F5D">
        <w:t xml:space="preserve"> </w:t>
      </w:r>
      <w:r w:rsidRPr="005B0382">
        <w:t>attentivement.</w:t>
      </w:r>
      <w:r w:rsidRPr="00DE5F5D">
        <w:t xml:space="preserve"> </w:t>
      </w:r>
      <w:r w:rsidRPr="005B0382">
        <w:t>En</w:t>
      </w:r>
      <w:r w:rsidRPr="00DE5F5D">
        <w:t xml:space="preserve"> </w:t>
      </w:r>
      <w:r w:rsidRPr="005B0382">
        <w:t>effet,</w:t>
      </w:r>
      <w:r w:rsidRPr="00DE5F5D">
        <w:t xml:space="preserve"> </w:t>
      </w:r>
      <w:r w:rsidRPr="005B0382">
        <w:t>cette</w:t>
      </w:r>
      <w:r w:rsidRPr="00DE5F5D">
        <w:t xml:space="preserve"> </w:t>
      </w:r>
      <w:r w:rsidRPr="005B0382">
        <w:t>notice</w:t>
      </w:r>
      <w:r w:rsidRPr="00DE5F5D">
        <w:t xml:space="preserve"> </w:t>
      </w:r>
      <w:r w:rsidRPr="005B0382">
        <w:t>contient</w:t>
      </w:r>
      <w:r w:rsidRPr="00DE5F5D">
        <w:t xml:space="preserve"> </w:t>
      </w:r>
      <w:r w:rsidR="00E02D0C" w:rsidRPr="005B0382">
        <w:t>des</w:t>
      </w:r>
      <w:r w:rsidR="00E02D0C" w:rsidRPr="00DE5F5D">
        <w:t xml:space="preserve"> </w:t>
      </w:r>
      <w:r w:rsidR="00E02D0C" w:rsidRPr="005B0382">
        <w:t>informations</w:t>
      </w:r>
      <w:r w:rsidRPr="005B0382">
        <w:t xml:space="preserve"> importantes pour votre traitement et vous devez la montrer</w:t>
      </w:r>
      <w:r w:rsidR="00C037B6" w:rsidRPr="005B0382">
        <w:t xml:space="preserve"> ainsi que la présente note d’information</w:t>
      </w:r>
      <w:r w:rsidRPr="005B0382">
        <w:t xml:space="preserve"> à tous les médecins</w:t>
      </w:r>
      <w:r w:rsidRPr="00DE5F5D">
        <w:t xml:space="preserve"> </w:t>
      </w:r>
      <w:r w:rsidRPr="005B0382">
        <w:t>que</w:t>
      </w:r>
      <w:r w:rsidRPr="00DE5F5D">
        <w:t xml:space="preserve"> </w:t>
      </w:r>
      <w:r w:rsidRPr="005B0382">
        <w:t>vous pouvez</w:t>
      </w:r>
      <w:r w:rsidRPr="00DE5F5D">
        <w:t xml:space="preserve"> </w:t>
      </w:r>
      <w:r w:rsidRPr="005B0382">
        <w:t>être</w:t>
      </w:r>
      <w:r w:rsidRPr="00DE5F5D">
        <w:t xml:space="preserve"> </w:t>
      </w:r>
      <w:r w:rsidRPr="005B0382">
        <w:t>amené</w:t>
      </w:r>
      <w:r w:rsidRPr="00DE5F5D">
        <w:t xml:space="preserve"> </w:t>
      </w:r>
      <w:r w:rsidRPr="005B0382">
        <w:t>à</w:t>
      </w:r>
      <w:r w:rsidRPr="00DE5F5D">
        <w:t xml:space="preserve"> </w:t>
      </w:r>
      <w:r w:rsidRPr="005B0382">
        <w:t>consulter.</w:t>
      </w:r>
    </w:p>
    <w:p w14:paraId="7067AF07" w14:textId="77777777" w:rsidR="008862A9" w:rsidRPr="00A44495" w:rsidRDefault="008862A9" w:rsidP="008A0137">
      <w:pPr>
        <w:tabs>
          <w:tab w:val="left" w:pos="567"/>
        </w:tabs>
        <w:autoSpaceDE w:val="0"/>
        <w:autoSpaceDN w:val="0"/>
        <w:adjustRightInd w:val="0"/>
        <w:spacing w:after="200" w:line="240" w:lineRule="auto"/>
        <w:contextualSpacing/>
        <w:jc w:val="both"/>
        <w:rPr>
          <w:rFonts w:eastAsia="Calibri" w:cs="Arial"/>
          <w:b/>
          <w:bCs/>
          <w:lang w:eastAsia="fr-FR"/>
        </w:rPr>
      </w:pPr>
      <w:r w:rsidRPr="00A44495">
        <w:rPr>
          <w:rFonts w:eastAsia="Calibri" w:cs="Arial"/>
          <w:b/>
          <w:bCs/>
          <w:lang w:eastAsia="fr-FR"/>
        </w:rPr>
        <w:t>Modalités de signalement des effets indésirables par le patient</w:t>
      </w:r>
    </w:p>
    <w:p w14:paraId="62CF9DC2" w14:textId="77777777" w:rsidR="008862A9" w:rsidRPr="00656003" w:rsidRDefault="008862A9" w:rsidP="008A0137">
      <w:pPr>
        <w:jc w:val="both"/>
        <w:rPr>
          <w:szCs w:val="20"/>
        </w:rPr>
      </w:pPr>
      <w:r w:rsidRPr="00656003">
        <w:rPr>
          <w:szCs w:val="20"/>
        </w:rPr>
        <w:t>Si vous ressentez un quelconque effet indésirable, parlez-en à votre médecin ou à votre</w:t>
      </w:r>
      <w:r w:rsidRPr="00DE5F5D">
        <w:t xml:space="preserve"> </w:t>
      </w:r>
      <w:r w:rsidRPr="00656003">
        <w:rPr>
          <w:szCs w:val="20"/>
        </w:rPr>
        <w:t>pharmacien.</w:t>
      </w:r>
    </w:p>
    <w:p w14:paraId="51E3F70A" w14:textId="77777777" w:rsidR="008862A9" w:rsidRPr="005B0382" w:rsidRDefault="008862A9" w:rsidP="008A0137">
      <w:pPr>
        <w:jc w:val="both"/>
      </w:pPr>
      <w:r w:rsidRPr="005B0382">
        <w:t xml:space="preserve">Vous avez également la possibilité de signaler directement tout effet indésirable susceptible d'être lié au médicament </w:t>
      </w:r>
      <w:r w:rsidR="004A6007" w:rsidRPr="005B0382">
        <w:t>via le portail de signalement </w:t>
      </w:r>
      <w:r w:rsidRPr="005B0382">
        <w:t xml:space="preserve"> </w:t>
      </w:r>
      <w:hyperlink r:id="rId33" w:tgtFrame="_blank" w:history="1">
        <w:r w:rsidR="00F43CE1" w:rsidRPr="00DE5F5D">
          <w:t>signalement.social-sante.gouv.fr</w:t>
        </w:r>
      </w:hyperlink>
    </w:p>
    <w:p w14:paraId="31891320" w14:textId="77777777" w:rsidR="008862A9" w:rsidRPr="005B0382" w:rsidRDefault="008862A9" w:rsidP="008A0137">
      <w:pPr>
        <w:jc w:val="both"/>
      </w:pPr>
      <w:r w:rsidRPr="005B0382">
        <w:t xml:space="preserve">Votre déclaration doit préciser que vous êtes pris en charge dans le </w:t>
      </w:r>
      <w:r w:rsidR="00B63630" w:rsidRPr="005B0382">
        <w:t xml:space="preserve">contexte </w:t>
      </w:r>
      <w:r w:rsidRPr="005B0382">
        <w:t>d’un CPC. En signalant les effets indésirables, vous contribuez à fournir davantage d'informations sur la sécurité de ce médicament.</w:t>
      </w:r>
    </w:p>
    <w:p w14:paraId="50E682D8" w14:textId="356FC99F" w:rsidR="00187211" w:rsidRPr="00A44495" w:rsidRDefault="000B0489" w:rsidP="008A0137">
      <w:pPr>
        <w:jc w:val="both"/>
        <w:rPr>
          <w:rFonts w:cs="Arial"/>
          <w:szCs w:val="20"/>
        </w:rPr>
      </w:pPr>
      <w:r w:rsidRPr="00656003" w:rsidDel="004F1EAF">
        <w:rPr>
          <w:szCs w:val="20"/>
        </w:rPr>
        <w:t xml:space="preserve">Bien sûr, votre décision d’accepter un traitement par </w:t>
      </w:r>
      <w:r w:rsidR="00FE61C7" w:rsidRPr="00656003">
        <w:rPr>
          <w:szCs w:val="20"/>
        </w:rPr>
        <w:t>CIDOFOVIR TILLOMED 75 mg/mL solution à diluer pour perfusion</w:t>
      </w:r>
      <w:r w:rsidRPr="00656003" w:rsidDel="004F1EAF">
        <w:rPr>
          <w:szCs w:val="20"/>
        </w:rPr>
        <w:t xml:space="preserve"> est totalement libre et vous pouvez refuser le traitement si vous le souhaitez.</w:t>
      </w:r>
      <w:r w:rsidRPr="00A44495" w:rsidDel="004F1EAF">
        <w:rPr>
          <w:rFonts w:cs="Arial"/>
          <w:b/>
          <w:szCs w:val="20"/>
        </w:rPr>
        <w:t xml:space="preserve"> </w:t>
      </w:r>
    </w:p>
    <w:p w14:paraId="6C25A7B5" w14:textId="77777777" w:rsidR="008A0137" w:rsidRDefault="008A0137">
      <w:pPr>
        <w:rPr>
          <w:rFonts w:cs="Arial"/>
          <w:b/>
          <w:szCs w:val="20"/>
        </w:rPr>
      </w:pPr>
    </w:p>
    <w:p w14:paraId="07F6F0ED" w14:textId="77777777" w:rsidR="008A0137" w:rsidRDefault="008A0137">
      <w:pPr>
        <w:rPr>
          <w:rFonts w:cs="Arial"/>
          <w:b/>
          <w:szCs w:val="20"/>
        </w:rPr>
      </w:pPr>
    </w:p>
    <w:p w14:paraId="36368664" w14:textId="77777777" w:rsidR="00187211" w:rsidRPr="00A44495" w:rsidDel="004F1EAF" w:rsidRDefault="00B938A1">
      <w:pPr>
        <w:rPr>
          <w:rFonts w:cs="Arial"/>
          <w:b/>
          <w:szCs w:val="20"/>
        </w:rPr>
      </w:pPr>
      <w:r w:rsidRPr="00A44495" w:rsidDel="004F1EAF">
        <w:rPr>
          <w:rFonts w:cs="Arial"/>
          <w:b/>
          <w:szCs w:val="20"/>
        </w:rPr>
        <w:lastRenderedPageBreak/>
        <w:t xml:space="preserve">Traitement de vos données personnelles </w:t>
      </w:r>
    </w:p>
    <w:p w14:paraId="64CE6FB6" w14:textId="2BE7362A" w:rsidR="00953F42" w:rsidRPr="00A44495" w:rsidRDefault="00343799" w:rsidP="0058190C">
      <w:pPr>
        <w:jc w:val="both"/>
        <w:rPr>
          <w:rFonts w:eastAsia="Calibri" w:cs="Arial"/>
        </w:rPr>
      </w:pPr>
      <w:r w:rsidRPr="00A44495">
        <w:rPr>
          <w:rFonts w:eastAsia="Calibri" w:cs="Arial"/>
        </w:rPr>
        <w:t xml:space="preserve">Le traitement par un médicament dans </w:t>
      </w:r>
      <w:r w:rsidR="00531705" w:rsidRPr="00A44495">
        <w:rPr>
          <w:rFonts w:eastAsia="Calibri" w:cs="Arial"/>
        </w:rPr>
        <w:t xml:space="preserve">un </w:t>
      </w:r>
      <w:r w:rsidRPr="00A44495">
        <w:rPr>
          <w:rFonts w:eastAsia="Calibri" w:cs="Arial"/>
        </w:rPr>
        <w:t>cadre</w:t>
      </w:r>
      <w:r w:rsidR="00531705" w:rsidRPr="00A44495">
        <w:rPr>
          <w:rFonts w:eastAsia="Calibri" w:cs="Arial"/>
        </w:rPr>
        <w:t xml:space="preserve"> </w:t>
      </w:r>
      <w:r w:rsidR="00E02D0C" w:rsidRPr="00A44495">
        <w:rPr>
          <w:rFonts w:eastAsia="Calibri" w:cs="Arial"/>
        </w:rPr>
        <w:t>de prescription</w:t>
      </w:r>
      <w:r w:rsidRPr="00A44495">
        <w:rPr>
          <w:rFonts w:eastAsia="Calibri" w:cs="Arial"/>
        </w:rPr>
        <w:t xml:space="preserve"> compassionnelle avec un protocole d’utilisation thérape</w:t>
      </w:r>
      <w:r w:rsidR="00117EB3" w:rsidRPr="00A44495">
        <w:rPr>
          <w:rFonts w:eastAsia="Calibri" w:cs="Arial"/>
        </w:rPr>
        <w:t>utique et de suivi des patients (PUT-SP)</w:t>
      </w:r>
      <w:r w:rsidR="00481237" w:rsidRPr="00A44495">
        <w:rPr>
          <w:rFonts w:eastAsia="Calibri" w:cs="Arial"/>
        </w:rPr>
        <w:t xml:space="preserve"> implique le recueil de données personnelles concernant votre santé</w:t>
      </w:r>
      <w:r w:rsidR="00187211" w:rsidRPr="00A44495" w:rsidDel="004F1EAF">
        <w:rPr>
          <w:rFonts w:eastAsia="Calibri" w:cs="Arial"/>
        </w:rPr>
        <w:t xml:space="preserve">. </w:t>
      </w:r>
    </w:p>
    <w:p w14:paraId="5EA07A99" w14:textId="7E753B62" w:rsidR="000B0489" w:rsidRPr="00A44495" w:rsidRDefault="00481237" w:rsidP="0058190C">
      <w:pPr>
        <w:jc w:val="both"/>
        <w:rPr>
          <w:rFonts w:cs="Arial"/>
          <w:szCs w:val="20"/>
        </w:rPr>
      </w:pPr>
      <w:r w:rsidRPr="00A44495">
        <w:rPr>
          <w:rFonts w:cs="Arial"/>
          <w:szCs w:val="20"/>
        </w:rPr>
        <w:t xml:space="preserve">Vous trouverez des informations complémentaires relatives à vos droits dans </w:t>
      </w:r>
      <w:r w:rsidR="00AF3781" w:rsidRPr="00A44495">
        <w:rPr>
          <w:rFonts w:cs="Arial"/>
          <w:szCs w:val="20"/>
        </w:rPr>
        <w:t>l’annexe</w:t>
      </w:r>
      <w:r w:rsidR="00A90815" w:rsidRPr="00A44495">
        <w:rPr>
          <w:rFonts w:cs="Arial"/>
          <w:szCs w:val="20"/>
        </w:rPr>
        <w:t xml:space="preserve"> </w:t>
      </w:r>
      <w:r w:rsidR="008A0137">
        <w:rPr>
          <w:rFonts w:cs="Arial"/>
          <w:szCs w:val="20"/>
        </w:rPr>
        <w:t>4.</w:t>
      </w:r>
      <w:r w:rsidR="00695D79">
        <w:rPr>
          <w:rFonts w:cs="Arial"/>
          <w:szCs w:val="20"/>
        </w:rPr>
        <w:t>a</w:t>
      </w:r>
      <w:r w:rsidRPr="00A44495">
        <w:rPr>
          <w:rFonts w:cs="Arial"/>
          <w:szCs w:val="20"/>
        </w:rPr>
        <w:t xml:space="preserve"> : « </w:t>
      </w:r>
      <w:hyperlink w:anchor="_ANNEXE_4_:" w:history="1">
        <w:r w:rsidRPr="00A44495">
          <w:rPr>
            <w:rStyle w:val="Lienhypertexte"/>
            <w:rFonts w:cs="Arial"/>
            <w:szCs w:val="20"/>
          </w:rPr>
          <w:t xml:space="preserve">Note d’information </w:t>
        </w:r>
        <w:r w:rsidR="00B16F60" w:rsidRPr="00A44495">
          <w:rPr>
            <w:rStyle w:val="Lienhypertexte"/>
            <w:rFonts w:cs="Arial"/>
            <w:szCs w:val="20"/>
          </w:rPr>
          <w:t>sur le traitement de</w:t>
        </w:r>
        <w:r w:rsidRPr="00A44495">
          <w:rPr>
            <w:rStyle w:val="Lienhypertexte"/>
            <w:rFonts w:cs="Arial"/>
            <w:szCs w:val="20"/>
          </w:rPr>
          <w:t>s données personnelles</w:t>
        </w:r>
      </w:hyperlink>
      <w:r w:rsidRPr="00A44495">
        <w:rPr>
          <w:rFonts w:cs="Arial"/>
          <w:szCs w:val="20"/>
        </w:rPr>
        <w:t xml:space="preserve"> ».</w:t>
      </w:r>
    </w:p>
    <w:p w14:paraId="1486E116" w14:textId="0655E96E" w:rsidR="00DA7A06" w:rsidRPr="00695D79" w:rsidDel="004F1EAF" w:rsidRDefault="00DE0B75" w:rsidP="0058190C">
      <w:pPr>
        <w:jc w:val="both"/>
        <w:rPr>
          <w:rFonts w:eastAsia="Calibri" w:cs="Arial"/>
        </w:rPr>
      </w:pPr>
      <w:bookmarkStart w:id="36" w:name="_Hlk177735934"/>
      <w:r w:rsidRPr="00B56F28">
        <w:rPr>
          <w:rFonts w:eastAsia="Calibri" w:cs="Arial"/>
        </w:rPr>
        <w:t>Vous pouvez, par ailleurs, contacter le délégué à la protection des données (DPO) du laboratoire</w:t>
      </w:r>
      <w:r w:rsidR="002A1257" w:rsidRPr="00B56F28">
        <w:rPr>
          <w:rFonts w:eastAsia="Calibri" w:cs="Arial"/>
        </w:rPr>
        <w:t xml:space="preserve"> MEDIPHA SANTE (exploitant de la spécialité)</w:t>
      </w:r>
      <w:r w:rsidRPr="00B56F28">
        <w:rPr>
          <w:rFonts w:eastAsia="Calibri" w:cs="Arial"/>
        </w:rPr>
        <w:t xml:space="preserve"> à l’adresse suivante dpo@medipha.eu pour exercer ces droits, ce qui implique la transmission de votre identité au laboratoire</w:t>
      </w:r>
      <w:r w:rsidRPr="00695D79">
        <w:rPr>
          <w:rFonts w:eastAsia="Calibri" w:cs="Arial"/>
          <w:i/>
        </w:rPr>
        <w:t>.</w:t>
      </w:r>
      <w:bookmarkEnd w:id="36"/>
    </w:p>
    <w:p w14:paraId="1575D712" w14:textId="77777777" w:rsidR="00421E7D" w:rsidRPr="00DE5F5D" w:rsidRDefault="00421E7D" w:rsidP="004F1EAF">
      <w:pPr>
        <w:pStyle w:val="Titre2"/>
        <w:rPr>
          <w:rStyle w:val="lev"/>
          <w:b w:val="0"/>
          <w:color w:val="auto"/>
          <w:sz w:val="28"/>
        </w:rPr>
        <w:sectPr w:rsidR="00421E7D" w:rsidRPr="00DE5F5D">
          <w:pgSz w:w="11906" w:h="16838"/>
          <w:pgMar w:top="1417" w:right="1417" w:bottom="1417" w:left="1417" w:header="708" w:footer="708" w:gutter="0"/>
          <w:cols w:space="708"/>
          <w:docGrid w:linePitch="360"/>
        </w:sectPr>
      </w:pPr>
      <w:bookmarkStart w:id="37" w:name="_ANNEXE_4_:"/>
      <w:bookmarkEnd w:id="37"/>
    </w:p>
    <w:p w14:paraId="1052AE2E" w14:textId="38655CDA" w:rsidR="00B41F41" w:rsidRPr="00B41F41" w:rsidRDefault="00B41F41" w:rsidP="00B41F41">
      <w:pPr>
        <w:pStyle w:val="Titre6"/>
      </w:pPr>
      <w:bookmarkStart w:id="38" w:name="Annexe_4"/>
      <w:bookmarkStart w:id="39" w:name="_Ref192697095"/>
      <w:bookmarkStart w:id="40" w:name="_Toc201653262"/>
      <w:bookmarkEnd w:id="38"/>
      <w:r>
        <w:lastRenderedPageBreak/>
        <w:t xml:space="preserve">ANNEXE  </w:t>
      </w:r>
      <w:r w:rsidR="001C07D2">
        <w:rPr>
          <w:noProof/>
        </w:rPr>
        <w:fldChar w:fldCharType="begin"/>
      </w:r>
      <w:r w:rsidR="001C07D2">
        <w:rPr>
          <w:noProof/>
        </w:rPr>
        <w:instrText xml:space="preserve"> SEQ ANNEXE_ \* ARABIC </w:instrText>
      </w:r>
      <w:r w:rsidR="001C07D2">
        <w:rPr>
          <w:noProof/>
        </w:rPr>
        <w:fldChar w:fldCharType="separate"/>
      </w:r>
      <w:r w:rsidR="004375AD">
        <w:rPr>
          <w:noProof/>
        </w:rPr>
        <w:t>4</w:t>
      </w:r>
      <w:r w:rsidR="001C07D2">
        <w:rPr>
          <w:noProof/>
        </w:rPr>
        <w:fldChar w:fldCharType="end"/>
      </w:r>
      <w:r>
        <w:t xml:space="preserve"> : </w:t>
      </w:r>
      <w:r w:rsidRPr="00F558CA">
        <w:t>Note d’information sur le traitement des données personnelles</w:t>
      </w:r>
      <w:bookmarkEnd w:id="39"/>
      <w:bookmarkEnd w:id="40"/>
    </w:p>
    <w:p w14:paraId="4E1107EA" w14:textId="6508D66B" w:rsidR="00A621CD" w:rsidRPr="00A44495" w:rsidRDefault="00A621CD" w:rsidP="004375AD">
      <w:pPr>
        <w:pStyle w:val="Titre6"/>
        <w:rPr>
          <w:rStyle w:val="lev"/>
          <w:rFonts w:cs="Arial"/>
          <w:b w:val="0"/>
          <w:bCs w:val="0"/>
        </w:rPr>
      </w:pPr>
      <w:bookmarkStart w:id="41" w:name="_Hlk177474600"/>
      <w:r w:rsidRPr="00DE5F5D">
        <w:rPr>
          <w:rStyle w:val="lev"/>
          <w:b w:val="0"/>
        </w:rPr>
        <w:t xml:space="preserve">Annexe </w:t>
      </w:r>
      <w:r w:rsidR="00B41F41">
        <w:rPr>
          <w:rStyle w:val="lev"/>
          <w:b w:val="0"/>
        </w:rPr>
        <w:t>4</w:t>
      </w:r>
      <w:r w:rsidRPr="00DE5F5D">
        <w:rPr>
          <w:rStyle w:val="lev"/>
          <w:b w:val="0"/>
        </w:rPr>
        <w:t>.a : Note d’information à destination des patients</w:t>
      </w:r>
    </w:p>
    <w:bookmarkEnd w:id="41"/>
    <w:p w14:paraId="146AD12C" w14:textId="77777777" w:rsidR="00A621CD" w:rsidRPr="00656003" w:rsidRDefault="00A621CD" w:rsidP="00DE5F5D">
      <w:pPr>
        <w:jc w:val="both"/>
        <w:rPr>
          <w:szCs w:val="20"/>
        </w:rPr>
      </w:pPr>
      <w:r w:rsidRPr="00656003">
        <w:rPr>
          <w:szCs w:val="20"/>
        </w:rPr>
        <w:t>Un médicament prescrit au titre d’un cadre de prescription compassionnelle (CPC) avec un</w:t>
      </w:r>
      <w:r w:rsidRPr="00DE5F5D">
        <w:t xml:space="preserve"> </w:t>
      </w:r>
      <w:r w:rsidRPr="00656003">
        <w:rPr>
          <w:szCs w:val="20"/>
        </w:rPr>
        <w:t>protocole d’utilisation thérapeutique et de suivi des patients (PUT-SP) implique un traitement de données personnelles relatives à votre santé. Ces données personnelles sont des informations qui portent sur vous, votre santé, vos habitudes de vie.</w:t>
      </w:r>
    </w:p>
    <w:p w14:paraId="60E74EF0" w14:textId="7CF003C9" w:rsidR="00A621CD" w:rsidRPr="00656003" w:rsidRDefault="00A621CD" w:rsidP="00DE5F5D">
      <w:pPr>
        <w:jc w:val="both"/>
        <w:rPr>
          <w:szCs w:val="20"/>
        </w:rPr>
      </w:pPr>
      <w:bookmarkStart w:id="42" w:name="_Hlk177734900"/>
      <w:r w:rsidRPr="00656003">
        <w:rPr>
          <w:szCs w:val="20"/>
        </w:rPr>
        <w:t xml:space="preserve">Ce document vous informe sur les données personnelles qui sont recueillies et leur traitement, c’est-à-dire l’utilisation qui en sera faite. Le responsable du traitement des données est </w:t>
      </w:r>
      <w:sdt>
        <w:sdtPr>
          <w:rPr>
            <w:szCs w:val="20"/>
          </w:rPr>
          <w:id w:val="-641653146"/>
          <w:placeholder>
            <w:docPart w:val="ABAF159C3B0E4B87B7B40833961DDACD"/>
          </w:placeholder>
        </w:sdtPr>
        <w:sdtEndPr/>
        <w:sdtContent>
          <w:r w:rsidR="00447ED6" w:rsidRPr="00656003">
            <w:rPr>
              <w:szCs w:val="20"/>
            </w:rPr>
            <w:t>MEDIPHA SANTE Les Fjords Immeuble Oslo 19 avenue</w:t>
          </w:r>
          <w:r w:rsidR="00447ED6" w:rsidRPr="00DE5F5D">
            <w:t xml:space="preserve"> de </w:t>
          </w:r>
          <w:r w:rsidR="00447ED6" w:rsidRPr="00656003">
            <w:rPr>
              <w:szCs w:val="20"/>
            </w:rPr>
            <w:t>Norvège 91140 Villebon Sur Yvette</w:t>
          </w:r>
          <w:r w:rsidR="00D500D4" w:rsidRPr="00656003">
            <w:rPr>
              <w:szCs w:val="20"/>
            </w:rPr>
            <w:t>, France</w:t>
          </w:r>
        </w:sdtContent>
      </w:sdt>
      <w:r w:rsidRPr="00656003">
        <w:rPr>
          <w:szCs w:val="20"/>
        </w:rPr>
        <w:t xml:space="preserve"> en tant que laboratoire en charge de l’exploitation de la spécialité pharmaceutique.</w:t>
      </w:r>
    </w:p>
    <w:bookmarkEnd w:id="42"/>
    <w:p w14:paraId="6B1F3C09" w14:textId="77777777" w:rsidR="003F2CE4" w:rsidRDefault="003F2CE4" w:rsidP="00A621CD">
      <w:pPr>
        <w:rPr>
          <w:rFonts w:cs="Arial"/>
          <w:color w:val="2E74B5" w:themeColor="accent1" w:themeShade="BF"/>
          <w:szCs w:val="20"/>
        </w:rPr>
      </w:pPr>
    </w:p>
    <w:p w14:paraId="489D16B9" w14:textId="77777777" w:rsidR="00A621CD" w:rsidRPr="00A44495" w:rsidRDefault="00A621CD" w:rsidP="00A621CD">
      <w:pPr>
        <w:rPr>
          <w:rFonts w:cs="Arial"/>
          <w:b/>
          <w:szCs w:val="20"/>
        </w:rPr>
      </w:pPr>
      <w:r w:rsidRPr="00A44495">
        <w:rPr>
          <w:rFonts w:cs="Arial"/>
          <w:color w:val="2E74B5" w:themeColor="accent1" w:themeShade="BF"/>
          <w:szCs w:val="20"/>
        </w:rPr>
        <w:t>Traitement de vos données personnelles</w:t>
      </w:r>
      <w:r w:rsidRPr="00A44495">
        <w:rPr>
          <w:rFonts w:cs="Arial"/>
          <w:b/>
          <w:szCs w:val="20"/>
        </w:rPr>
        <w:t xml:space="preserve"> </w:t>
      </w:r>
    </w:p>
    <w:p w14:paraId="0339A63E" w14:textId="002C1916" w:rsidR="002A1257" w:rsidRPr="003F2CE4" w:rsidRDefault="00A621CD" w:rsidP="00A621CD">
      <w:pPr>
        <w:jc w:val="both"/>
      </w:pPr>
      <w:r w:rsidRPr="00A44495">
        <w:rPr>
          <w:rFonts w:eastAsia="Calibri" w:cs="Arial"/>
          <w:szCs w:val="20"/>
        </w:rPr>
        <w:t xml:space="preserve">Dans le cadre de ce protocole, votre médecin recueillera des informations concernant votre maladie et votre traitement. Toutes ces informations confidentielles seront </w:t>
      </w:r>
      <w:bookmarkStart w:id="43" w:name="_Hlk197941028"/>
      <w:r w:rsidR="002957FF">
        <w:rPr>
          <w:rFonts w:eastAsia="Calibri" w:cs="Arial"/>
          <w:szCs w:val="20"/>
        </w:rPr>
        <w:t>pseudonymisées</w:t>
      </w:r>
      <w:r w:rsidR="002957FF" w:rsidRPr="00A44495" w:rsidDel="002957FF">
        <w:rPr>
          <w:rFonts w:eastAsia="Calibri" w:cs="Arial"/>
          <w:szCs w:val="20"/>
        </w:rPr>
        <w:t xml:space="preserve"> </w:t>
      </w:r>
      <w:bookmarkEnd w:id="43"/>
      <w:r w:rsidRPr="00A44495">
        <w:rPr>
          <w:rFonts w:eastAsia="Calibri" w:cs="Arial"/>
          <w:szCs w:val="20"/>
        </w:rPr>
        <w:t>avant toute exploitation.</w:t>
      </w:r>
      <w:r w:rsidRPr="00A44495">
        <w:rPr>
          <w:rFonts w:cs="Arial"/>
          <w:szCs w:val="20"/>
        </w:rPr>
        <w:t xml:space="preserve"> Ainsi, pour tout document</w:t>
      </w:r>
      <w:r w:rsidRPr="00A44495">
        <w:rPr>
          <w:rFonts w:cs="Arial"/>
          <w:spacing w:val="1"/>
          <w:szCs w:val="20"/>
        </w:rPr>
        <w:t xml:space="preserve"> </w:t>
      </w:r>
      <w:r w:rsidRPr="00A44495">
        <w:rPr>
          <w:rFonts w:cs="Arial"/>
          <w:szCs w:val="20"/>
        </w:rPr>
        <w:t>vous concernant, vous ne serez identifié que par</w:t>
      </w:r>
      <w:r w:rsidRPr="00892B31">
        <w:rPr>
          <w:rFonts w:eastAsia="Calibri" w:cs="Arial"/>
          <w:szCs w:val="20"/>
        </w:rPr>
        <w:t xml:space="preserve"> les 3 premières lettres de votre nom et par les deux premières lettres de votre prénom ainsi que par votre mois et année de naissance</w:t>
      </w:r>
      <w:r w:rsidRPr="00892B31">
        <w:rPr>
          <w:rFonts w:eastAsia="Calibri" w:cs="Arial"/>
          <w:i/>
          <w:color w:val="7030A0"/>
          <w:szCs w:val="20"/>
        </w:rPr>
        <w:t>.</w:t>
      </w:r>
      <w:r w:rsidR="002A1257" w:rsidRPr="00A44495">
        <w:rPr>
          <w:rFonts w:eastAsia="Calibri" w:cs="Arial"/>
          <w:szCs w:val="20"/>
        </w:rPr>
        <w:t xml:space="preserve">  </w:t>
      </w:r>
    </w:p>
    <w:p w14:paraId="630D43BB" w14:textId="6443ED3B" w:rsidR="00A621CD" w:rsidRPr="00A44495" w:rsidRDefault="00A621CD" w:rsidP="00A621CD">
      <w:pPr>
        <w:jc w:val="both"/>
        <w:rPr>
          <w:rFonts w:eastAsia="Calibri" w:cs="Arial"/>
          <w:szCs w:val="20"/>
        </w:rPr>
      </w:pPr>
      <w:r w:rsidRPr="00A44495">
        <w:rPr>
          <w:rFonts w:eastAsia="Calibri" w:cs="Arial"/>
          <w:szCs w:val="20"/>
        </w:rPr>
        <w:t>Ces données confidentielles pseudonymisées seront transmises au</w:t>
      </w:r>
      <w:r w:rsidRPr="00A44495">
        <w:rPr>
          <w:rFonts w:eastAsia="Calibri" w:cs="Arial"/>
          <w:iCs/>
          <w:szCs w:val="20"/>
        </w:rPr>
        <w:t xml:space="preserve"> </w:t>
      </w:r>
      <w:r w:rsidRPr="00A44495">
        <w:rPr>
          <w:rFonts w:eastAsia="Calibri" w:cs="Arial"/>
          <w:szCs w:val="20"/>
        </w:rPr>
        <w:t xml:space="preserve">laboratoire </w:t>
      </w:r>
      <w:r w:rsidR="00447ED6" w:rsidRPr="00A44495">
        <w:rPr>
          <w:rFonts w:cs="Arial"/>
          <w:szCs w:val="20"/>
        </w:rPr>
        <w:t>MEDIPHA SANTE</w:t>
      </w:r>
      <w:r w:rsidR="00447ED6" w:rsidRPr="00A44495">
        <w:rPr>
          <w:rFonts w:eastAsia="Calibri" w:cs="Arial"/>
          <w:szCs w:val="20"/>
        </w:rPr>
        <w:t xml:space="preserve"> </w:t>
      </w:r>
      <w:r w:rsidRPr="00A44495">
        <w:rPr>
          <w:rFonts w:eastAsia="Calibri" w:cs="Arial"/>
          <w:szCs w:val="20"/>
        </w:rPr>
        <w:t>et feront l’objet d’un traitement informatisé.</w:t>
      </w:r>
    </w:p>
    <w:p w14:paraId="70C1E3D5" w14:textId="77777777" w:rsidR="003F2CE4" w:rsidRDefault="003F2CE4" w:rsidP="00A621CD">
      <w:pPr>
        <w:rPr>
          <w:rFonts w:cs="Arial"/>
          <w:color w:val="2E74B5" w:themeColor="accent1" w:themeShade="BF"/>
          <w:szCs w:val="20"/>
        </w:rPr>
      </w:pPr>
    </w:p>
    <w:p w14:paraId="19E69A1C" w14:textId="77777777" w:rsidR="00A621CD" w:rsidRPr="00A44495" w:rsidRDefault="00A621CD" w:rsidP="00A621CD">
      <w:pPr>
        <w:rPr>
          <w:rFonts w:cs="Arial"/>
          <w:b/>
          <w:color w:val="2E74B5" w:themeColor="accent1" w:themeShade="BF"/>
          <w:szCs w:val="20"/>
        </w:rPr>
      </w:pPr>
      <w:r w:rsidRPr="00A44495">
        <w:rPr>
          <w:rFonts w:cs="Arial"/>
          <w:color w:val="2E74B5" w:themeColor="accent1" w:themeShade="BF"/>
          <w:szCs w:val="20"/>
        </w:rPr>
        <w:t>À quoi vont servir vos données</w:t>
      </w:r>
      <w:r w:rsidRPr="00A44495">
        <w:rPr>
          <w:rFonts w:cs="Arial"/>
          <w:b/>
          <w:color w:val="2E74B5" w:themeColor="accent1" w:themeShade="BF"/>
          <w:szCs w:val="20"/>
        </w:rPr>
        <w:t> </w:t>
      </w:r>
      <w:r w:rsidRPr="00A44495">
        <w:rPr>
          <w:rFonts w:cs="Arial"/>
          <w:color w:val="2E74B5" w:themeColor="accent1" w:themeShade="BF"/>
          <w:szCs w:val="20"/>
        </w:rPr>
        <w:t>?</w:t>
      </w:r>
    </w:p>
    <w:p w14:paraId="3EB2DE04" w14:textId="1BF77C3B" w:rsidR="00A621CD" w:rsidRPr="00A44495" w:rsidRDefault="00A621CD" w:rsidP="00A621CD">
      <w:pPr>
        <w:jc w:val="both"/>
        <w:rPr>
          <w:rFonts w:cs="Arial"/>
          <w:szCs w:val="20"/>
        </w:rPr>
      </w:pPr>
      <w:r w:rsidRPr="00A44495">
        <w:rPr>
          <w:rFonts w:cs="Arial"/>
          <w:szCs w:val="20"/>
        </w:rPr>
        <w:t xml:space="preserve">Pour pouvoir relever d’un CPC,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594E51DF" w14:textId="77777777" w:rsidR="003F2CE4" w:rsidRDefault="003F2CE4" w:rsidP="00A621CD">
      <w:pPr>
        <w:rPr>
          <w:rFonts w:cs="Arial"/>
          <w:color w:val="2E74B5" w:themeColor="accent1" w:themeShade="BF"/>
          <w:szCs w:val="20"/>
        </w:rPr>
      </w:pPr>
    </w:p>
    <w:p w14:paraId="59B094EA" w14:textId="77777777" w:rsidR="00A621CD" w:rsidRPr="00A44495" w:rsidRDefault="00A621CD" w:rsidP="00A621CD">
      <w:pPr>
        <w:rPr>
          <w:rFonts w:cs="Arial"/>
          <w:color w:val="2E74B5" w:themeColor="accent1" w:themeShade="BF"/>
          <w:szCs w:val="20"/>
        </w:rPr>
      </w:pPr>
      <w:r w:rsidRPr="00A44495">
        <w:rPr>
          <w:rFonts w:cs="Arial"/>
          <w:color w:val="2E74B5" w:themeColor="accent1" w:themeShade="BF"/>
          <w:szCs w:val="20"/>
        </w:rPr>
        <w:t>Vos données personnelles pourront-elles être réutilisées par la suite ?</w:t>
      </w:r>
    </w:p>
    <w:p w14:paraId="664DC33A" w14:textId="5F765AF9" w:rsidR="00A621CD" w:rsidRPr="00A44495" w:rsidRDefault="00A621CD" w:rsidP="00A621CD">
      <w:pPr>
        <w:ind w:right="215"/>
        <w:jc w:val="both"/>
        <w:textAlignment w:val="baseline"/>
        <w:rPr>
          <w:rFonts w:cs="Arial"/>
          <w:szCs w:val="20"/>
        </w:rPr>
      </w:pPr>
      <w:r w:rsidRPr="00A44495">
        <w:rPr>
          <w:rFonts w:cs="Arial"/>
          <w:szCs w:val="20"/>
        </w:rPr>
        <w:t>Vos données personnelles, pseudonymisées</w:t>
      </w:r>
      <w:r w:rsidRPr="00A44495">
        <w:rPr>
          <w:rFonts w:eastAsia="Calibri" w:cs="Arial"/>
          <w:szCs w:val="20"/>
        </w:rPr>
        <w:t xml:space="preserve">, </w:t>
      </w:r>
      <w:r w:rsidRPr="00A44495">
        <w:rPr>
          <w:rFonts w:cs="Arial"/>
          <w:szCs w:val="20"/>
        </w:rPr>
        <w:t>pourront également être utilisées ensuite pour faire de la recherche, étude ou de l’évaluation dans le domaine de la santé</w:t>
      </w:r>
      <w:r w:rsidR="002E7A6C">
        <w:rPr>
          <w:rFonts w:cs="Arial"/>
          <w:szCs w:val="20"/>
        </w:rPr>
        <w:t xml:space="preserve">. </w:t>
      </w:r>
      <w:r w:rsidR="002E7A6C" w:rsidRPr="002E7A6C">
        <w:rPr>
          <w:rFonts w:cs="Arial"/>
          <w:szCs w:val="20"/>
        </w:rPr>
        <w:t>Vous serez individuellement informé de la mise en œuvre d’une recherche portant sur vos données personnelles</w:t>
      </w:r>
      <w:r w:rsidR="002E7A6C">
        <w:rPr>
          <w:rFonts w:cs="Arial"/>
          <w:szCs w:val="20"/>
        </w:rPr>
        <w:t xml:space="preserve">. </w:t>
      </w:r>
    </w:p>
    <w:p w14:paraId="50476954" w14:textId="5A500C48" w:rsidR="00A621CD" w:rsidRPr="00A44495" w:rsidRDefault="00A621CD" w:rsidP="00A621CD">
      <w:pPr>
        <w:ind w:right="215"/>
        <w:jc w:val="both"/>
        <w:textAlignment w:val="baseline"/>
        <w:rPr>
          <w:rFonts w:cs="Arial"/>
          <w:szCs w:val="20"/>
        </w:rPr>
      </w:pPr>
      <w:r w:rsidRPr="00A44495">
        <w:rPr>
          <w:rFonts w:cs="Arial"/>
          <w:szCs w:val="20"/>
        </w:rPr>
        <w:t xml:space="preserve">Cette recherche se fera dans les conditions autorisées par le </w:t>
      </w:r>
      <w:hyperlink r:id="rId34" w:history="1">
        <w:r w:rsidRPr="00A44495">
          <w:rPr>
            <w:rStyle w:val="Lienhypertexte"/>
            <w:rFonts w:cs="Arial"/>
            <w:szCs w:val="20"/>
          </w:rPr>
          <w:t>règlement général sur la protection des données du 27 avril 2016</w:t>
        </w:r>
      </w:hyperlink>
      <w:r w:rsidRPr="00A44495">
        <w:rPr>
          <w:rFonts w:cs="Arial"/>
          <w:szCs w:val="20"/>
        </w:rPr>
        <w:t xml:space="preserve"> dit RGPD et la </w:t>
      </w:r>
      <w:hyperlink r:id="rId35" w:history="1">
        <w:r w:rsidRPr="00A44495">
          <w:rPr>
            <w:rStyle w:val="Lienhypertexte"/>
            <w:rFonts w:cs="Arial"/>
            <w:szCs w:val="20"/>
          </w:rPr>
          <w:t>loi du 6 janvier 1978</w:t>
        </w:r>
      </w:hyperlink>
      <w:r w:rsidRPr="00A44495">
        <w:rPr>
          <w:rFonts w:cs="Arial"/>
          <w:szCs w:val="20"/>
        </w:rPr>
        <w:t xml:space="preserve"> modifiée dite loi « informatique et liberté » et après accomplissement des formalités nécessaire</w:t>
      </w:r>
      <w:r w:rsidR="00791A7B">
        <w:rPr>
          <w:rFonts w:cs="Arial"/>
          <w:szCs w:val="20"/>
        </w:rPr>
        <w:t>s</w:t>
      </w:r>
      <w:r w:rsidRPr="00A44495">
        <w:rPr>
          <w:rFonts w:cs="Arial"/>
          <w:szCs w:val="20"/>
        </w:rPr>
        <w:t xml:space="preserve"> auprès de la CNIL. Dans ce cadre, elles pourront être utilisées de manière complémentaire avec d’autres données vous concernant. Cela signifie que vos données personnelles collectées au titre du CPC pourront être croisées avec des données du système national des données de santé (SNDS), qui réunit plusieurs bases de données de santé (telles que les données de l’Assurance maladie et des hôpitaux). </w:t>
      </w:r>
    </w:p>
    <w:p w14:paraId="5EA08C83" w14:textId="25D1C56C" w:rsidR="00A621CD" w:rsidRDefault="00A621CD" w:rsidP="00A621CD">
      <w:pPr>
        <w:ind w:right="215"/>
        <w:jc w:val="both"/>
        <w:textAlignment w:val="baseline"/>
        <w:rPr>
          <w:rFonts w:cs="Arial"/>
          <w:szCs w:val="20"/>
        </w:rPr>
      </w:pPr>
      <w:r w:rsidRPr="00A44495">
        <w:rPr>
          <w:rFonts w:cs="Arial"/>
          <w:szCs w:val="20"/>
        </w:rPr>
        <w:t>Vous pouvez vous opposer à cette réutilisation à des fins de recherche auprès du médecin prescripteur qui vous a prescrit ce médicament</w:t>
      </w:r>
      <w:r w:rsidR="002957FF">
        <w:rPr>
          <w:rFonts w:cs="Arial"/>
          <w:szCs w:val="20"/>
        </w:rPr>
        <w:t xml:space="preserve"> ou </w:t>
      </w:r>
      <w:r w:rsidR="002957FF" w:rsidRPr="00AA431F">
        <w:rPr>
          <w:rFonts w:cs="Arial"/>
          <w:szCs w:val="20"/>
        </w:rPr>
        <w:t>auprès du laboratoire qui est responsable de traitemen</w:t>
      </w:r>
      <w:r w:rsidR="002957FF">
        <w:rPr>
          <w:rFonts w:cs="Arial"/>
          <w:szCs w:val="20"/>
        </w:rPr>
        <w:t>t</w:t>
      </w:r>
      <w:r w:rsidRPr="00A44495">
        <w:rPr>
          <w:rFonts w:cs="Arial"/>
          <w:szCs w:val="20"/>
        </w:rPr>
        <w:t>.</w:t>
      </w:r>
    </w:p>
    <w:p w14:paraId="4B1AA094" w14:textId="77777777" w:rsidR="003F2CE4" w:rsidRPr="00A44495" w:rsidRDefault="003F2CE4" w:rsidP="00A621CD">
      <w:pPr>
        <w:ind w:right="215"/>
        <w:jc w:val="both"/>
        <w:textAlignment w:val="baseline"/>
        <w:rPr>
          <w:rFonts w:cs="Arial"/>
          <w:szCs w:val="20"/>
        </w:rPr>
      </w:pPr>
    </w:p>
    <w:p w14:paraId="119E313A" w14:textId="2CA7BCA4" w:rsidR="00A621CD" w:rsidRPr="00A44495" w:rsidRDefault="00A621CD" w:rsidP="002E7A6C">
      <w:pPr>
        <w:keepNext/>
        <w:keepLines/>
        <w:rPr>
          <w:rFonts w:cs="Arial"/>
          <w:color w:val="2E74B5" w:themeColor="accent1" w:themeShade="BF"/>
          <w:szCs w:val="20"/>
        </w:rPr>
      </w:pPr>
      <w:r w:rsidRPr="00A44495">
        <w:rPr>
          <w:rFonts w:cs="Arial"/>
          <w:color w:val="2E74B5" w:themeColor="accent1" w:themeShade="BF"/>
          <w:szCs w:val="20"/>
        </w:rPr>
        <w:lastRenderedPageBreak/>
        <w:t xml:space="preserve">Sur quelle loi se fonde le traitement des données ? </w:t>
      </w:r>
    </w:p>
    <w:p w14:paraId="7CD34673" w14:textId="7767E70A" w:rsidR="00A621CD" w:rsidRPr="00A44495" w:rsidRDefault="00A621CD" w:rsidP="002E7A6C">
      <w:pPr>
        <w:keepNext/>
        <w:keepLines/>
        <w:jc w:val="both"/>
        <w:rPr>
          <w:rFonts w:cs="Arial"/>
          <w:szCs w:val="20"/>
        </w:rPr>
      </w:pPr>
      <w:r w:rsidRPr="00A44495">
        <w:rPr>
          <w:rFonts w:cs="Arial"/>
          <w:szCs w:val="20"/>
        </w:rPr>
        <w:t xml:space="preserve">Ce traitement de données est fondé sur une obligation légale à la charge de l’industriel, responsable du traitement (article 6.1.c du </w:t>
      </w:r>
      <w:hyperlink r:id="rId36">
        <w:r w:rsidRPr="00A44495">
          <w:rPr>
            <w:rFonts w:cs="Arial"/>
            <w:color w:val="004990"/>
            <w:szCs w:val="20"/>
            <w:u w:val="single"/>
          </w:rPr>
          <w:t>RGPD</w:t>
        </w:r>
      </w:hyperlink>
      <w:r w:rsidRPr="00A44495">
        <w:rPr>
          <w:rFonts w:cs="Arial"/>
          <w:szCs w:val="20"/>
        </w:rPr>
        <w:t>), telle que prévu à l’</w:t>
      </w:r>
      <w:hyperlink r:id="rId37" w:history="1">
        <w:r w:rsidRPr="00A44495">
          <w:rPr>
            <w:rStyle w:val="Lienhypertexte"/>
            <w:rFonts w:cs="Arial"/>
            <w:szCs w:val="20"/>
          </w:rPr>
          <w:t>article L. 5121-12-1 du code de la santé publique</w:t>
        </w:r>
      </w:hyperlink>
      <w:r w:rsidRPr="00A44495">
        <w:rPr>
          <w:rFonts w:cs="Arial"/>
          <w:szCs w:val="20"/>
        </w:rPr>
        <w:t xml:space="preserve"> relatif au dispositif d’accès compassionnel aux médicaments. </w:t>
      </w:r>
    </w:p>
    <w:p w14:paraId="50429573" w14:textId="77777777" w:rsidR="00A621CD" w:rsidRPr="00A44495" w:rsidRDefault="00A621CD" w:rsidP="00A621CD">
      <w:pPr>
        <w:jc w:val="both"/>
        <w:rPr>
          <w:rFonts w:cs="Arial"/>
          <w:szCs w:val="20"/>
        </w:rPr>
      </w:pPr>
      <w:r w:rsidRPr="00A44495">
        <w:rPr>
          <w:rFonts w:cs="Arial"/>
          <w:szCs w:val="20"/>
        </w:rPr>
        <w:t xml:space="preserve">La collecte de données de santé est justifiée par des motifs d’intérêt public dans le domaine de la santé publique (article 9.2.i du </w:t>
      </w:r>
      <w:hyperlink r:id="rId38" w:history="1">
        <w:r w:rsidRPr="00A44495">
          <w:rPr>
            <w:rStyle w:val="Lienhypertexte"/>
            <w:rFonts w:cs="Arial"/>
            <w:szCs w:val="20"/>
          </w:rPr>
          <w:t>RGPD</w:t>
        </w:r>
      </w:hyperlink>
      <w:r w:rsidRPr="00A44495">
        <w:rPr>
          <w:rFonts w:cs="Arial"/>
          <w:szCs w:val="20"/>
        </w:rPr>
        <w:t>). </w:t>
      </w:r>
    </w:p>
    <w:p w14:paraId="578F3C49" w14:textId="77777777" w:rsidR="003F2CE4" w:rsidRDefault="003F2CE4" w:rsidP="00A621CD">
      <w:pPr>
        <w:rPr>
          <w:rFonts w:cs="Arial"/>
          <w:color w:val="2E74B5" w:themeColor="accent1" w:themeShade="BF"/>
          <w:szCs w:val="20"/>
        </w:rPr>
      </w:pPr>
    </w:p>
    <w:p w14:paraId="4394DBC7" w14:textId="77777777" w:rsidR="00A621CD" w:rsidRPr="00A44495" w:rsidRDefault="00A621CD" w:rsidP="00A621CD">
      <w:pPr>
        <w:rPr>
          <w:rFonts w:cs="Arial"/>
          <w:color w:val="2E74B5" w:themeColor="accent1" w:themeShade="BF"/>
          <w:szCs w:val="20"/>
        </w:rPr>
      </w:pPr>
      <w:r w:rsidRPr="00A44495">
        <w:rPr>
          <w:rFonts w:cs="Arial"/>
          <w:color w:val="2E74B5" w:themeColor="accent1" w:themeShade="BF"/>
          <w:szCs w:val="20"/>
        </w:rPr>
        <w:t>Quelles sont les données collectées ?</w:t>
      </w:r>
    </w:p>
    <w:p w14:paraId="40C037D6" w14:textId="77777777" w:rsidR="00A621CD" w:rsidRPr="00A44495" w:rsidRDefault="00A621CD" w:rsidP="00A621CD">
      <w:pPr>
        <w:spacing w:after="0"/>
        <w:jc w:val="both"/>
        <w:rPr>
          <w:rFonts w:cs="Arial"/>
          <w:szCs w:val="20"/>
        </w:rPr>
      </w:pPr>
      <w:r w:rsidRPr="00A44495">
        <w:rPr>
          <w:rFonts w:cs="Arial"/>
          <w:szCs w:val="20"/>
        </w:rPr>
        <w:t>Votre médecin qui vous a</w:t>
      </w:r>
      <w:r w:rsidRPr="00A44495">
        <w:rPr>
          <w:rFonts w:cs="Arial"/>
          <w:color w:val="7030A0"/>
          <w:szCs w:val="20"/>
        </w:rPr>
        <w:t xml:space="preserve"> </w:t>
      </w:r>
      <w:r w:rsidRPr="00A44495">
        <w:rPr>
          <w:rFonts w:cs="Arial"/>
          <w:szCs w:val="20"/>
        </w:rPr>
        <w:t>prescrit</w:t>
      </w:r>
      <w:r w:rsidRPr="00A44495">
        <w:rPr>
          <w:rFonts w:cs="Arial"/>
          <w:color w:val="7030A0"/>
          <w:szCs w:val="20"/>
        </w:rPr>
        <w:t xml:space="preserve"> </w:t>
      </w:r>
      <w:r w:rsidRPr="00A44495">
        <w:rPr>
          <w:rFonts w:cs="Arial"/>
          <w:szCs w:val="20"/>
        </w:rPr>
        <w:t>le médicament sera</w:t>
      </w:r>
      <w:r w:rsidRPr="00A44495">
        <w:rPr>
          <w:rFonts w:cs="Arial"/>
          <w:i/>
          <w:color w:val="7030A0"/>
          <w:szCs w:val="20"/>
        </w:rPr>
        <w:t xml:space="preserve"> </w:t>
      </w:r>
      <w:r w:rsidRPr="00A44495">
        <w:rPr>
          <w:rFonts w:cs="Arial"/>
          <w:szCs w:val="20"/>
        </w:rPr>
        <w:t xml:space="preserve">amené à collecter les données personnelles suivantes autant que de besoin aux fins de transmission au laboratoire pharmaceutique : </w:t>
      </w:r>
    </w:p>
    <w:p w14:paraId="292ADEB7" w14:textId="77777777" w:rsidR="00A621CD" w:rsidRPr="00A44495" w:rsidRDefault="00A621CD" w:rsidP="00A621CD">
      <w:pPr>
        <w:pStyle w:val="Paragraphedeliste"/>
        <w:numPr>
          <w:ilvl w:val="0"/>
          <w:numId w:val="10"/>
        </w:numPr>
        <w:spacing w:after="0" w:line="288" w:lineRule="auto"/>
        <w:contextualSpacing w:val="0"/>
        <w:jc w:val="both"/>
        <w:rPr>
          <w:rFonts w:cs="Arial"/>
          <w:szCs w:val="20"/>
        </w:rPr>
      </w:pPr>
      <w:r w:rsidRPr="00A44495">
        <w:rPr>
          <w:rFonts w:cs="Arial"/>
          <w:szCs w:val="20"/>
        </w:rPr>
        <w:t>votre identification : numéro, les trois premières lettres de votre nom et les deux premières lettres de votre prénom, sexe, poids, taille, âge ou année et mois de naissance ou date de naissance complète si nécessaire dans un contexte pédiatrique ;</w:t>
      </w:r>
    </w:p>
    <w:p w14:paraId="6CAEE161" w14:textId="77777777" w:rsidR="00A621CD" w:rsidRPr="00A44495" w:rsidRDefault="00A621CD" w:rsidP="00A621CD">
      <w:pPr>
        <w:pStyle w:val="Paragraphedeliste"/>
        <w:numPr>
          <w:ilvl w:val="0"/>
          <w:numId w:val="10"/>
        </w:numPr>
        <w:spacing w:after="0" w:line="288" w:lineRule="auto"/>
        <w:contextualSpacing w:val="0"/>
        <w:jc w:val="both"/>
        <w:rPr>
          <w:rFonts w:cs="Arial"/>
          <w:szCs w:val="20"/>
        </w:rPr>
      </w:pPr>
      <w:r w:rsidRPr="00A44495">
        <w:rPr>
          <w:rFonts w:cs="Arial"/>
          <w:szCs w:val="20"/>
        </w:rPr>
        <w:t xml:space="preserve">les informations relatives à votre état de santé : notamment l’histoire de votre maladie, vos antécédents personnels ou familiaux, vos autres maladies ou traitements ; </w:t>
      </w:r>
    </w:p>
    <w:p w14:paraId="0C092A59" w14:textId="77777777" w:rsidR="00A621CD" w:rsidRPr="00A44495" w:rsidRDefault="00A621CD" w:rsidP="00A621CD">
      <w:pPr>
        <w:pStyle w:val="Paragraphedeliste"/>
        <w:numPr>
          <w:ilvl w:val="0"/>
          <w:numId w:val="10"/>
        </w:numPr>
        <w:spacing w:after="0" w:line="288" w:lineRule="auto"/>
        <w:contextualSpacing w:val="0"/>
        <w:jc w:val="both"/>
        <w:rPr>
          <w:rFonts w:cs="Arial"/>
          <w:szCs w:val="20"/>
        </w:rPr>
      </w:pPr>
      <w:r w:rsidRPr="00A44495">
        <w:rPr>
          <w:rFonts w:cs="Arial"/>
          <w:szCs w:val="20"/>
        </w:rPr>
        <w:t>les informations relatives aux conditions d’utilisation du médicament impliquant notamment : l’identification des professionnels de santé vous prenant en charge, vos autres traitements, les informations relatives aux modalités de prescription et d’utilisation du médicament ;</w:t>
      </w:r>
    </w:p>
    <w:p w14:paraId="56AA3F38" w14:textId="77777777" w:rsidR="00A621CD" w:rsidRPr="00A44495" w:rsidRDefault="00A621CD" w:rsidP="00A621CD">
      <w:pPr>
        <w:pStyle w:val="Paragraphedeliste"/>
        <w:numPr>
          <w:ilvl w:val="0"/>
          <w:numId w:val="10"/>
        </w:numPr>
        <w:spacing w:after="0" w:line="288" w:lineRule="auto"/>
        <w:contextualSpacing w:val="0"/>
        <w:jc w:val="both"/>
        <w:rPr>
          <w:rFonts w:cs="Arial"/>
          <w:szCs w:val="20"/>
        </w:rPr>
      </w:pPr>
      <w:r w:rsidRPr="00A44495">
        <w:rPr>
          <w:rFonts w:cs="Arial"/>
          <w:szCs w:val="20"/>
        </w:rPr>
        <w:t>l’efficacité du médicament ;</w:t>
      </w:r>
    </w:p>
    <w:p w14:paraId="5C482B99" w14:textId="236B3316" w:rsidR="00A621CD" w:rsidRPr="00A44495" w:rsidRDefault="00A621CD" w:rsidP="00A621CD">
      <w:pPr>
        <w:pStyle w:val="Paragraphedeliste"/>
        <w:numPr>
          <w:ilvl w:val="0"/>
          <w:numId w:val="10"/>
        </w:numPr>
        <w:spacing w:after="0" w:line="288" w:lineRule="auto"/>
        <w:contextualSpacing w:val="0"/>
        <w:jc w:val="both"/>
        <w:rPr>
          <w:rFonts w:cs="Arial"/>
          <w:szCs w:val="20"/>
        </w:rPr>
      </w:pPr>
      <w:r w:rsidRPr="00A44495">
        <w:rPr>
          <w:rFonts w:cs="Arial"/>
          <w:szCs w:val="20"/>
        </w:rPr>
        <w:t>la nature et la fréquence des effets indésirables du médicament (ce sont les conséquences</w:t>
      </w:r>
      <w:r w:rsidR="003F2CE4">
        <w:rPr>
          <w:rFonts w:cs="Arial"/>
          <w:szCs w:val="20"/>
        </w:rPr>
        <w:t xml:space="preserve"> attendues ou</w:t>
      </w:r>
      <w:r w:rsidRPr="00A44495">
        <w:rPr>
          <w:rFonts w:cs="Arial"/>
          <w:szCs w:val="20"/>
        </w:rPr>
        <w:t xml:space="preserve"> inattendues et désagréables du traitement que vous pourriez ressentir : douleur, nausées, diarrhées, etc.) ;</w:t>
      </w:r>
    </w:p>
    <w:p w14:paraId="57BD67C5" w14:textId="77777777" w:rsidR="00A621CD" w:rsidRPr="00A44495" w:rsidRDefault="00A621CD" w:rsidP="00A621CD">
      <w:pPr>
        <w:pStyle w:val="Paragraphedeliste"/>
        <w:numPr>
          <w:ilvl w:val="0"/>
          <w:numId w:val="10"/>
        </w:numPr>
        <w:spacing w:line="288" w:lineRule="auto"/>
        <w:contextualSpacing w:val="0"/>
        <w:jc w:val="both"/>
        <w:rPr>
          <w:rFonts w:cs="Arial"/>
          <w:szCs w:val="20"/>
        </w:rPr>
      </w:pPr>
      <w:r w:rsidRPr="00A44495">
        <w:rPr>
          <w:rFonts w:cs="Arial"/>
          <w:szCs w:val="20"/>
        </w:rPr>
        <w:t xml:space="preserve">les motifs des éventuels arrêts de traitement. </w:t>
      </w:r>
    </w:p>
    <w:p w14:paraId="50A776B5" w14:textId="77777777" w:rsidR="00A621CD" w:rsidRPr="00A44495" w:rsidRDefault="00A621CD" w:rsidP="00A621CD">
      <w:pPr>
        <w:jc w:val="both"/>
        <w:rPr>
          <w:rFonts w:cs="Arial"/>
          <w:szCs w:val="20"/>
        </w:rPr>
      </w:pPr>
      <w:r w:rsidRPr="00A44495">
        <w:rPr>
          <w:rFonts w:cs="Arial"/>
          <w:szCs w:val="20"/>
        </w:rPr>
        <w:t>Pour certains traitements, des données pourront être collectées auprès de vos proches (partenaire, ascendance, descendance, etc.), par exemple l’efficacité et la tolérance du traitement ou la qualité de vie de l’aidant.</w:t>
      </w:r>
    </w:p>
    <w:p w14:paraId="45AB7B09" w14:textId="77777777" w:rsidR="003F2CE4" w:rsidRDefault="003F2CE4" w:rsidP="00A621CD">
      <w:pPr>
        <w:rPr>
          <w:rFonts w:cs="Arial"/>
          <w:color w:val="2E74B5" w:themeColor="accent1" w:themeShade="BF"/>
        </w:rPr>
      </w:pPr>
    </w:p>
    <w:p w14:paraId="6747133E" w14:textId="77777777" w:rsidR="00A621CD" w:rsidRPr="00A44495" w:rsidRDefault="00A621CD" w:rsidP="00A621CD">
      <w:pPr>
        <w:rPr>
          <w:rFonts w:cs="Arial"/>
          <w:color w:val="2E74B5" w:themeColor="accent1" w:themeShade="BF"/>
        </w:rPr>
      </w:pPr>
      <w:r w:rsidRPr="00A44495">
        <w:rPr>
          <w:rFonts w:cs="Arial"/>
          <w:color w:val="2E74B5" w:themeColor="accent1" w:themeShade="BF"/>
        </w:rPr>
        <w:t>Qui est destinataire des données ?</w:t>
      </w:r>
    </w:p>
    <w:p w14:paraId="2D93772E" w14:textId="16D08A0B" w:rsidR="00BD45E0" w:rsidRPr="00A44495" w:rsidRDefault="00A621CD" w:rsidP="00B96077">
      <w:pPr>
        <w:jc w:val="both"/>
        <w:rPr>
          <w:rFonts w:eastAsia="Calibri" w:cs="Arial"/>
          <w:szCs w:val="20"/>
        </w:rPr>
      </w:pPr>
      <w:bookmarkStart w:id="44" w:name="_Hlk177734963"/>
      <w:r w:rsidRPr="00A44495">
        <w:rPr>
          <w:rFonts w:cs="Arial"/>
          <w:szCs w:val="20"/>
        </w:rPr>
        <w:t xml:space="preserve">Toutes ces informations confidentielles seront transmises aux personnels habilités de </w:t>
      </w:r>
      <w:sdt>
        <w:sdtPr>
          <w:rPr>
            <w:rFonts w:cs="Arial"/>
          </w:rPr>
          <w:id w:val="1627816187"/>
          <w:placeholder>
            <w:docPart w:val="3DA42D0086EC44C599D5F58C8271C4B7"/>
          </w:placeholder>
        </w:sdtPr>
        <w:sdtEndPr/>
        <w:sdtContent>
          <w:r w:rsidR="00447ED6" w:rsidRPr="00A44495">
            <w:rPr>
              <w:rFonts w:cs="Arial"/>
              <w:szCs w:val="20"/>
            </w:rPr>
            <w:t>MEDIPHA SANTE</w:t>
          </w:r>
        </w:sdtContent>
      </w:sdt>
      <w:r w:rsidRPr="00A44495">
        <w:rPr>
          <w:rFonts w:cs="Arial"/>
          <w:szCs w:val="20"/>
        </w:rPr>
        <w:t xml:space="preserve"> et ses éventuels sous-traitants (société de recherche sous contrat) sous une forme pseudonymisées. Vous ne serez identifié que par </w:t>
      </w:r>
      <w:r w:rsidRPr="00803FD0">
        <w:rPr>
          <w:rFonts w:cs="Arial"/>
          <w:szCs w:val="20"/>
        </w:rPr>
        <w:t xml:space="preserve">les trois premières lettres de votre nom et </w:t>
      </w:r>
      <w:r w:rsidR="00BD45E0" w:rsidRPr="00A44495">
        <w:rPr>
          <w:rFonts w:eastAsia="Calibri" w:cs="Arial"/>
          <w:szCs w:val="20"/>
        </w:rPr>
        <w:t>les deux premières lettres de votre prénom,</w:t>
      </w:r>
      <w:r w:rsidRPr="00803FD0">
        <w:rPr>
          <w:rFonts w:cs="Arial"/>
          <w:szCs w:val="20"/>
        </w:rPr>
        <w:t xml:space="preserve"> </w:t>
      </w:r>
      <w:r w:rsidRPr="005A2A92">
        <w:rPr>
          <w:rFonts w:cs="Arial"/>
          <w:szCs w:val="20"/>
        </w:rPr>
        <w:t>ainsi que par votre âge</w:t>
      </w:r>
      <w:r w:rsidRPr="00803FD0">
        <w:rPr>
          <w:rFonts w:cs="Arial"/>
          <w:szCs w:val="20"/>
        </w:rPr>
        <w:t xml:space="preserve">. </w:t>
      </w:r>
    </w:p>
    <w:bookmarkEnd w:id="44"/>
    <w:p w14:paraId="1B37AEA4" w14:textId="79F23161" w:rsidR="00A621CD" w:rsidRPr="00A44495" w:rsidRDefault="00A621CD" w:rsidP="00A621CD">
      <w:pPr>
        <w:pStyle w:val="Commentaire"/>
        <w:spacing w:line="288" w:lineRule="auto"/>
        <w:jc w:val="both"/>
        <w:rPr>
          <w:rFonts w:cs="Arial"/>
        </w:rPr>
      </w:pPr>
      <w:r w:rsidRPr="00A44495">
        <w:rPr>
          <w:rFonts w:cs="Arial"/>
        </w:rPr>
        <w:t xml:space="preserve">Ces informations seront traitées uniquement pour les finalités décrites ci-dessus. Un rapport relatif à l’ensemble des données recueillies appelé rapport de synthèse ainsi qu’un résumé de ce rapport sont transmis par le laboratoire </w:t>
      </w:r>
      <w:sdt>
        <w:sdtPr>
          <w:rPr>
            <w:rFonts w:cs="Arial"/>
          </w:rPr>
          <w:id w:val="1871103108"/>
          <w:placeholder>
            <w:docPart w:val="C6EA55DFA3494B9FA263CFB85FD28FA7"/>
          </w:placeholder>
        </w:sdtPr>
        <w:sdtEndPr/>
        <w:sdtContent>
          <w:r w:rsidR="00447ED6" w:rsidRPr="00D8770E">
            <w:rPr>
              <w:rStyle w:val="Mention1"/>
              <w:rFonts w:ascii="Arial" w:hAnsi="Arial" w:cs="Arial"/>
              <w:color w:val="auto"/>
              <w:sz w:val="20"/>
            </w:rPr>
            <w:t>MEDIPHA SANTE</w:t>
          </w:r>
        </w:sdtContent>
      </w:sdt>
      <w:r w:rsidRPr="00A44495">
        <w:rPr>
          <w:rFonts w:cs="Arial"/>
        </w:rPr>
        <w:t xml:space="preserve"> à l’ANSM, ainsi qu’au centre régional de pharmacovigilance désigné pour assurer au niveau national le suivi du médicament.</w:t>
      </w:r>
    </w:p>
    <w:p w14:paraId="42337B41" w14:textId="77777777" w:rsidR="00A621CD" w:rsidRPr="00A44495" w:rsidRDefault="00A621CD" w:rsidP="00A621CD">
      <w:pPr>
        <w:jc w:val="both"/>
        <w:rPr>
          <w:rFonts w:cs="Arial"/>
          <w:szCs w:val="20"/>
        </w:rPr>
      </w:pPr>
      <w:r w:rsidRPr="00A44495">
        <w:rPr>
          <w:rFonts w:cs="Arial"/>
          <w:szCs w:val="20"/>
        </w:rPr>
        <w:t>Cette synthèse, ce rapport et ce résumé ne comprendront aucune information permettant de vous identifier.</w:t>
      </w:r>
    </w:p>
    <w:p w14:paraId="5E9BD957" w14:textId="77777777" w:rsidR="003F2CE4" w:rsidRDefault="003F2CE4" w:rsidP="00A621CD">
      <w:pPr>
        <w:rPr>
          <w:rFonts w:cs="Arial"/>
          <w:color w:val="2E74B5" w:themeColor="accent1" w:themeShade="BF"/>
        </w:rPr>
      </w:pPr>
    </w:p>
    <w:p w14:paraId="7E5970D5" w14:textId="3ED549C6" w:rsidR="00A621CD" w:rsidRPr="00A44495" w:rsidRDefault="00A621CD" w:rsidP="00A621CD">
      <w:pPr>
        <w:rPr>
          <w:rFonts w:cs="Arial"/>
          <w:color w:val="2E74B5" w:themeColor="accent1" w:themeShade="BF"/>
        </w:rPr>
      </w:pPr>
      <w:r w:rsidRPr="00A44495">
        <w:rPr>
          <w:rFonts w:cs="Arial"/>
          <w:color w:val="2E74B5" w:themeColor="accent1" w:themeShade="BF"/>
        </w:rPr>
        <w:t>Combien de temps sont conservées vos données ?</w:t>
      </w:r>
    </w:p>
    <w:p w14:paraId="484A8E8B" w14:textId="4FEC72CB" w:rsidR="00A621CD" w:rsidRPr="00A44495" w:rsidRDefault="00A621CD" w:rsidP="00A621CD">
      <w:pPr>
        <w:jc w:val="both"/>
        <w:rPr>
          <w:rFonts w:cs="Arial"/>
          <w:szCs w:val="20"/>
        </w:rPr>
      </w:pPr>
      <w:bookmarkStart w:id="45" w:name="_Hlk177735986"/>
      <w:r w:rsidRPr="00A44495">
        <w:rPr>
          <w:rFonts w:cs="Arial"/>
          <w:szCs w:val="20"/>
        </w:rPr>
        <w:t xml:space="preserve">Vos données personnelles sont conservées pendant une durée de </w:t>
      </w:r>
      <w:bookmarkStart w:id="46" w:name="_Hlk177734992"/>
      <w:sdt>
        <w:sdtPr>
          <w:id w:val="-1222595694"/>
          <w:placeholder>
            <w:docPart w:val="B649DC899FAC455FB76985787B19126D"/>
          </w:placeholder>
        </w:sdtPr>
        <w:sdtEndPr>
          <w:rPr>
            <w:i/>
          </w:rPr>
        </w:sdtEndPr>
        <w:sdtContent>
          <w:r w:rsidR="00F2600E" w:rsidRPr="00A44495">
            <w:rPr>
              <w:rFonts w:cs="Arial"/>
              <w:szCs w:val="20"/>
            </w:rPr>
            <w:t>trois</w:t>
          </w:r>
          <w:r w:rsidR="00763966" w:rsidRPr="00A44495">
            <w:rPr>
              <w:rFonts w:cs="Arial"/>
              <w:szCs w:val="20"/>
            </w:rPr>
            <w:t xml:space="preserve"> (</w:t>
          </w:r>
          <w:r w:rsidR="00667DDE" w:rsidRPr="00A44495">
            <w:rPr>
              <w:rFonts w:cs="Arial"/>
              <w:szCs w:val="20"/>
            </w:rPr>
            <w:t>3</w:t>
          </w:r>
          <w:r w:rsidR="00763966" w:rsidRPr="00A44495">
            <w:rPr>
              <w:rFonts w:cs="Arial"/>
              <w:szCs w:val="20"/>
            </w:rPr>
            <w:t>) an</w:t>
          </w:r>
          <w:r w:rsidR="004F60E0" w:rsidRPr="00A44495">
            <w:rPr>
              <w:rFonts w:cs="Arial"/>
              <w:szCs w:val="20"/>
            </w:rPr>
            <w:t>s</w:t>
          </w:r>
        </w:sdtContent>
      </w:sdt>
      <w:bookmarkEnd w:id="46"/>
      <w:r w:rsidRPr="00A44495">
        <w:rPr>
          <w:rFonts w:cs="Arial"/>
          <w:szCs w:val="20"/>
        </w:rPr>
        <w:t xml:space="preserve"> pour une utilisation active. Les données seront ensuite archivées durant</w:t>
      </w:r>
      <w:r w:rsidR="00763966" w:rsidRPr="00A44495">
        <w:rPr>
          <w:rFonts w:cs="Arial"/>
          <w:szCs w:val="20"/>
        </w:rPr>
        <w:t xml:space="preserve"> </w:t>
      </w:r>
      <w:bookmarkStart w:id="47" w:name="_Hlk177735002"/>
      <w:r w:rsidR="00763966" w:rsidRPr="00A44495">
        <w:rPr>
          <w:rFonts w:cs="Arial"/>
          <w:szCs w:val="20"/>
        </w:rPr>
        <w:t>vingt (20) ans</w:t>
      </w:r>
      <w:bookmarkEnd w:id="47"/>
      <w:r w:rsidR="00763966" w:rsidRPr="00A44495">
        <w:rPr>
          <w:rFonts w:cs="Arial"/>
          <w:szCs w:val="20"/>
        </w:rPr>
        <w:t xml:space="preserve"> dans un dossier don</w:t>
      </w:r>
      <w:r w:rsidR="00DE5F5D">
        <w:rPr>
          <w:rFonts w:cs="Arial"/>
          <w:szCs w:val="20"/>
        </w:rPr>
        <w:t>t</w:t>
      </w:r>
      <w:r w:rsidR="00763966" w:rsidRPr="00A44495">
        <w:rPr>
          <w:rFonts w:cs="Arial"/>
          <w:szCs w:val="20"/>
        </w:rPr>
        <w:t xml:space="preserve"> l’accès </w:t>
      </w:r>
      <w:r w:rsidR="00DE5F5D">
        <w:rPr>
          <w:rFonts w:cs="Arial"/>
          <w:szCs w:val="20"/>
        </w:rPr>
        <w:t xml:space="preserve">sera </w:t>
      </w:r>
      <w:r w:rsidR="00763966" w:rsidRPr="00A44495">
        <w:rPr>
          <w:rFonts w:cs="Arial"/>
          <w:szCs w:val="20"/>
        </w:rPr>
        <w:t>restreint</w:t>
      </w:r>
      <w:r w:rsidRPr="00A44495">
        <w:rPr>
          <w:rFonts w:cs="Arial"/>
          <w:szCs w:val="20"/>
        </w:rPr>
        <w:t>.</w:t>
      </w:r>
      <w:r w:rsidRPr="00A44495">
        <w:rPr>
          <w:rFonts w:eastAsia="HelveticaNeueLT Std Lt" w:cs="Arial"/>
          <w:color w:val="231F20"/>
          <w:szCs w:val="20"/>
        </w:rPr>
        <w:t xml:space="preserve"> </w:t>
      </w:r>
      <w:r w:rsidRPr="00A44495">
        <w:rPr>
          <w:rFonts w:cs="Arial"/>
          <w:szCs w:val="20"/>
        </w:rPr>
        <w:t>À l’issue de ces délais, vos données seront supprimées ou anonymisées.</w:t>
      </w:r>
    </w:p>
    <w:bookmarkEnd w:id="45"/>
    <w:p w14:paraId="36979CC2" w14:textId="77777777" w:rsidR="00A621CD" w:rsidRPr="00A44495" w:rsidRDefault="00A621CD" w:rsidP="00A621CD">
      <w:pPr>
        <w:rPr>
          <w:rFonts w:cs="Arial"/>
          <w:color w:val="2E74B5" w:themeColor="accent1" w:themeShade="BF"/>
        </w:rPr>
      </w:pPr>
      <w:r w:rsidRPr="00A44495">
        <w:rPr>
          <w:rFonts w:cs="Arial"/>
          <w:color w:val="2E74B5" w:themeColor="accent1" w:themeShade="BF"/>
        </w:rPr>
        <w:lastRenderedPageBreak/>
        <w:t>Les données seront-elles publiées ?</w:t>
      </w:r>
    </w:p>
    <w:p w14:paraId="7165941E" w14:textId="77777777" w:rsidR="00A621CD" w:rsidRPr="00A44495" w:rsidRDefault="00A621CD" w:rsidP="00A621CD">
      <w:pPr>
        <w:jc w:val="both"/>
        <w:rPr>
          <w:rFonts w:cs="Arial"/>
          <w:szCs w:val="20"/>
        </w:rPr>
      </w:pPr>
      <w:r w:rsidRPr="00A44495">
        <w:rPr>
          <w:rFonts w:cs="Arial"/>
          <w:szCs w:val="20"/>
        </w:rPr>
        <w:t xml:space="preserve">L’ANSM publie sur son site internet un résumé du rapport de synthèse des informations recueillies pour l’évaluation du médicament. </w:t>
      </w:r>
    </w:p>
    <w:p w14:paraId="60F03457" w14:textId="77777777" w:rsidR="00A621CD" w:rsidRPr="00A44495" w:rsidRDefault="00A621CD" w:rsidP="00A621CD">
      <w:pPr>
        <w:jc w:val="both"/>
        <w:rPr>
          <w:rFonts w:cs="Arial"/>
          <w:szCs w:val="20"/>
        </w:rPr>
      </w:pPr>
      <w:r w:rsidRPr="00A44495">
        <w:rPr>
          <w:rFonts w:cs="Arial"/>
          <w:szCs w:val="20"/>
        </w:rPr>
        <w:t>Des synthèses des résultats pourront par ailleurs être publiées dans des revues scientifiques.</w:t>
      </w:r>
    </w:p>
    <w:p w14:paraId="7A14C7BE" w14:textId="77777777" w:rsidR="00A621CD" w:rsidRPr="00A44495" w:rsidRDefault="00A621CD" w:rsidP="00A621CD">
      <w:pPr>
        <w:jc w:val="both"/>
        <w:rPr>
          <w:rFonts w:cs="Arial"/>
          <w:szCs w:val="20"/>
        </w:rPr>
      </w:pPr>
      <w:r w:rsidRPr="00A44495">
        <w:rPr>
          <w:rFonts w:cs="Arial"/>
          <w:szCs w:val="20"/>
        </w:rPr>
        <w:t>Aucun de ces documents publiés ne permettra de vous identifier.</w:t>
      </w:r>
    </w:p>
    <w:p w14:paraId="7DB1D5C2" w14:textId="77777777" w:rsidR="00AC3312" w:rsidRDefault="00AC3312" w:rsidP="00A621CD">
      <w:pPr>
        <w:rPr>
          <w:rFonts w:cs="Arial"/>
          <w:color w:val="2E74B5" w:themeColor="accent1" w:themeShade="BF"/>
        </w:rPr>
      </w:pPr>
    </w:p>
    <w:p w14:paraId="488BF718" w14:textId="77777777" w:rsidR="00A621CD" w:rsidRPr="00A44495" w:rsidRDefault="00A621CD" w:rsidP="00A621CD">
      <w:pPr>
        <w:rPr>
          <w:rFonts w:cs="Arial"/>
          <w:color w:val="2E74B5" w:themeColor="accent1" w:themeShade="BF"/>
        </w:rPr>
      </w:pPr>
      <w:r w:rsidRPr="00A44495">
        <w:rPr>
          <w:rFonts w:cs="Arial"/>
          <w:color w:val="2E74B5" w:themeColor="accent1" w:themeShade="BF"/>
        </w:rPr>
        <w:t>Quels sont vos droits et vos recours possibles ?</w:t>
      </w:r>
    </w:p>
    <w:p w14:paraId="3C933161" w14:textId="53DB7477" w:rsidR="00A621CD" w:rsidRPr="00A44495" w:rsidRDefault="00A621CD" w:rsidP="00A621CD">
      <w:pPr>
        <w:jc w:val="both"/>
        <w:rPr>
          <w:rFonts w:cs="Arial"/>
          <w:szCs w:val="20"/>
        </w:rPr>
      </w:pPr>
      <w:r w:rsidRPr="00A44495">
        <w:rPr>
          <w:rFonts w:cs="Arial"/>
          <w:szCs w:val="20"/>
        </w:rPr>
        <w:t>Le médecin qui vous a prescrit le médicament est votre premier interlocuteur pour faire valoir vos droits sur vos données personnelles.</w:t>
      </w:r>
    </w:p>
    <w:p w14:paraId="75DA3206" w14:textId="77777777" w:rsidR="00A621CD" w:rsidRPr="00A44495" w:rsidRDefault="00A621CD" w:rsidP="00A621CD">
      <w:pPr>
        <w:jc w:val="both"/>
        <w:rPr>
          <w:rFonts w:cs="Arial"/>
          <w:szCs w:val="20"/>
        </w:rPr>
      </w:pPr>
      <w:r w:rsidRPr="00A44495">
        <w:rPr>
          <w:rFonts w:cs="Arial"/>
          <w:szCs w:val="20"/>
        </w:rPr>
        <w:t>Vous pouvez demander à ce médecin :</w:t>
      </w:r>
    </w:p>
    <w:p w14:paraId="4EBDFD93" w14:textId="77777777" w:rsidR="00A621CD" w:rsidRPr="00A44495" w:rsidRDefault="00A621CD" w:rsidP="00A621CD">
      <w:pPr>
        <w:numPr>
          <w:ilvl w:val="2"/>
          <w:numId w:val="12"/>
        </w:numPr>
        <w:spacing w:line="288" w:lineRule="auto"/>
        <w:ind w:left="510" w:hanging="170"/>
        <w:jc w:val="both"/>
        <w:rPr>
          <w:rFonts w:cs="Arial"/>
          <w:szCs w:val="20"/>
        </w:rPr>
      </w:pPr>
      <w:r w:rsidRPr="00A44495">
        <w:rPr>
          <w:rFonts w:cs="Arial"/>
          <w:szCs w:val="20"/>
        </w:rPr>
        <w:t>à consulter vos données personnelles ;</w:t>
      </w:r>
    </w:p>
    <w:p w14:paraId="69B5D1BB" w14:textId="77777777" w:rsidR="00A621CD" w:rsidRPr="00A44495" w:rsidRDefault="00A621CD" w:rsidP="00A621CD">
      <w:pPr>
        <w:numPr>
          <w:ilvl w:val="2"/>
          <w:numId w:val="12"/>
        </w:numPr>
        <w:spacing w:line="288" w:lineRule="auto"/>
        <w:ind w:left="510" w:hanging="170"/>
        <w:jc w:val="both"/>
        <w:rPr>
          <w:rFonts w:cs="Arial"/>
          <w:szCs w:val="20"/>
        </w:rPr>
      </w:pPr>
      <w:r w:rsidRPr="00A44495">
        <w:rPr>
          <w:rFonts w:cs="Arial"/>
          <w:szCs w:val="20"/>
        </w:rPr>
        <w:t>à les modifier ;</w:t>
      </w:r>
    </w:p>
    <w:p w14:paraId="7F3BF142" w14:textId="77777777" w:rsidR="00A621CD" w:rsidRPr="00A44495" w:rsidRDefault="00A621CD" w:rsidP="00A621CD">
      <w:pPr>
        <w:numPr>
          <w:ilvl w:val="2"/>
          <w:numId w:val="12"/>
        </w:numPr>
        <w:spacing w:line="288" w:lineRule="auto"/>
        <w:ind w:left="510" w:hanging="170"/>
        <w:jc w:val="both"/>
        <w:rPr>
          <w:rFonts w:cs="Arial"/>
          <w:szCs w:val="20"/>
        </w:rPr>
      </w:pPr>
      <w:r w:rsidRPr="00A44495">
        <w:rPr>
          <w:rFonts w:cs="Arial"/>
          <w:szCs w:val="20"/>
        </w:rPr>
        <w:t>à limiter le traitement de certaines données.</w:t>
      </w:r>
    </w:p>
    <w:p w14:paraId="39A37A9F" w14:textId="65F606E8" w:rsidR="00A621CD" w:rsidRPr="00A44495" w:rsidRDefault="00A621CD" w:rsidP="00A621CD">
      <w:pPr>
        <w:jc w:val="both"/>
        <w:rPr>
          <w:rFonts w:cs="Arial"/>
          <w:szCs w:val="20"/>
        </w:rPr>
      </w:pPr>
      <w:r w:rsidRPr="00A44495">
        <w:rPr>
          <w:rFonts w:cs="Arial"/>
          <w:szCs w:val="20"/>
        </w:rPr>
        <w:t xml:space="preserve">Si vous acceptez d’être traité par un médicament prescrit au titre d’un CPC, vous ne pouvez pas vous opposer à la transmission des données listées ci-dessus ou demander leur suppression. Le droit à la portabilité </w:t>
      </w:r>
      <w:r w:rsidR="006309BA">
        <w:rPr>
          <w:rFonts w:cs="Arial"/>
          <w:szCs w:val="20"/>
        </w:rPr>
        <w:t xml:space="preserve">n’est </w:t>
      </w:r>
      <w:r w:rsidRPr="00A44495">
        <w:rPr>
          <w:rFonts w:cs="Arial"/>
          <w:szCs w:val="20"/>
        </w:rPr>
        <w:t>également pas applicable à ce traitement.</w:t>
      </w:r>
    </w:p>
    <w:p w14:paraId="4FA3F329" w14:textId="2A73D364" w:rsidR="00A621CD" w:rsidRPr="00A44495" w:rsidRDefault="00A621CD" w:rsidP="00A621CD">
      <w:pPr>
        <w:jc w:val="both"/>
        <w:rPr>
          <w:rFonts w:cs="Arial"/>
          <w:szCs w:val="20"/>
        </w:rPr>
      </w:pPr>
      <w:r w:rsidRPr="00A44495">
        <w:rPr>
          <w:rFonts w:cs="Arial"/>
          <w:szCs w:val="20"/>
        </w:rPr>
        <w:t xml:space="preserve">Vous pouvez </w:t>
      </w:r>
      <w:r w:rsidR="006309BA">
        <w:rPr>
          <w:rFonts w:cs="Arial"/>
          <w:szCs w:val="20"/>
        </w:rPr>
        <w:t xml:space="preserve">toutefois </w:t>
      </w:r>
      <w:r w:rsidRPr="00A44495">
        <w:rPr>
          <w:rFonts w:cs="Arial"/>
          <w:szCs w:val="20"/>
        </w:rPr>
        <w:t xml:space="preserve">vous opposer à la réutilisation de vos données pour de la recherche. </w:t>
      </w:r>
    </w:p>
    <w:p w14:paraId="5FB45E15" w14:textId="77777777" w:rsidR="00A621CD" w:rsidRPr="00A44495" w:rsidRDefault="00A621CD" w:rsidP="00A621CD">
      <w:pPr>
        <w:jc w:val="both"/>
        <w:rPr>
          <w:rFonts w:cs="Arial"/>
          <w:b/>
          <w:bCs/>
          <w:szCs w:val="20"/>
        </w:rPr>
      </w:pPr>
      <w:r w:rsidRPr="00A44495">
        <w:rPr>
          <w:rFonts w:cs="Arial"/>
          <w:szCs w:val="20"/>
        </w:rPr>
        <w:t>Vous pouvez contacter directement votre médecin pour exercer ces droits.</w:t>
      </w:r>
      <w:r w:rsidRPr="00A44495">
        <w:rPr>
          <w:rFonts w:cs="Arial"/>
          <w:b/>
          <w:bCs/>
          <w:szCs w:val="20"/>
        </w:rPr>
        <w:t xml:space="preserve"> </w:t>
      </w:r>
    </w:p>
    <w:p w14:paraId="258A44F1" w14:textId="5741D39B" w:rsidR="00A621CD" w:rsidRPr="00A44495" w:rsidRDefault="00A621CD" w:rsidP="00A621CD">
      <w:pPr>
        <w:jc w:val="both"/>
        <w:rPr>
          <w:rFonts w:cs="Arial"/>
          <w:szCs w:val="20"/>
        </w:rPr>
      </w:pPr>
      <w:bookmarkStart w:id="48" w:name="_Hlk177735020"/>
      <w:r w:rsidRPr="00A44495">
        <w:rPr>
          <w:rFonts w:cs="Arial"/>
          <w:szCs w:val="20"/>
        </w:rPr>
        <w:t xml:space="preserve">Vous pouvez, par ailleurs, contacter le délégué à la protection des données (DPO) du laboratoire </w:t>
      </w:r>
      <w:r w:rsidR="00F67DD3" w:rsidRPr="00A44495">
        <w:rPr>
          <w:rFonts w:cs="Arial"/>
          <w:szCs w:val="20"/>
        </w:rPr>
        <w:t xml:space="preserve">exploitant </w:t>
      </w:r>
      <w:r w:rsidR="00321ACF" w:rsidRPr="00A44495">
        <w:rPr>
          <w:rFonts w:cs="Arial"/>
          <w:szCs w:val="20"/>
        </w:rPr>
        <w:t>MEDIPHA SANTE</w:t>
      </w:r>
      <w:r w:rsidR="00F67DD3" w:rsidRPr="00A44495">
        <w:rPr>
          <w:rFonts w:cs="Arial"/>
          <w:szCs w:val="20"/>
        </w:rPr>
        <w:t xml:space="preserve">, </w:t>
      </w:r>
      <w:r w:rsidR="00321ACF" w:rsidRPr="00A44495">
        <w:rPr>
          <w:rFonts w:cs="Arial"/>
          <w:szCs w:val="20"/>
        </w:rPr>
        <w:t xml:space="preserve">par mail </w:t>
      </w:r>
      <w:r w:rsidRPr="00A44495">
        <w:rPr>
          <w:rFonts w:cs="Arial"/>
          <w:szCs w:val="20"/>
        </w:rPr>
        <w:t>à l’adresse suivante</w:t>
      </w:r>
      <w:r w:rsidR="00F67DD3" w:rsidRPr="00A44495">
        <w:rPr>
          <w:rFonts w:cs="Arial"/>
          <w:szCs w:val="20"/>
        </w:rPr>
        <w:t> </w:t>
      </w:r>
      <w:r w:rsidR="00F67DD3" w:rsidRPr="00A44495">
        <w:rPr>
          <w:rStyle w:val="Mention1"/>
          <w:rFonts w:ascii="Arial" w:hAnsi="Arial" w:cs="Arial"/>
          <w:sz w:val="20"/>
          <w:szCs w:val="20"/>
        </w:rPr>
        <w:t xml:space="preserve">: </w:t>
      </w:r>
      <w:r w:rsidR="00321ACF" w:rsidRPr="00A44495">
        <w:rPr>
          <w:rFonts w:eastAsia="Calibri" w:cs="Arial"/>
          <w:i/>
          <w:color w:val="7030A0"/>
        </w:rPr>
        <w:t>dpo@medipha.eu</w:t>
      </w:r>
      <w:r w:rsidRPr="00A44495">
        <w:rPr>
          <w:rFonts w:cs="Arial"/>
          <w:szCs w:val="20"/>
        </w:rPr>
        <w:t xml:space="preserve"> pour exercer ces droits, ce qui implique la transmission de votre identité au laboratoire.</w:t>
      </w:r>
    </w:p>
    <w:bookmarkEnd w:id="48"/>
    <w:p w14:paraId="448387F3" w14:textId="77777777" w:rsidR="00A621CD" w:rsidRDefault="00A621CD" w:rsidP="00A621CD">
      <w:pPr>
        <w:jc w:val="both"/>
        <w:rPr>
          <w:rFonts w:cs="Arial"/>
        </w:rPr>
      </w:pPr>
      <w:r w:rsidRPr="00A44495">
        <w:rPr>
          <w:rFonts w:cs="Arial"/>
          <w:szCs w:val="20"/>
        </w:rPr>
        <w:t xml:space="preserve">Vous pouvez également faire une réclamation à la Commission nationale de l’informatique et des libertés (CNIL) notamment sur son site internet </w:t>
      </w:r>
      <w:hyperlink r:id="rId39" w:history="1">
        <w:r w:rsidRPr="00A44495">
          <w:rPr>
            <w:rStyle w:val="Lienhypertexte"/>
            <w:rFonts w:cs="Arial"/>
            <w:szCs w:val="20"/>
          </w:rPr>
          <w:t>https://www.cnil.fr/</w:t>
        </w:r>
      </w:hyperlink>
      <w:r w:rsidRPr="00A44495">
        <w:rPr>
          <w:rFonts w:cs="Arial"/>
        </w:rPr>
        <w:t xml:space="preserve">. </w:t>
      </w:r>
    </w:p>
    <w:p w14:paraId="2A625FC0" w14:textId="77777777" w:rsidR="00AC3312" w:rsidRDefault="00AC3312" w:rsidP="00A621CD">
      <w:pPr>
        <w:jc w:val="both"/>
        <w:rPr>
          <w:rFonts w:cs="Arial"/>
        </w:rPr>
      </w:pPr>
    </w:p>
    <w:p w14:paraId="1B000E5C" w14:textId="77777777" w:rsidR="00AC3312" w:rsidRDefault="00AC3312" w:rsidP="00A621CD">
      <w:pPr>
        <w:jc w:val="both"/>
        <w:rPr>
          <w:rFonts w:cs="Arial"/>
        </w:rPr>
      </w:pPr>
    </w:p>
    <w:p w14:paraId="6C33AF71" w14:textId="77777777" w:rsidR="00AC3312" w:rsidRPr="00A44495" w:rsidRDefault="00AC3312" w:rsidP="00A621CD">
      <w:pPr>
        <w:jc w:val="both"/>
        <w:rPr>
          <w:rFonts w:cs="Arial"/>
        </w:rPr>
      </w:pPr>
    </w:p>
    <w:p w14:paraId="6A414C1B" w14:textId="5E5007CC" w:rsidR="00A621CD" w:rsidRPr="00B44C18" w:rsidRDefault="00A621CD" w:rsidP="0011279C">
      <w:pPr>
        <w:pStyle w:val="Titre6"/>
        <w:rPr>
          <w:rStyle w:val="lev"/>
          <w:b w:val="0"/>
          <w:szCs w:val="20"/>
        </w:rPr>
      </w:pPr>
      <w:bookmarkStart w:id="49" w:name="_Hlk177474591"/>
      <w:r w:rsidRPr="00B44C18">
        <w:rPr>
          <w:rStyle w:val="lev"/>
          <w:b w:val="0"/>
        </w:rPr>
        <w:t xml:space="preserve">Annexe </w:t>
      </w:r>
      <w:r w:rsidRPr="002E1C04">
        <w:rPr>
          <w:rStyle w:val="lev"/>
          <w:rFonts w:ascii="Arial Narrow" w:hAnsi="Arial Narrow"/>
          <w:b w:val="0"/>
          <w:bCs w:val="0"/>
          <w:szCs w:val="28"/>
        </w:rPr>
        <w:t>4</w:t>
      </w:r>
      <w:r w:rsidRPr="00F3572E">
        <w:rPr>
          <w:rStyle w:val="lev"/>
          <w:rFonts w:ascii="Arial Narrow" w:hAnsi="Arial Narrow"/>
          <w:b w:val="0"/>
          <w:bCs w:val="0"/>
          <w:szCs w:val="28"/>
        </w:rPr>
        <w:t>b</w:t>
      </w:r>
      <w:r w:rsidRPr="00B44C18">
        <w:rPr>
          <w:rStyle w:val="lev"/>
          <w:b w:val="0"/>
        </w:rPr>
        <w:t xml:space="preserve">. Note d’information à destination des professionnels de santé </w:t>
      </w:r>
    </w:p>
    <w:bookmarkEnd w:id="49"/>
    <w:p w14:paraId="6FAD4B53" w14:textId="77777777" w:rsidR="00CC7237" w:rsidRDefault="00CC7237" w:rsidP="00A621CD">
      <w:pPr>
        <w:jc w:val="both"/>
        <w:rPr>
          <w:rFonts w:cs="Arial"/>
          <w:szCs w:val="20"/>
        </w:rPr>
      </w:pPr>
    </w:p>
    <w:p w14:paraId="1A2571D7" w14:textId="69490EB9" w:rsidR="00A621CD" w:rsidRPr="00A44495" w:rsidRDefault="00A621CD" w:rsidP="00A621CD">
      <w:pPr>
        <w:jc w:val="both"/>
        <w:rPr>
          <w:rStyle w:val="lev"/>
          <w:rFonts w:eastAsiaTheme="majorEastAsia" w:cs="Arial"/>
          <w:b w:val="0"/>
          <w:bCs w:val="0"/>
          <w:szCs w:val="20"/>
        </w:rPr>
      </w:pPr>
      <w:r w:rsidRPr="00A44495">
        <w:rPr>
          <w:rFonts w:cs="Arial"/>
          <w:szCs w:val="20"/>
        </w:rPr>
        <w:t xml:space="preserve">Ce document vous informe sur la collecte et le traitement (c’est-à-dire l’utilisation) de vos données à caractère personnel recueillies dans le cadre de prescription compassionnelle. Le responsable du traitement des données est </w:t>
      </w:r>
      <w:bookmarkStart w:id="50" w:name="_Hlk177720774"/>
      <w:sdt>
        <w:sdtPr>
          <w:rPr>
            <w:rFonts w:cs="Arial"/>
            <w:szCs w:val="20"/>
          </w:rPr>
          <w:id w:val="-64649434"/>
          <w:placeholder>
            <w:docPart w:val="02B1C4FAA4084C65B0D1CEBB4ABEB867"/>
          </w:placeholder>
        </w:sdtPr>
        <w:sdtEndPr/>
        <w:sdtContent>
          <w:r w:rsidR="00D500D4" w:rsidRPr="00A44495">
            <w:rPr>
              <w:rFonts w:cs="Arial"/>
              <w:szCs w:val="20"/>
            </w:rPr>
            <w:t>MEDIPHA SANTE – Les Fjords Immeuble Oslo 19 avenue de Norvège, 91140 Villebon Sur Yvette, France</w:t>
          </w:r>
        </w:sdtContent>
      </w:sdt>
      <w:r w:rsidRPr="00A44495">
        <w:rPr>
          <w:rFonts w:cs="Arial"/>
          <w:szCs w:val="20"/>
        </w:rPr>
        <w:t xml:space="preserve"> </w:t>
      </w:r>
      <w:bookmarkEnd w:id="50"/>
    </w:p>
    <w:p w14:paraId="298CFBF4" w14:textId="10044156" w:rsidR="00A621CD" w:rsidRPr="00A44495" w:rsidRDefault="001C3B37" w:rsidP="00A621CD">
      <w:pPr>
        <w:jc w:val="both"/>
        <w:rPr>
          <w:rFonts w:cs="Arial"/>
          <w:szCs w:val="20"/>
        </w:rPr>
      </w:pPr>
      <w:sdt>
        <w:sdtPr>
          <w:rPr>
            <w:rFonts w:cs="Arial"/>
            <w:szCs w:val="20"/>
          </w:rPr>
          <w:id w:val="-2005042415"/>
          <w:placeholder>
            <w:docPart w:val="2BC79AEE22B940C19BAC51AA71073E03"/>
          </w:placeholder>
        </w:sdtPr>
        <w:sdtEndPr/>
        <w:sdtContent>
          <w:r w:rsidR="00316D3C" w:rsidRPr="00A44495">
            <w:rPr>
              <w:rFonts w:cs="Arial"/>
              <w:szCs w:val="20"/>
            </w:rPr>
            <w:t>MEDIPHA SANTE</w:t>
          </w:r>
        </w:sdtContent>
      </w:sdt>
      <w:r w:rsidR="00A621CD" w:rsidRPr="00A44495">
        <w:rPr>
          <w:rFonts w:cs="Arial"/>
          <w:szCs w:val="20"/>
        </w:rPr>
        <w:t xml:space="preserve"> s’engage à assurer la sécurité et la confidentialité de vos données à caractère personnel.</w:t>
      </w:r>
    </w:p>
    <w:p w14:paraId="662FB473" w14:textId="77777777" w:rsidR="00CC7237" w:rsidRDefault="00CC7237" w:rsidP="00A621CD">
      <w:pPr>
        <w:rPr>
          <w:rFonts w:cs="Arial"/>
          <w:color w:val="2E74B5" w:themeColor="accent1" w:themeShade="BF"/>
        </w:rPr>
      </w:pPr>
    </w:p>
    <w:p w14:paraId="4B9557F1" w14:textId="77777777" w:rsidR="00A621CD" w:rsidRPr="00A44495" w:rsidRDefault="00A621CD" w:rsidP="00A621CD">
      <w:pPr>
        <w:rPr>
          <w:rFonts w:cs="Arial"/>
          <w:color w:val="2E74B5" w:themeColor="accent1" w:themeShade="BF"/>
        </w:rPr>
      </w:pPr>
      <w:r w:rsidRPr="00A44495">
        <w:rPr>
          <w:rFonts w:cs="Arial"/>
          <w:color w:val="2E74B5" w:themeColor="accent1" w:themeShade="BF"/>
        </w:rPr>
        <w:t>À quoi vont servir vos données ?</w:t>
      </w:r>
    </w:p>
    <w:p w14:paraId="3B5B97A3" w14:textId="77777777" w:rsidR="00A621CD" w:rsidRPr="00A44495" w:rsidRDefault="00A621CD" w:rsidP="00A621CD">
      <w:pPr>
        <w:jc w:val="both"/>
        <w:rPr>
          <w:rFonts w:cs="Arial"/>
          <w:szCs w:val="20"/>
        </w:rPr>
      </w:pPr>
      <w:r w:rsidRPr="00A44495">
        <w:rPr>
          <w:rFonts w:cs="Arial"/>
          <w:szCs w:val="20"/>
        </w:rPr>
        <w:t xml:space="preserve">Le traitement de vos données à caractère personnel vise à : </w:t>
      </w:r>
    </w:p>
    <w:p w14:paraId="43D50EF2" w14:textId="77777777" w:rsidR="00A621CD" w:rsidRPr="00A44495" w:rsidRDefault="00A621CD" w:rsidP="00A621CD">
      <w:pPr>
        <w:pStyle w:val="Paragraphedeliste"/>
        <w:numPr>
          <w:ilvl w:val="2"/>
          <w:numId w:val="12"/>
        </w:numPr>
        <w:spacing w:before="40" w:after="20" w:line="288" w:lineRule="auto"/>
        <w:ind w:left="567"/>
        <w:contextualSpacing w:val="0"/>
        <w:jc w:val="both"/>
        <w:rPr>
          <w:rFonts w:cs="Arial"/>
          <w:szCs w:val="20"/>
        </w:rPr>
      </w:pPr>
      <w:r w:rsidRPr="00A44495">
        <w:rPr>
          <w:rFonts w:cs="Arial"/>
          <w:szCs w:val="20"/>
        </w:rPr>
        <w:t>assurer le suivi de la collecte des données à caractère personnel des patients dans le cadre de prescription compassionnelle ;</w:t>
      </w:r>
    </w:p>
    <w:p w14:paraId="5FAB45BC" w14:textId="77777777" w:rsidR="00A621CD" w:rsidRPr="00A44495" w:rsidRDefault="00A621CD" w:rsidP="00A621CD">
      <w:pPr>
        <w:pStyle w:val="Paragraphedeliste"/>
        <w:numPr>
          <w:ilvl w:val="2"/>
          <w:numId w:val="12"/>
        </w:numPr>
        <w:spacing w:before="40" w:after="20" w:line="288" w:lineRule="auto"/>
        <w:ind w:left="567"/>
        <w:contextualSpacing w:val="0"/>
        <w:jc w:val="both"/>
        <w:rPr>
          <w:rFonts w:cs="Arial"/>
          <w:szCs w:val="20"/>
        </w:rPr>
      </w:pPr>
      <w:r w:rsidRPr="00A44495">
        <w:rPr>
          <w:rFonts w:cs="Arial"/>
          <w:szCs w:val="20"/>
        </w:rPr>
        <w:t>recueillir des informations sur les conditions d’utilisation du médicament dans le cadre de prescription compassionnelle</w:t>
      </w:r>
      <w:r w:rsidRPr="00A44495">
        <w:rPr>
          <w:rFonts w:eastAsia="Times New Roman" w:cs="Arial"/>
          <w:color w:val="404040"/>
          <w:szCs w:val="20"/>
        </w:rPr>
        <w:t xml:space="preserve"> ; </w:t>
      </w:r>
    </w:p>
    <w:p w14:paraId="489F25BF" w14:textId="77777777" w:rsidR="00A621CD" w:rsidRPr="00A44495" w:rsidRDefault="00A621CD" w:rsidP="00A621CD">
      <w:pPr>
        <w:pStyle w:val="Paragraphedeliste"/>
        <w:numPr>
          <w:ilvl w:val="2"/>
          <w:numId w:val="12"/>
        </w:numPr>
        <w:spacing w:before="40" w:after="20" w:line="288" w:lineRule="auto"/>
        <w:ind w:left="567"/>
        <w:contextualSpacing w:val="0"/>
        <w:jc w:val="both"/>
        <w:rPr>
          <w:rFonts w:cs="Arial"/>
          <w:szCs w:val="20"/>
        </w:rPr>
      </w:pPr>
      <w:r w:rsidRPr="00A44495">
        <w:rPr>
          <w:rFonts w:cs="Arial"/>
          <w:szCs w:val="20"/>
        </w:rPr>
        <w:lastRenderedPageBreak/>
        <w:t>assurer la gestion des contacts avec les professionnels de santé intervenant dans le cadre du suivi des patients bénéficiant des médicaments ayant un cadre de prescription compassionnelle et les personnels agissant sous leur responsabilité ou autorité</w:t>
      </w:r>
    </w:p>
    <w:p w14:paraId="4F2A7F03" w14:textId="77777777" w:rsidR="00CC7237" w:rsidRDefault="00CC7237" w:rsidP="00A621CD">
      <w:pPr>
        <w:rPr>
          <w:rFonts w:cs="Arial"/>
          <w:color w:val="2E74B5" w:themeColor="accent1" w:themeShade="BF"/>
        </w:rPr>
      </w:pPr>
    </w:p>
    <w:p w14:paraId="40923709" w14:textId="77777777" w:rsidR="00A621CD" w:rsidRPr="00A44495" w:rsidRDefault="00A621CD" w:rsidP="00A621CD">
      <w:pPr>
        <w:rPr>
          <w:rFonts w:cs="Arial"/>
          <w:color w:val="2E74B5" w:themeColor="accent1" w:themeShade="BF"/>
        </w:rPr>
      </w:pPr>
      <w:r w:rsidRPr="00A44495">
        <w:rPr>
          <w:rFonts w:cs="Arial"/>
          <w:color w:val="2E74B5" w:themeColor="accent1" w:themeShade="BF"/>
        </w:rPr>
        <w:t xml:space="preserve">Sur quelle loi se fonde le traitement des données ? </w:t>
      </w:r>
    </w:p>
    <w:p w14:paraId="44561ED3" w14:textId="71DE7CF5" w:rsidR="00A621CD" w:rsidRPr="00A44495" w:rsidRDefault="00A621CD" w:rsidP="00A621CD">
      <w:pPr>
        <w:jc w:val="both"/>
        <w:rPr>
          <w:rFonts w:cs="Arial"/>
          <w:szCs w:val="20"/>
        </w:rPr>
      </w:pPr>
      <w:r w:rsidRPr="00A44495">
        <w:rPr>
          <w:rFonts w:cs="Arial"/>
          <w:szCs w:val="20"/>
        </w:rPr>
        <w:t xml:space="preserve">Ce traitement de données est fondé sur une obligation légale à la charge du laboratoire, responsable du traitement (article 6.1.c du </w:t>
      </w:r>
      <w:hyperlink r:id="rId40">
        <w:r w:rsidRPr="00A44495">
          <w:rPr>
            <w:rFonts w:cs="Arial"/>
            <w:color w:val="004990"/>
            <w:szCs w:val="20"/>
            <w:u w:val="single"/>
          </w:rPr>
          <w:t>RGPD</w:t>
        </w:r>
      </w:hyperlink>
      <w:r w:rsidRPr="00A44495">
        <w:rPr>
          <w:rFonts w:cs="Arial"/>
          <w:szCs w:val="20"/>
        </w:rPr>
        <w:t xml:space="preserve">), telle que prévu aux articles </w:t>
      </w:r>
      <w:hyperlink r:id="rId41">
        <w:r w:rsidRPr="00A44495">
          <w:rPr>
            <w:rFonts w:cs="Arial"/>
            <w:color w:val="004990"/>
            <w:szCs w:val="20"/>
            <w:u w:val="single"/>
          </w:rPr>
          <w:t>L. 5121-12 et suivants du Code de la santé publique</w:t>
        </w:r>
      </w:hyperlink>
      <w:r w:rsidRPr="00A44495">
        <w:rPr>
          <w:rFonts w:cs="Arial"/>
          <w:szCs w:val="20"/>
        </w:rPr>
        <w:t xml:space="preserve"> relatifs au dispositif d’accès précoce et compassionnel aux médicaments. </w:t>
      </w:r>
    </w:p>
    <w:p w14:paraId="36E9543A" w14:textId="0E4B43C2" w:rsidR="00A621CD" w:rsidRPr="00A44495" w:rsidRDefault="00A621CD" w:rsidP="00A621CD">
      <w:pPr>
        <w:jc w:val="both"/>
        <w:rPr>
          <w:rFonts w:cs="Arial"/>
          <w:szCs w:val="20"/>
        </w:rPr>
      </w:pPr>
      <w:r w:rsidRPr="00A44495">
        <w:rPr>
          <w:rFonts w:cs="Arial"/>
          <w:szCs w:val="20"/>
        </w:rPr>
        <w:t>La collecte de données</w:t>
      </w:r>
      <w:r w:rsidR="00F025DA">
        <w:rPr>
          <w:rFonts w:cs="Arial"/>
          <w:szCs w:val="20"/>
        </w:rPr>
        <w:t xml:space="preserve"> personnelles</w:t>
      </w:r>
      <w:r w:rsidRPr="00A44495">
        <w:rPr>
          <w:rFonts w:cs="Arial"/>
          <w:szCs w:val="20"/>
        </w:rPr>
        <w:t xml:space="preserve"> est justifiée par un intérêt public dans le domaine de la santé (article 9.2.i</w:t>
      </w:r>
      <w:r w:rsidRPr="00A44495" w:rsidDel="00410D42">
        <w:rPr>
          <w:rFonts w:cs="Arial"/>
          <w:szCs w:val="20"/>
        </w:rPr>
        <w:t>)</w:t>
      </w:r>
      <w:r w:rsidRPr="00A44495">
        <w:rPr>
          <w:rFonts w:cs="Arial"/>
          <w:szCs w:val="20"/>
        </w:rPr>
        <w:t xml:space="preserve"> du RGPD). </w:t>
      </w:r>
    </w:p>
    <w:p w14:paraId="2C576AC3" w14:textId="77777777" w:rsidR="00CC7237" w:rsidRDefault="00CC7237" w:rsidP="00A621CD">
      <w:pPr>
        <w:rPr>
          <w:rFonts w:cs="Arial"/>
          <w:color w:val="2E74B5" w:themeColor="accent1" w:themeShade="BF"/>
        </w:rPr>
      </w:pPr>
    </w:p>
    <w:p w14:paraId="2C8BE404" w14:textId="77777777" w:rsidR="00A621CD" w:rsidRPr="00A44495" w:rsidRDefault="00A621CD" w:rsidP="00A621CD">
      <w:pPr>
        <w:rPr>
          <w:rFonts w:cs="Arial"/>
          <w:color w:val="2E74B5" w:themeColor="accent1" w:themeShade="BF"/>
        </w:rPr>
      </w:pPr>
      <w:r w:rsidRPr="00A44495">
        <w:rPr>
          <w:rFonts w:cs="Arial"/>
          <w:color w:val="2E74B5" w:themeColor="accent1" w:themeShade="BF"/>
        </w:rPr>
        <w:t>Quelles sont les données collectées ?</w:t>
      </w:r>
    </w:p>
    <w:p w14:paraId="0DB72979" w14:textId="5BDF3A5E" w:rsidR="00A621CD" w:rsidRPr="00A44495" w:rsidRDefault="00A621CD" w:rsidP="00A621CD">
      <w:pPr>
        <w:jc w:val="both"/>
        <w:rPr>
          <w:rFonts w:cs="Arial"/>
          <w:szCs w:val="20"/>
        </w:rPr>
      </w:pPr>
      <w:r w:rsidRPr="00A44495">
        <w:rPr>
          <w:rFonts w:cs="Arial"/>
          <w:szCs w:val="20"/>
        </w:rPr>
        <w:t>Aux fins d’assurer le suivi de la collecte des données à caractère personnel des patients dans le cadre de prescription compassionnelle pour</w:t>
      </w:r>
      <w:bookmarkStart w:id="51" w:name="_Hlk177720809"/>
      <w:r w:rsidRPr="00A44495">
        <w:rPr>
          <w:rFonts w:cs="Arial"/>
          <w:szCs w:val="20"/>
        </w:rPr>
        <w:t xml:space="preserve"> </w:t>
      </w:r>
      <w:sdt>
        <w:sdtPr>
          <w:rPr>
            <w:rFonts w:cs="Arial"/>
          </w:rPr>
          <w:alias w:val="Nom du médicament"/>
          <w:id w:val="-1177651468"/>
          <w:placeholder>
            <w:docPart w:val="1717417A0AC44952BFBA413A36569CDF"/>
          </w:placeholder>
          <w:dataBinding w:prefixMappings="xmlns:ns0='http://purl.org/dc/elements/1.1/' xmlns:ns1='http://schemas.openxmlformats.org/package/2006/metadata/core-properties' " w:xpath="/ns1:coreProperties[1]/ns0:title[1]" w:storeItemID="{6C3C8BC8-F283-45AE-878A-BAB7291924A1}"/>
          <w:text/>
        </w:sdtPr>
        <w:sdtEndPr/>
        <w:sdtContent>
          <w:r w:rsidR="005B0382">
            <w:rPr>
              <w:rFonts w:cs="Arial"/>
            </w:rPr>
            <w:t>CIDOFOVIR TILLOMED 75 mg/mL, solution à diluer pour perfusion</w:t>
          </w:r>
        </w:sdtContent>
      </w:sdt>
      <w:r w:rsidRPr="00A44495">
        <w:rPr>
          <w:rFonts w:cs="Arial"/>
          <w:szCs w:val="20"/>
        </w:rPr>
        <w:t xml:space="preserve"> </w:t>
      </w:r>
      <w:sdt>
        <w:sdtPr>
          <w:rPr>
            <w:rFonts w:cs="Arial"/>
            <w:szCs w:val="20"/>
          </w:rPr>
          <w:id w:val="-1647353605"/>
          <w:placeholder>
            <w:docPart w:val="26B1ABE1FDFD470297407F8D95D33A6F"/>
          </w:placeholder>
        </w:sdtPr>
        <w:sdtEndPr/>
        <w:sdtContent>
          <w:r w:rsidR="003F674C" w:rsidRPr="00A44495">
            <w:rPr>
              <w:rFonts w:cs="Arial"/>
              <w:szCs w:val="20"/>
            </w:rPr>
            <w:t>MEDIPHA SANTE</w:t>
          </w:r>
        </w:sdtContent>
      </w:sdt>
      <w:bookmarkEnd w:id="51"/>
      <w:r w:rsidRPr="00A44495">
        <w:rPr>
          <w:rFonts w:cs="Arial"/>
          <w:szCs w:val="20"/>
        </w:rPr>
        <w:t xml:space="preserve"> collectera des données permettant de vous identifier 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08ECBD43" w14:textId="77777777" w:rsidR="00CC7237" w:rsidRDefault="00CC7237" w:rsidP="00A621CD">
      <w:pPr>
        <w:rPr>
          <w:rFonts w:cs="Arial"/>
          <w:color w:val="2E74B5" w:themeColor="accent1" w:themeShade="BF"/>
        </w:rPr>
      </w:pPr>
    </w:p>
    <w:p w14:paraId="20DA4547" w14:textId="77777777" w:rsidR="00A621CD" w:rsidRPr="00A44495" w:rsidRDefault="00A621CD" w:rsidP="00A621CD">
      <w:pPr>
        <w:rPr>
          <w:rFonts w:cs="Arial"/>
          <w:color w:val="2E74B5" w:themeColor="accent1" w:themeShade="BF"/>
        </w:rPr>
      </w:pPr>
      <w:r w:rsidRPr="00A44495">
        <w:rPr>
          <w:rFonts w:cs="Arial"/>
          <w:color w:val="2E74B5" w:themeColor="accent1" w:themeShade="BF"/>
        </w:rPr>
        <w:t>Qui est destinataire des données ?</w:t>
      </w:r>
    </w:p>
    <w:p w14:paraId="70A0875C" w14:textId="3783F71B" w:rsidR="00A621CD" w:rsidRPr="00A44495" w:rsidRDefault="00A621CD" w:rsidP="00A621CD">
      <w:pPr>
        <w:jc w:val="both"/>
        <w:rPr>
          <w:rFonts w:cs="Arial"/>
          <w:szCs w:val="20"/>
        </w:rPr>
      </w:pPr>
      <w:r w:rsidRPr="00A44495">
        <w:rPr>
          <w:rFonts w:cs="Arial"/>
          <w:szCs w:val="20"/>
        </w:rPr>
        <w:t>Toutes ces informations confidentielles seront transmises aux personnels habilités</w:t>
      </w:r>
      <w:r w:rsidR="00F025DA">
        <w:rPr>
          <w:rFonts w:cs="Arial"/>
          <w:szCs w:val="20"/>
        </w:rPr>
        <w:t xml:space="preserve"> de </w:t>
      </w:r>
      <w:r w:rsidR="00F025DA" w:rsidRPr="00A44495">
        <w:rPr>
          <w:rFonts w:cs="Arial"/>
          <w:szCs w:val="20"/>
        </w:rPr>
        <w:t>MEDIPHA SANTE</w:t>
      </w:r>
      <w:r w:rsidRPr="00A44495">
        <w:rPr>
          <w:rFonts w:cs="Arial"/>
          <w:szCs w:val="20"/>
        </w:rPr>
        <w:t xml:space="preserve"> et ses éventuels sous-traitants.</w:t>
      </w:r>
    </w:p>
    <w:p w14:paraId="196204C1" w14:textId="281E2A47" w:rsidR="00A621CD" w:rsidRPr="00A44495" w:rsidRDefault="00A621CD" w:rsidP="00A621CD">
      <w:pPr>
        <w:jc w:val="both"/>
        <w:rPr>
          <w:rFonts w:cs="Arial"/>
          <w:szCs w:val="20"/>
        </w:rPr>
      </w:pPr>
      <w:r w:rsidRPr="00A44495">
        <w:rPr>
          <w:rFonts w:cs="Arial"/>
          <w:szCs w:val="20"/>
        </w:rPr>
        <w:t xml:space="preserve">Ces informations seront traitées uniquement pour les finalités décrites ci-dessus. Un rapport de ces informations appelé rapport de synthèse ainsi qu’un résumé de ce rapport sont transmis par </w:t>
      </w:r>
      <w:sdt>
        <w:sdtPr>
          <w:rPr>
            <w:rFonts w:cs="Arial"/>
            <w:szCs w:val="20"/>
          </w:rPr>
          <w:id w:val="1282149956"/>
          <w:placeholder>
            <w:docPart w:val="D5EED23925EF4C879B85BAFD1DE26ABE"/>
          </w:placeholder>
        </w:sdtPr>
        <w:sdtEndPr/>
        <w:sdtContent>
          <w:r w:rsidR="00D500D4" w:rsidRPr="00A44495">
            <w:rPr>
              <w:rFonts w:cs="Arial"/>
              <w:szCs w:val="20"/>
            </w:rPr>
            <w:t>MEDIPHA SANTE</w:t>
          </w:r>
        </w:sdtContent>
      </w:sdt>
      <w:r w:rsidRPr="00A44495">
        <w:rPr>
          <w:rFonts w:cs="Arial"/>
          <w:szCs w:val="20"/>
        </w:rPr>
        <w:t xml:space="preserve"> à l’ANSM ainsi qu’au centre régional de pharmacovigilance désigné pour assurer au niveau national le suivi du cadre de prescription compassionnelle.</w:t>
      </w:r>
    </w:p>
    <w:p w14:paraId="605D10F7" w14:textId="77777777" w:rsidR="00A621CD" w:rsidRPr="00A44495" w:rsidRDefault="00A621CD" w:rsidP="00A621CD">
      <w:pPr>
        <w:jc w:val="both"/>
        <w:rPr>
          <w:rFonts w:cs="Arial"/>
        </w:rPr>
      </w:pPr>
      <w:r w:rsidRPr="00A44495">
        <w:rPr>
          <w:rFonts w:cs="Arial"/>
          <w:szCs w:val="20"/>
        </w:rPr>
        <w:t>Cette synthèse, ce rapport et ce résumé ne comprendront aucune information permettant de vous identifie</w:t>
      </w:r>
      <w:r w:rsidRPr="00A44495">
        <w:rPr>
          <w:rFonts w:cs="Arial"/>
        </w:rPr>
        <w:t>r.</w:t>
      </w:r>
    </w:p>
    <w:p w14:paraId="7D25658A" w14:textId="77777777" w:rsidR="00CC7237" w:rsidRDefault="00CC7237" w:rsidP="00A621CD">
      <w:pPr>
        <w:rPr>
          <w:rFonts w:cs="Arial"/>
          <w:color w:val="2E74B5" w:themeColor="accent1" w:themeShade="BF"/>
        </w:rPr>
      </w:pPr>
    </w:p>
    <w:p w14:paraId="3367EF43" w14:textId="77777777" w:rsidR="00A621CD" w:rsidRPr="00A44495" w:rsidRDefault="00A621CD" w:rsidP="00A621CD">
      <w:pPr>
        <w:rPr>
          <w:rFonts w:cs="Arial"/>
          <w:color w:val="2E74B5" w:themeColor="accent1" w:themeShade="BF"/>
        </w:rPr>
      </w:pPr>
      <w:r w:rsidRPr="00A44495">
        <w:rPr>
          <w:rFonts w:cs="Arial"/>
          <w:color w:val="2E74B5" w:themeColor="accent1" w:themeShade="BF"/>
        </w:rPr>
        <w:t>Combien de temps sont conservées vos données ?</w:t>
      </w:r>
    </w:p>
    <w:p w14:paraId="0BD3826F" w14:textId="0432D6EA" w:rsidR="00321ACF" w:rsidRPr="00A44495" w:rsidRDefault="00321ACF" w:rsidP="00A621CD">
      <w:pPr>
        <w:jc w:val="both"/>
        <w:rPr>
          <w:rFonts w:cs="Arial"/>
          <w:szCs w:val="20"/>
        </w:rPr>
      </w:pPr>
      <w:bookmarkStart w:id="52" w:name="_Hlk177736050"/>
      <w:r w:rsidRPr="00A44495">
        <w:rPr>
          <w:rFonts w:cs="Arial"/>
          <w:szCs w:val="20"/>
        </w:rPr>
        <w:t xml:space="preserve">Vos données personnelles sont conservées pendant une durée </w:t>
      </w:r>
      <w:r w:rsidRPr="00B44C18">
        <w:t xml:space="preserve">de </w:t>
      </w:r>
      <w:bookmarkStart w:id="53" w:name="_Hlk177735096"/>
      <w:sdt>
        <w:sdtPr>
          <w:rPr>
            <w:rFonts w:cs="Arial"/>
            <w:szCs w:val="20"/>
          </w:rPr>
          <w:id w:val="-1736539787"/>
          <w:placeholder>
            <w:docPart w:val="1C92D46A1B564A579391D3DCC7704EE6"/>
          </w:placeholder>
        </w:sdtPr>
        <w:sdtEndPr>
          <w:rPr>
            <w:i/>
            <w:iCs/>
          </w:rPr>
        </w:sdtEndPr>
        <w:sdtContent>
          <w:r w:rsidR="00AA36E0" w:rsidRPr="00A44495">
            <w:rPr>
              <w:rFonts w:cs="Arial"/>
              <w:szCs w:val="20"/>
            </w:rPr>
            <w:t>trois</w:t>
          </w:r>
          <w:r w:rsidRPr="00A44495">
            <w:rPr>
              <w:rFonts w:cs="Arial"/>
              <w:szCs w:val="20"/>
            </w:rPr>
            <w:t xml:space="preserve"> (</w:t>
          </w:r>
          <w:r w:rsidR="00667DDE" w:rsidRPr="00A44495">
            <w:rPr>
              <w:rFonts w:cs="Arial"/>
              <w:szCs w:val="20"/>
            </w:rPr>
            <w:t>3</w:t>
          </w:r>
          <w:r w:rsidRPr="00A44495">
            <w:rPr>
              <w:rFonts w:cs="Arial"/>
              <w:szCs w:val="20"/>
            </w:rPr>
            <w:t>) an</w:t>
          </w:r>
          <w:r w:rsidR="00AA36E0" w:rsidRPr="00A44495">
            <w:rPr>
              <w:rFonts w:cs="Arial"/>
              <w:szCs w:val="20"/>
            </w:rPr>
            <w:t>s</w:t>
          </w:r>
        </w:sdtContent>
      </w:sdt>
      <w:bookmarkEnd w:id="53"/>
      <w:r w:rsidRPr="00A44495">
        <w:rPr>
          <w:rFonts w:cs="Arial"/>
          <w:szCs w:val="20"/>
        </w:rPr>
        <w:t xml:space="preserve"> pour une utilisation active. </w:t>
      </w:r>
      <w:r w:rsidRPr="00B44C18">
        <w:t xml:space="preserve">Les données seront ensuite archivées durant </w:t>
      </w:r>
      <w:bookmarkStart w:id="54" w:name="_Hlk177735105"/>
      <w:r w:rsidRPr="00A44495">
        <w:rPr>
          <w:rFonts w:cs="Arial"/>
          <w:szCs w:val="20"/>
        </w:rPr>
        <w:t>vingt (20) ans</w:t>
      </w:r>
      <w:bookmarkEnd w:id="54"/>
      <w:r w:rsidRPr="00A44495">
        <w:rPr>
          <w:rFonts w:cs="Arial"/>
          <w:szCs w:val="20"/>
        </w:rPr>
        <w:t xml:space="preserve"> dans un dossier don</w:t>
      </w:r>
      <w:r w:rsidR="00B44C18">
        <w:rPr>
          <w:rFonts w:cs="Arial"/>
          <w:szCs w:val="20"/>
        </w:rPr>
        <w:t>t</w:t>
      </w:r>
      <w:r w:rsidRPr="00A44495">
        <w:rPr>
          <w:rFonts w:cs="Arial"/>
          <w:szCs w:val="20"/>
        </w:rPr>
        <w:t xml:space="preserve"> l’accès</w:t>
      </w:r>
      <w:r w:rsidR="00B44C18">
        <w:rPr>
          <w:rFonts w:cs="Arial"/>
          <w:szCs w:val="20"/>
        </w:rPr>
        <w:t xml:space="preserve"> sera</w:t>
      </w:r>
      <w:r w:rsidRPr="00A44495">
        <w:rPr>
          <w:rFonts w:cs="Arial"/>
          <w:szCs w:val="20"/>
        </w:rPr>
        <w:t xml:space="preserve"> restreint.</w:t>
      </w:r>
      <w:r w:rsidRPr="00D8770E">
        <w:t xml:space="preserve"> </w:t>
      </w:r>
      <w:r w:rsidRPr="00A44495">
        <w:rPr>
          <w:rFonts w:cs="Arial"/>
          <w:szCs w:val="20"/>
        </w:rPr>
        <w:t>À l’issue de ces délais, vos données seront supprimées ou anonymisées.</w:t>
      </w:r>
    </w:p>
    <w:p w14:paraId="0C72036B" w14:textId="713DC979" w:rsidR="00321ACF" w:rsidRPr="00A44495" w:rsidRDefault="00A621CD" w:rsidP="00A621CD">
      <w:pPr>
        <w:jc w:val="both"/>
        <w:rPr>
          <w:rFonts w:cs="Arial"/>
          <w:szCs w:val="20"/>
        </w:rPr>
      </w:pPr>
      <w:bookmarkStart w:id="55" w:name="_Hlk177735137"/>
      <w:bookmarkEnd w:id="52"/>
      <w:r w:rsidRPr="00A44495">
        <w:rPr>
          <w:rFonts w:cs="Arial"/>
          <w:szCs w:val="20"/>
        </w:rPr>
        <w:t xml:space="preserve">Si aucune autorisation de mise sur le marché n'est accordée pour l’indication concernée, les données ne pourront pas être </w:t>
      </w:r>
      <w:r w:rsidRPr="00DD5784">
        <w:rPr>
          <w:rFonts w:cs="Arial"/>
          <w:szCs w:val="20"/>
        </w:rPr>
        <w:t>archivées en base intermédiaire</w:t>
      </w:r>
      <w:r w:rsidRPr="00A44495">
        <w:rPr>
          <w:rFonts w:cs="Arial"/>
          <w:szCs w:val="20"/>
        </w:rPr>
        <w:t xml:space="preserve"> au-delà d'une période de</w:t>
      </w:r>
      <w:r w:rsidR="00321ACF" w:rsidRPr="00A44495">
        <w:rPr>
          <w:rFonts w:cs="Arial"/>
          <w:szCs w:val="20"/>
        </w:rPr>
        <w:t xml:space="preserve"> </w:t>
      </w:r>
      <w:r w:rsidR="00AA36E0" w:rsidRPr="00A44495">
        <w:rPr>
          <w:rFonts w:cs="Arial"/>
          <w:szCs w:val="20"/>
        </w:rPr>
        <w:t>trois</w:t>
      </w:r>
      <w:r w:rsidR="00321ACF" w:rsidRPr="00A44495">
        <w:rPr>
          <w:rFonts w:cs="Arial"/>
          <w:szCs w:val="20"/>
        </w:rPr>
        <w:t xml:space="preserve"> (</w:t>
      </w:r>
      <w:r w:rsidR="00667DDE" w:rsidRPr="00A44495">
        <w:rPr>
          <w:rFonts w:cs="Arial"/>
          <w:szCs w:val="20"/>
        </w:rPr>
        <w:t>3</w:t>
      </w:r>
      <w:r w:rsidR="00321ACF" w:rsidRPr="00A44495">
        <w:rPr>
          <w:rFonts w:cs="Arial"/>
          <w:szCs w:val="20"/>
        </w:rPr>
        <w:t>) an</w:t>
      </w:r>
      <w:r w:rsidR="00AA36E0" w:rsidRPr="00A44495">
        <w:rPr>
          <w:rFonts w:cs="Arial"/>
          <w:szCs w:val="20"/>
        </w:rPr>
        <w:t>s</w:t>
      </w:r>
      <w:r w:rsidRPr="00A44495">
        <w:rPr>
          <w:rFonts w:cs="Arial"/>
          <w:szCs w:val="20"/>
        </w:rPr>
        <w:t xml:space="preserve"> à compter de : </w:t>
      </w:r>
    </w:p>
    <w:p w14:paraId="4151AF84" w14:textId="6A671BB1" w:rsidR="00321ACF" w:rsidRPr="00A44495" w:rsidRDefault="00A621CD" w:rsidP="00B96077">
      <w:pPr>
        <w:pStyle w:val="Paragraphedeliste"/>
        <w:numPr>
          <w:ilvl w:val="0"/>
          <w:numId w:val="41"/>
        </w:numPr>
        <w:jc w:val="both"/>
        <w:rPr>
          <w:rFonts w:cs="Arial"/>
          <w:szCs w:val="20"/>
        </w:rPr>
      </w:pPr>
      <w:r w:rsidRPr="00A44495">
        <w:rPr>
          <w:rFonts w:cs="Arial"/>
          <w:szCs w:val="20"/>
        </w:rPr>
        <w:t xml:space="preserve">l'expiration de la décision de l'ANSM établissant le cadre de prescription compassionnelle ; </w:t>
      </w:r>
    </w:p>
    <w:p w14:paraId="3D9B5BCD" w14:textId="4D228B95" w:rsidR="00A621CD" w:rsidRPr="00A44495" w:rsidRDefault="00A621CD" w:rsidP="00B44C18">
      <w:pPr>
        <w:pStyle w:val="Paragraphedeliste"/>
        <w:numPr>
          <w:ilvl w:val="0"/>
          <w:numId w:val="41"/>
        </w:numPr>
        <w:jc w:val="both"/>
        <w:rPr>
          <w:rFonts w:cs="Arial"/>
          <w:szCs w:val="20"/>
        </w:rPr>
      </w:pPr>
      <w:r w:rsidRPr="00A44495">
        <w:rPr>
          <w:rFonts w:cs="Arial"/>
          <w:szCs w:val="20"/>
        </w:rPr>
        <w:t>la date de la décision de l'ANSM prononçant la suspension ou le retrait du cadre de prescription compassionnelle.</w:t>
      </w:r>
    </w:p>
    <w:p w14:paraId="0C1DA9DB" w14:textId="77777777" w:rsidR="00A621CD" w:rsidRPr="00A44495" w:rsidRDefault="00A621CD" w:rsidP="00A621CD">
      <w:pPr>
        <w:jc w:val="both"/>
        <w:rPr>
          <w:rFonts w:cs="Arial"/>
        </w:rPr>
      </w:pPr>
      <w:r w:rsidRPr="00A44495">
        <w:rPr>
          <w:rFonts w:cs="Arial"/>
          <w:szCs w:val="20"/>
        </w:rPr>
        <w:t>À l’issue de ces délais, vos données seront supprimées ou anonymisées.</w:t>
      </w:r>
    </w:p>
    <w:bookmarkEnd w:id="55"/>
    <w:p w14:paraId="5697E2C3" w14:textId="77777777" w:rsidR="000C18D8" w:rsidRDefault="000C18D8" w:rsidP="00A621CD">
      <w:pPr>
        <w:rPr>
          <w:rFonts w:cs="Arial"/>
          <w:color w:val="2E74B5" w:themeColor="accent1" w:themeShade="BF"/>
        </w:rPr>
      </w:pPr>
    </w:p>
    <w:p w14:paraId="3F3B6C39" w14:textId="6B9AA2A6" w:rsidR="00A621CD" w:rsidRPr="00A44495" w:rsidRDefault="00A621CD" w:rsidP="00A621CD">
      <w:pPr>
        <w:rPr>
          <w:rFonts w:cs="Arial"/>
          <w:color w:val="2E74B5" w:themeColor="accent1" w:themeShade="BF"/>
        </w:rPr>
      </w:pPr>
      <w:r w:rsidRPr="00A44495">
        <w:rPr>
          <w:rFonts w:cs="Arial"/>
          <w:color w:val="2E74B5" w:themeColor="accent1" w:themeShade="BF"/>
        </w:rPr>
        <w:t>Quels sont vos droits et vos recours possibles ?</w:t>
      </w:r>
    </w:p>
    <w:p w14:paraId="65B39947" w14:textId="29CE2023" w:rsidR="00A621CD" w:rsidRDefault="00A621CD" w:rsidP="00A621CD">
      <w:pPr>
        <w:jc w:val="both"/>
        <w:rPr>
          <w:rFonts w:cs="Arial"/>
          <w:szCs w:val="20"/>
        </w:rPr>
      </w:pPr>
      <w:r w:rsidRPr="00A44495">
        <w:rPr>
          <w:rFonts w:cs="Arial"/>
          <w:szCs w:val="20"/>
        </w:rPr>
        <w:t xml:space="preserve">Conformément à la réglementation applicable (y compris le RGPD et la </w:t>
      </w:r>
      <w:r w:rsidR="00791A7B">
        <w:rPr>
          <w:rFonts w:cs="Arial"/>
          <w:szCs w:val="20"/>
        </w:rPr>
        <w:t>L</w:t>
      </w:r>
      <w:r w:rsidRPr="00A44495">
        <w:rPr>
          <w:rFonts w:cs="Arial"/>
          <w:szCs w:val="20"/>
        </w:rPr>
        <w:t xml:space="preserve">oi </w:t>
      </w:r>
      <w:r w:rsidR="00791A7B">
        <w:rPr>
          <w:rFonts w:cs="Arial"/>
          <w:szCs w:val="20"/>
        </w:rPr>
        <w:t>I</w:t>
      </w:r>
      <w:r w:rsidRPr="00A44495">
        <w:rPr>
          <w:rFonts w:cs="Arial"/>
          <w:szCs w:val="20"/>
        </w:rPr>
        <w:t xml:space="preserve">nformatique et </w:t>
      </w:r>
      <w:r w:rsidR="00791A7B">
        <w:rPr>
          <w:rFonts w:cs="Arial"/>
          <w:szCs w:val="20"/>
        </w:rPr>
        <w:t>L</w:t>
      </w:r>
      <w:r w:rsidRPr="00A44495">
        <w:rPr>
          <w:rFonts w:cs="Arial"/>
          <w:szCs w:val="20"/>
        </w:rPr>
        <w:t xml:space="preserve">ibertés), vous disposez, dans les cas prévus par la réglementation applicable, d’un droit d’accès à vos données </w:t>
      </w:r>
      <w:r w:rsidRPr="00A44495">
        <w:rPr>
          <w:rFonts w:cs="Arial"/>
          <w:szCs w:val="20"/>
        </w:rPr>
        <w:lastRenderedPageBreak/>
        <w:t>à caractère personnel, d’un droit de rectification de ces données et d’un droit visant à limiter le traitement de ces données.</w:t>
      </w:r>
    </w:p>
    <w:p w14:paraId="125BC46A" w14:textId="77777777" w:rsidR="007C01E1" w:rsidRPr="00803FD0" w:rsidRDefault="007C01E1" w:rsidP="007C01E1">
      <w:pPr>
        <w:jc w:val="both"/>
        <w:rPr>
          <w:rFonts w:cs="Arial"/>
          <w:szCs w:val="20"/>
        </w:rPr>
      </w:pPr>
      <w:r w:rsidRPr="0048114D">
        <w:rPr>
          <w:rFonts w:cs="Arial"/>
          <w:szCs w:val="20"/>
        </w:rPr>
        <w:t>Le droit à l’effacement, le droit à la portabilité et le droit à l’opposition ne sont pas applicables à ce traitement.</w:t>
      </w:r>
    </w:p>
    <w:p w14:paraId="360C1914" w14:textId="6E9F0403" w:rsidR="00A621CD" w:rsidRPr="00A44495" w:rsidRDefault="00A621CD" w:rsidP="00A621CD">
      <w:pPr>
        <w:jc w:val="both"/>
        <w:rPr>
          <w:rFonts w:cs="Arial"/>
          <w:szCs w:val="20"/>
        </w:rPr>
      </w:pPr>
      <w:bookmarkStart w:id="56" w:name="_Hlk177735148"/>
      <w:r w:rsidRPr="00A44495">
        <w:rPr>
          <w:rFonts w:cs="Arial"/>
          <w:szCs w:val="20"/>
        </w:rPr>
        <w:t xml:space="preserve">Pour exercer l’un de ces droits, vous pouvez contacter le délégué à la protection des données (DPO) du laboratoire </w:t>
      </w:r>
      <w:r w:rsidR="00321ACF" w:rsidRPr="00A44495">
        <w:rPr>
          <w:rFonts w:cs="Arial"/>
          <w:szCs w:val="20"/>
        </w:rPr>
        <w:t xml:space="preserve">exploitant, MEDIPHA SANTE, par mail </w:t>
      </w:r>
      <w:r w:rsidRPr="00A44495">
        <w:rPr>
          <w:rFonts w:cs="Arial"/>
          <w:szCs w:val="20"/>
        </w:rPr>
        <w:t>à l’adresse suivante</w:t>
      </w:r>
      <w:r w:rsidR="00F67DD3" w:rsidRPr="00A44495">
        <w:rPr>
          <w:rFonts w:cs="Arial"/>
          <w:szCs w:val="20"/>
        </w:rPr>
        <w:t> </w:t>
      </w:r>
      <w:r w:rsidR="00F67DD3" w:rsidRPr="008D22C5">
        <w:rPr>
          <w:rStyle w:val="Mention1"/>
          <w:rFonts w:ascii="Arial" w:hAnsi="Arial" w:cs="Arial"/>
          <w:sz w:val="20"/>
          <w:szCs w:val="20"/>
          <w:shd w:val="clear" w:color="auto" w:fill="auto"/>
        </w:rPr>
        <w:t xml:space="preserve">: </w:t>
      </w:r>
      <w:r w:rsidR="00F67DD3" w:rsidRPr="00A44495">
        <w:rPr>
          <w:rFonts w:eastAsia="Calibri" w:cs="Arial"/>
          <w:i/>
          <w:color w:val="7030A0"/>
        </w:rPr>
        <w:t>dpo@medipha.eu</w:t>
      </w:r>
      <w:r w:rsidR="00F67DD3" w:rsidRPr="00A44495">
        <w:rPr>
          <w:rFonts w:cs="Arial"/>
          <w:szCs w:val="20"/>
        </w:rPr>
        <w:t xml:space="preserve"> </w:t>
      </w:r>
      <w:r w:rsidRPr="00A44495">
        <w:rPr>
          <w:rFonts w:cs="Arial"/>
          <w:szCs w:val="20"/>
        </w:rPr>
        <w:t>pour exercer ces droits, ce qui implique la transmission de votre identité au laboratoire.</w:t>
      </w:r>
    </w:p>
    <w:bookmarkEnd w:id="56"/>
    <w:p w14:paraId="092AD768" w14:textId="77777777" w:rsidR="00A621CD" w:rsidRPr="00A44495" w:rsidRDefault="00A621CD" w:rsidP="00A621CD">
      <w:pPr>
        <w:jc w:val="both"/>
        <w:rPr>
          <w:rFonts w:cs="Arial"/>
        </w:rPr>
      </w:pPr>
      <w:r w:rsidRPr="00A44495">
        <w:rPr>
          <w:rFonts w:cs="Arial"/>
          <w:szCs w:val="20"/>
        </w:rPr>
        <w:t>Vous pouvez également introduire une réclamation auprès de la Commission nationale de l’informatique et des libertés (CNIL) notamment sur son site internet https://</w:t>
      </w:r>
      <w:hyperlink r:id="rId42" w:history="1">
        <w:r w:rsidRPr="00A44495">
          <w:rPr>
            <w:rFonts w:cs="Arial"/>
            <w:szCs w:val="20"/>
          </w:rPr>
          <w:t>www.cnil.fr</w:t>
        </w:r>
      </w:hyperlink>
      <w:r w:rsidRPr="00A44495">
        <w:rPr>
          <w:rFonts w:cs="Arial"/>
          <w:szCs w:val="20"/>
        </w:rPr>
        <w:t>/</w:t>
      </w:r>
      <w:r w:rsidRPr="00A44495">
        <w:rPr>
          <w:rFonts w:cs="Arial"/>
        </w:rPr>
        <w:t>.</w:t>
      </w:r>
    </w:p>
    <w:p w14:paraId="3C8D76AC" w14:textId="77777777" w:rsidR="00597676" w:rsidRPr="00A44495" w:rsidRDefault="00597676" w:rsidP="00893D43">
      <w:pPr>
        <w:jc w:val="both"/>
        <w:rPr>
          <w:rFonts w:cs="Arial"/>
          <w:b/>
          <w:szCs w:val="20"/>
        </w:rPr>
      </w:pPr>
      <w:r w:rsidRPr="00A44495">
        <w:rPr>
          <w:rFonts w:cs="Arial"/>
          <w:b/>
          <w:szCs w:val="20"/>
        </w:rPr>
        <w:br w:type="page"/>
      </w:r>
    </w:p>
    <w:p w14:paraId="4E267083" w14:textId="0DA223F2" w:rsidR="004375AD" w:rsidRPr="004375AD" w:rsidRDefault="004375AD" w:rsidP="004375AD">
      <w:pPr>
        <w:pStyle w:val="Titre6"/>
      </w:pPr>
      <w:bookmarkStart w:id="57" w:name="_Toc201653263"/>
      <w:bookmarkStart w:id="58" w:name="_Hlk177473650"/>
      <w:r>
        <w:lastRenderedPageBreak/>
        <w:t xml:space="preserve">ANNEXE  </w:t>
      </w:r>
      <w:r w:rsidR="001C07D2">
        <w:rPr>
          <w:noProof/>
        </w:rPr>
        <w:fldChar w:fldCharType="begin"/>
      </w:r>
      <w:r w:rsidR="001C07D2">
        <w:rPr>
          <w:noProof/>
        </w:rPr>
        <w:instrText xml:space="preserve"> SEQ ANNEXE_ \* ARABIC </w:instrText>
      </w:r>
      <w:r w:rsidR="001C07D2">
        <w:rPr>
          <w:noProof/>
        </w:rPr>
        <w:fldChar w:fldCharType="separate"/>
      </w:r>
      <w:r>
        <w:rPr>
          <w:noProof/>
        </w:rPr>
        <w:t>5</w:t>
      </w:r>
      <w:r w:rsidR="001C07D2">
        <w:rPr>
          <w:noProof/>
        </w:rPr>
        <w:fldChar w:fldCharType="end"/>
      </w:r>
      <w:r>
        <w:t xml:space="preserve"> : </w:t>
      </w:r>
      <w:r w:rsidRPr="001816C4">
        <w:t>Rappel des modalités de déclaration des effets indésirables</w:t>
      </w:r>
      <w:bookmarkEnd w:id="57"/>
    </w:p>
    <w:bookmarkEnd w:id="58"/>
    <w:p w14:paraId="3B053152" w14:textId="77777777" w:rsidR="00C35D6A" w:rsidRPr="00A44495" w:rsidRDefault="00C35D6A" w:rsidP="00597676">
      <w:pPr>
        <w:ind w:right="260"/>
        <w:jc w:val="center"/>
        <w:rPr>
          <w:rFonts w:cs="Arial"/>
          <w:szCs w:val="20"/>
        </w:rPr>
      </w:pPr>
    </w:p>
    <w:p w14:paraId="5141FC04" w14:textId="77777777" w:rsidR="00C35D6A" w:rsidRPr="00A44495" w:rsidRDefault="00C35D6A" w:rsidP="00F07E4F">
      <w:pPr>
        <w:rPr>
          <w:rFonts w:cs="Arial"/>
          <w:color w:val="2E74B5" w:themeColor="accent1" w:themeShade="BF"/>
        </w:rPr>
      </w:pPr>
      <w:r w:rsidRPr="00A44495">
        <w:rPr>
          <w:rFonts w:cs="Arial"/>
          <w:color w:val="2E74B5" w:themeColor="accent1" w:themeShade="BF"/>
        </w:rPr>
        <w:t>Qui déclare ?</w:t>
      </w:r>
    </w:p>
    <w:p w14:paraId="6B6E0E80" w14:textId="03A64466" w:rsidR="00C35D6A" w:rsidRPr="00A44495" w:rsidRDefault="00C35D6A" w:rsidP="008534CB">
      <w:pPr>
        <w:spacing w:line="240" w:lineRule="auto"/>
        <w:ind w:right="21"/>
        <w:jc w:val="both"/>
        <w:rPr>
          <w:rFonts w:eastAsia="Calibri" w:cs="Arial"/>
        </w:rPr>
      </w:pPr>
      <w:r w:rsidRPr="00A44495">
        <w:rPr>
          <w:rFonts w:eastAsia="Calibri" w:cs="Arial"/>
        </w:rPr>
        <w:t xml:space="preserve">Tout médecin, chirurgien-dentiste, </w:t>
      </w:r>
      <w:r w:rsidR="00877775">
        <w:rPr>
          <w:rFonts w:eastAsia="Calibri" w:cs="Arial"/>
        </w:rPr>
        <w:t xml:space="preserve">infirmier, </w:t>
      </w:r>
      <w:r w:rsidRPr="00A44495">
        <w:rPr>
          <w:rFonts w:eastAsia="Calibri" w:cs="Arial"/>
        </w:rPr>
        <w:t xml:space="preserve">sage-femme ou pharmacien ayant eu connaissance d’un effet </w:t>
      </w:r>
      <w:r w:rsidR="00732874" w:rsidRPr="00A44495">
        <w:rPr>
          <w:rFonts w:eastAsia="Calibri" w:cs="Arial"/>
        </w:rPr>
        <w:t>indésirable susceptible</w:t>
      </w:r>
      <w:r w:rsidRPr="00A44495">
        <w:rPr>
          <w:rFonts w:eastAsia="Calibri" w:cs="Arial"/>
        </w:rPr>
        <w:t xml:space="preserve"> d’être dû au médicament, doit en faire la déclaration. </w:t>
      </w:r>
    </w:p>
    <w:p w14:paraId="782F37A9" w14:textId="3F62E9B7" w:rsidR="00C35D6A" w:rsidRPr="00A44495" w:rsidRDefault="00C35D6A" w:rsidP="008534CB">
      <w:pPr>
        <w:spacing w:line="240" w:lineRule="auto"/>
        <w:ind w:right="21"/>
        <w:jc w:val="both"/>
        <w:rPr>
          <w:rFonts w:eastAsia="Calibri" w:cs="Arial"/>
        </w:rPr>
      </w:pPr>
      <w:r w:rsidRPr="00A44495">
        <w:rPr>
          <w:rFonts w:cs="Arial"/>
          <w:szCs w:val="20"/>
        </w:rPr>
        <w:t>Les autres profe</w:t>
      </w:r>
      <w:r w:rsidR="005241F1" w:rsidRPr="00A44495">
        <w:rPr>
          <w:rFonts w:cs="Arial"/>
          <w:szCs w:val="20"/>
        </w:rPr>
        <w:t xml:space="preserve">ssionnels de santé </w:t>
      </w:r>
      <w:r w:rsidRPr="00A44495">
        <w:rPr>
          <w:rFonts w:cs="Arial"/>
          <w:szCs w:val="20"/>
        </w:rPr>
        <w:t>peuvent également déclarer tout effet indésirable suspecté d'être dû au médicament</w:t>
      </w:r>
      <w:r w:rsidR="00D03581" w:rsidRPr="00A44495">
        <w:rPr>
          <w:rFonts w:cs="Arial"/>
          <w:szCs w:val="20"/>
        </w:rPr>
        <w:t>,</w:t>
      </w:r>
      <w:r w:rsidRPr="00A44495">
        <w:rPr>
          <w:rFonts w:cs="Arial"/>
          <w:szCs w:val="20"/>
        </w:rPr>
        <w:t xml:space="preserve"> dont ils ont connaissance.</w:t>
      </w:r>
    </w:p>
    <w:p w14:paraId="467755A4" w14:textId="77777777" w:rsidR="002A79D5" w:rsidRPr="00A44495" w:rsidRDefault="00732874" w:rsidP="002A79D5">
      <w:pPr>
        <w:ind w:right="21"/>
        <w:jc w:val="both"/>
        <w:rPr>
          <w:rFonts w:eastAsia="Calibri" w:cs="Arial"/>
        </w:rPr>
      </w:pPr>
      <w:r w:rsidRPr="00A44495">
        <w:rPr>
          <w:rFonts w:eastAsia="Calibri" w:cs="Arial"/>
        </w:rPr>
        <w:t>En</w:t>
      </w:r>
      <w:r w:rsidR="002A79D5" w:rsidRPr="00A44495">
        <w:rPr>
          <w:rFonts w:eastAsia="Calibri" w:cs="Arial"/>
        </w:rPr>
        <w:t xml:space="preserve"> outre, les professionnels de santé sont encouragés à déclarer toute situation particulière</w:t>
      </w:r>
      <w:r w:rsidR="00841BF1" w:rsidRPr="00A44495">
        <w:rPr>
          <w:rFonts w:eastAsia="Calibri" w:cs="Arial"/>
        </w:rPr>
        <w:t xml:space="preserve"> </w:t>
      </w:r>
      <w:r w:rsidR="00841BF1" w:rsidRPr="00A44495">
        <w:rPr>
          <w:rFonts w:cs="Arial"/>
          <w:szCs w:val="20"/>
        </w:rPr>
        <w:t>(cf</w:t>
      </w:r>
      <w:r w:rsidR="00891E34" w:rsidRPr="00A44495">
        <w:rPr>
          <w:rFonts w:cs="Arial"/>
          <w:szCs w:val="20"/>
        </w:rPr>
        <w:t>.</w:t>
      </w:r>
      <w:r w:rsidR="00841BF1" w:rsidRPr="00A44495">
        <w:rPr>
          <w:rFonts w:cs="Arial"/>
          <w:szCs w:val="20"/>
        </w:rPr>
        <w:t xml:space="preserve"> paragraphe ci-dessous « Que déclarer ? »)</w:t>
      </w:r>
      <w:r w:rsidR="002A79D5" w:rsidRPr="00A44495">
        <w:rPr>
          <w:rFonts w:eastAsia="Calibri" w:cs="Arial"/>
        </w:rPr>
        <w:t>.</w:t>
      </w:r>
    </w:p>
    <w:p w14:paraId="6B1D492B" w14:textId="08B20577" w:rsidR="00C35D6A" w:rsidRPr="00A44495" w:rsidRDefault="00C35D6A" w:rsidP="00CE72F6">
      <w:pPr>
        <w:ind w:right="21"/>
        <w:jc w:val="both"/>
        <w:rPr>
          <w:rFonts w:eastAsia="Calibri" w:cs="Arial"/>
        </w:rPr>
      </w:pPr>
      <w:r w:rsidRPr="00A44495">
        <w:rPr>
          <w:rFonts w:eastAsia="Calibri" w:cs="Arial"/>
        </w:rPr>
        <w:t>L</w:t>
      </w:r>
      <w:r w:rsidR="005241F1" w:rsidRPr="00A44495">
        <w:rPr>
          <w:rFonts w:eastAsia="Calibri" w:cs="Arial"/>
        </w:rPr>
        <w:t>e patient</w:t>
      </w:r>
      <w:r w:rsidRPr="00A44495">
        <w:rPr>
          <w:rFonts w:eastAsia="Calibri" w:cs="Arial"/>
        </w:rPr>
        <w:t xml:space="preserve"> ou son représentant légal ou la personne de confiance qu’il a désignée ou les associations agréées que pourrait solliciter l</w:t>
      </w:r>
      <w:r w:rsidR="005241F1" w:rsidRPr="00A44495">
        <w:rPr>
          <w:rFonts w:eastAsia="Calibri" w:cs="Arial"/>
        </w:rPr>
        <w:t>e</w:t>
      </w:r>
      <w:r w:rsidRPr="00A44495">
        <w:rPr>
          <w:rFonts w:eastAsia="Calibri" w:cs="Arial"/>
        </w:rPr>
        <w:t xml:space="preserve"> </w:t>
      </w:r>
      <w:r w:rsidR="005241F1" w:rsidRPr="00A44495">
        <w:rPr>
          <w:rFonts w:eastAsia="Calibri" w:cs="Arial"/>
        </w:rPr>
        <w:t xml:space="preserve">patient peut </w:t>
      </w:r>
      <w:r w:rsidR="005241F1" w:rsidRPr="00A44495">
        <w:rPr>
          <w:rFonts w:cs="Arial"/>
          <w:szCs w:val="20"/>
        </w:rPr>
        <w:t>déclarer les effets indésirables/ situations particulières</w:t>
      </w:r>
      <w:r w:rsidR="007420A2" w:rsidRPr="00A44495">
        <w:rPr>
          <w:rFonts w:cs="Arial"/>
          <w:szCs w:val="20"/>
        </w:rPr>
        <w:t xml:space="preserve"> (cf</w:t>
      </w:r>
      <w:r w:rsidR="00891E34" w:rsidRPr="00A44495">
        <w:rPr>
          <w:rFonts w:cs="Arial"/>
          <w:szCs w:val="20"/>
        </w:rPr>
        <w:t>.</w:t>
      </w:r>
      <w:r w:rsidR="007420A2" w:rsidRPr="00A44495">
        <w:rPr>
          <w:rFonts w:cs="Arial"/>
          <w:szCs w:val="20"/>
        </w:rPr>
        <w:t xml:space="preserve"> paragraphe ci-dessous</w:t>
      </w:r>
      <w:r w:rsidR="005D5849" w:rsidRPr="00A44495">
        <w:rPr>
          <w:rFonts w:cs="Arial"/>
          <w:szCs w:val="20"/>
        </w:rPr>
        <w:t xml:space="preserve"> « Que déclarer ? »</w:t>
      </w:r>
      <w:r w:rsidR="007420A2" w:rsidRPr="00A44495">
        <w:rPr>
          <w:rFonts w:cs="Arial"/>
          <w:szCs w:val="20"/>
        </w:rPr>
        <w:t>)</w:t>
      </w:r>
      <w:r w:rsidR="005241F1" w:rsidRPr="00A44495">
        <w:rPr>
          <w:rFonts w:cs="Arial"/>
          <w:szCs w:val="20"/>
        </w:rPr>
        <w:t xml:space="preserve"> qu’il, ou son entourage, suspecte d’être liés à l’utilisation du médicament</w:t>
      </w:r>
      <w:r w:rsidRPr="00A44495">
        <w:rPr>
          <w:rFonts w:eastAsia="Calibri" w:cs="Arial"/>
        </w:rPr>
        <w:t>.</w:t>
      </w:r>
    </w:p>
    <w:p w14:paraId="5D8CF998" w14:textId="77777777" w:rsidR="00C35D6A" w:rsidRPr="00A44495" w:rsidRDefault="00C35D6A" w:rsidP="008534CB">
      <w:pPr>
        <w:ind w:right="260"/>
        <w:jc w:val="both"/>
        <w:rPr>
          <w:rFonts w:eastAsia="Calibri" w:cs="Arial"/>
        </w:rPr>
      </w:pPr>
    </w:p>
    <w:p w14:paraId="0450298B" w14:textId="77777777" w:rsidR="00C35D6A" w:rsidRPr="00A44495" w:rsidRDefault="00C35D6A" w:rsidP="00F07E4F">
      <w:pPr>
        <w:rPr>
          <w:rFonts w:cs="Arial"/>
          <w:color w:val="2E74B5" w:themeColor="accent1" w:themeShade="BF"/>
        </w:rPr>
      </w:pPr>
      <w:r w:rsidRPr="00A44495">
        <w:rPr>
          <w:rFonts w:cs="Arial"/>
          <w:color w:val="2E74B5" w:themeColor="accent1" w:themeShade="BF"/>
        </w:rPr>
        <w:t>Que déclarer ? </w:t>
      </w:r>
    </w:p>
    <w:p w14:paraId="12566D80" w14:textId="77777777" w:rsidR="008D5B2B" w:rsidRPr="00A44495" w:rsidRDefault="008D5B2B" w:rsidP="008534CB">
      <w:pPr>
        <w:jc w:val="both"/>
        <w:rPr>
          <w:rFonts w:cs="Arial"/>
          <w:szCs w:val="20"/>
        </w:rPr>
      </w:pPr>
      <w:r w:rsidRPr="00A44495">
        <w:rPr>
          <w:rFonts w:cs="Arial"/>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18B37D3A" w14:textId="77777777" w:rsidR="008D5B2B" w:rsidRPr="00A44495" w:rsidRDefault="008D5B2B" w:rsidP="008534CB">
      <w:pPr>
        <w:jc w:val="both"/>
        <w:rPr>
          <w:rFonts w:cs="Arial"/>
          <w:szCs w:val="20"/>
        </w:rPr>
      </w:pPr>
      <w:r w:rsidRPr="00A44495">
        <w:rPr>
          <w:rFonts w:cs="Arial"/>
          <w:szCs w:val="20"/>
        </w:rPr>
        <w:t>En outre, il convient également de déclarer toute situation particulière :</w:t>
      </w:r>
    </w:p>
    <w:p w14:paraId="38D7D69D" w14:textId="0290575C" w:rsidR="008D5B2B" w:rsidRPr="00A44495" w:rsidRDefault="008D5B2B" w:rsidP="008534CB">
      <w:pPr>
        <w:pStyle w:val="Paragraphedeliste"/>
        <w:numPr>
          <w:ilvl w:val="0"/>
          <w:numId w:val="10"/>
        </w:numPr>
        <w:spacing w:before="40" w:after="20" w:line="288" w:lineRule="auto"/>
        <w:contextualSpacing w:val="0"/>
        <w:jc w:val="both"/>
        <w:rPr>
          <w:rFonts w:cs="Arial"/>
          <w:szCs w:val="20"/>
        </w:rPr>
      </w:pPr>
      <w:r w:rsidRPr="00A44495">
        <w:rPr>
          <w:rFonts w:cs="Arial"/>
          <w:szCs w:val="20"/>
        </w:rPr>
        <w:t xml:space="preserve">toute erreur médicamenteuse sans effet indésirable, qu’elle soit avérée, </w:t>
      </w:r>
      <w:r w:rsidR="00877775">
        <w:rPr>
          <w:rFonts w:cs="Arial"/>
          <w:szCs w:val="20"/>
        </w:rPr>
        <w:t xml:space="preserve">ou interceptée </w:t>
      </w:r>
      <w:r w:rsidR="00877775" w:rsidRPr="00F2039A">
        <w:rPr>
          <w:rFonts w:cs="Arial"/>
          <w:szCs w:val="20"/>
        </w:rPr>
        <w:t>en précisant la relation avec le médicament impliqué ainsi que tout risque d’erreur identifié</w:t>
      </w:r>
      <w:r w:rsidRPr="00A44495">
        <w:rPr>
          <w:rFonts w:cs="Arial"/>
          <w:szCs w:val="20"/>
        </w:rPr>
        <w:t xml:space="preserve">, </w:t>
      </w:r>
    </w:p>
    <w:p w14:paraId="4B5115E2" w14:textId="77777777" w:rsidR="008D5B2B" w:rsidRPr="00A44495" w:rsidRDefault="008D5B2B" w:rsidP="008534CB">
      <w:pPr>
        <w:pStyle w:val="Paragraphedeliste"/>
        <w:numPr>
          <w:ilvl w:val="0"/>
          <w:numId w:val="10"/>
        </w:numPr>
        <w:spacing w:before="40" w:after="20" w:line="288" w:lineRule="auto"/>
        <w:contextualSpacing w:val="0"/>
        <w:jc w:val="both"/>
        <w:rPr>
          <w:rFonts w:cs="Arial"/>
          <w:szCs w:val="20"/>
        </w:rPr>
      </w:pPr>
      <w:r w:rsidRPr="00A44495">
        <w:rPr>
          <w:rFonts w:cs="Arial"/>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00C15892" w14:textId="77777777" w:rsidR="008D5B2B" w:rsidRPr="00A44495" w:rsidRDefault="008D5B2B" w:rsidP="008534CB">
      <w:pPr>
        <w:pStyle w:val="Paragraphedeliste"/>
        <w:numPr>
          <w:ilvl w:val="0"/>
          <w:numId w:val="10"/>
        </w:numPr>
        <w:spacing w:before="40" w:after="20" w:line="288" w:lineRule="auto"/>
        <w:contextualSpacing w:val="0"/>
        <w:jc w:val="both"/>
        <w:rPr>
          <w:rFonts w:cs="Arial"/>
          <w:szCs w:val="20"/>
        </w:rPr>
      </w:pPr>
      <w:r w:rsidRPr="00A44495">
        <w:rPr>
          <w:rFonts w:cs="Arial"/>
          <w:szCs w:val="20"/>
        </w:rPr>
        <w:t xml:space="preserve">toute suspicion de transmission d’agents infectieux liée à un médicament ou à un produit, </w:t>
      </w:r>
    </w:p>
    <w:p w14:paraId="146F87DF" w14:textId="77777777" w:rsidR="008D5B2B" w:rsidRPr="00A44495" w:rsidRDefault="008D5B2B" w:rsidP="008534CB">
      <w:pPr>
        <w:pStyle w:val="Paragraphedeliste"/>
        <w:numPr>
          <w:ilvl w:val="0"/>
          <w:numId w:val="10"/>
        </w:numPr>
        <w:spacing w:before="40" w:after="20" w:line="288" w:lineRule="auto"/>
        <w:contextualSpacing w:val="0"/>
        <w:jc w:val="both"/>
        <w:rPr>
          <w:rFonts w:cs="Arial"/>
          <w:szCs w:val="20"/>
        </w:rPr>
      </w:pPr>
      <w:r w:rsidRPr="00A44495">
        <w:rPr>
          <w:rFonts w:cs="Arial"/>
          <w:szCs w:val="20"/>
        </w:rPr>
        <w:t>toute exposition à un médicament au cours de la grossesse ou de l’allaitement sans survenue d’effet indésirable ;</w:t>
      </w:r>
    </w:p>
    <w:p w14:paraId="15BC3DA6" w14:textId="77777777" w:rsidR="008D5B2B" w:rsidRPr="00A44495" w:rsidRDefault="008D5B2B" w:rsidP="008D5B2B">
      <w:pPr>
        <w:pStyle w:val="Paragraphedeliste"/>
        <w:numPr>
          <w:ilvl w:val="0"/>
          <w:numId w:val="10"/>
        </w:numPr>
        <w:spacing w:before="40" w:after="20" w:line="288" w:lineRule="auto"/>
        <w:contextualSpacing w:val="0"/>
        <w:jc w:val="both"/>
        <w:rPr>
          <w:rFonts w:cs="Arial"/>
          <w:szCs w:val="20"/>
        </w:rPr>
      </w:pPr>
      <w:r w:rsidRPr="00A44495">
        <w:rPr>
          <w:rFonts w:cs="Arial"/>
          <w:szCs w:val="20"/>
        </w:rPr>
        <w:t>toute situation jugée pertinente de déclarer.</w:t>
      </w:r>
    </w:p>
    <w:p w14:paraId="25ED1BCA" w14:textId="77777777" w:rsidR="00C35D6A" w:rsidRPr="001F1809" w:rsidRDefault="00C35D6A" w:rsidP="00C35D6A">
      <w:pPr>
        <w:ind w:right="260"/>
        <w:jc w:val="both"/>
        <w:rPr>
          <w:rFonts w:eastAsia="Calibri" w:cs="Arial"/>
          <w:szCs w:val="20"/>
        </w:rPr>
      </w:pPr>
    </w:p>
    <w:p w14:paraId="182BE9C2" w14:textId="77777777" w:rsidR="00C35D6A" w:rsidRPr="00A44495" w:rsidRDefault="00C35D6A" w:rsidP="00F07E4F">
      <w:pPr>
        <w:rPr>
          <w:rFonts w:cs="Arial"/>
          <w:color w:val="2E74B5" w:themeColor="accent1" w:themeShade="BF"/>
        </w:rPr>
      </w:pPr>
      <w:r w:rsidRPr="00A44495">
        <w:rPr>
          <w:rFonts w:cs="Arial"/>
          <w:color w:val="2E74B5" w:themeColor="accent1" w:themeShade="BF"/>
        </w:rPr>
        <w:t>Quand déclarer ?</w:t>
      </w:r>
    </w:p>
    <w:p w14:paraId="67B377D6" w14:textId="77777777" w:rsidR="00C35D6A" w:rsidRPr="00A44495" w:rsidRDefault="00C35D6A">
      <w:pPr>
        <w:adjustRightInd w:val="0"/>
        <w:spacing w:after="200" w:line="276" w:lineRule="auto"/>
        <w:ind w:right="21"/>
        <w:jc w:val="both"/>
        <w:rPr>
          <w:rFonts w:eastAsia="Calibri" w:cs="Arial"/>
          <w:szCs w:val="20"/>
        </w:rPr>
      </w:pPr>
      <w:r w:rsidRPr="00A44495">
        <w:rPr>
          <w:rFonts w:eastAsia="Calibri" w:cs="Arial"/>
          <w:szCs w:val="20"/>
        </w:rPr>
        <w:t>Tous les effets indésirables</w:t>
      </w:r>
      <w:r w:rsidR="008D5B2B" w:rsidRPr="00A44495">
        <w:rPr>
          <w:rFonts w:eastAsia="Calibri" w:cs="Arial"/>
          <w:szCs w:val="20"/>
        </w:rPr>
        <w:t>/</w:t>
      </w:r>
      <w:r w:rsidR="008D5B2B" w:rsidRPr="00A44495">
        <w:rPr>
          <w:rFonts w:cs="Arial"/>
          <w:szCs w:val="20"/>
        </w:rPr>
        <w:t xml:space="preserve"> situations particulières </w:t>
      </w:r>
      <w:r w:rsidRPr="00A44495">
        <w:rPr>
          <w:rFonts w:eastAsia="Calibri" w:cs="Arial"/>
          <w:szCs w:val="20"/>
        </w:rPr>
        <w:t>doivent être déclarés dès que le professionnel de santé o</w:t>
      </w:r>
      <w:r w:rsidR="002D1081" w:rsidRPr="00A44495">
        <w:rPr>
          <w:rFonts w:eastAsia="Calibri" w:cs="Arial"/>
          <w:szCs w:val="20"/>
        </w:rPr>
        <w:t>u le patient</w:t>
      </w:r>
      <w:r w:rsidRPr="00A44495">
        <w:rPr>
          <w:rFonts w:eastAsia="Calibri" w:cs="Arial"/>
          <w:szCs w:val="20"/>
        </w:rPr>
        <w:t xml:space="preserve"> en a connaissance.</w:t>
      </w:r>
    </w:p>
    <w:p w14:paraId="144FE83B" w14:textId="77777777" w:rsidR="00C35D6A" w:rsidRPr="001F1809" w:rsidRDefault="00C35D6A" w:rsidP="00C35D6A">
      <w:pPr>
        <w:ind w:right="260"/>
        <w:jc w:val="both"/>
        <w:rPr>
          <w:rFonts w:cs="Arial"/>
          <w:szCs w:val="20"/>
          <w:u w:val="single"/>
        </w:rPr>
      </w:pPr>
    </w:p>
    <w:p w14:paraId="5F04CFA5" w14:textId="77777777" w:rsidR="00C35D6A" w:rsidRPr="00A44495" w:rsidRDefault="00C35D6A" w:rsidP="00F07E4F">
      <w:pPr>
        <w:rPr>
          <w:rFonts w:cs="Arial"/>
          <w:color w:val="2E74B5" w:themeColor="accent1" w:themeShade="BF"/>
        </w:rPr>
      </w:pPr>
      <w:r w:rsidRPr="00A44495">
        <w:rPr>
          <w:rFonts w:cs="Arial"/>
          <w:color w:val="2E74B5" w:themeColor="accent1" w:themeShade="BF"/>
        </w:rPr>
        <w:t>Comment</w:t>
      </w:r>
      <w:r w:rsidR="008D5B2B" w:rsidRPr="00A44495">
        <w:rPr>
          <w:rFonts w:cs="Arial"/>
          <w:color w:val="2E74B5" w:themeColor="accent1" w:themeShade="BF"/>
        </w:rPr>
        <w:t xml:space="preserve"> et à qui </w:t>
      </w:r>
      <w:r w:rsidRPr="00A44495">
        <w:rPr>
          <w:rFonts w:cs="Arial"/>
          <w:color w:val="2E74B5" w:themeColor="accent1" w:themeShade="BF"/>
        </w:rPr>
        <w:t>déclarer ?</w:t>
      </w:r>
    </w:p>
    <w:p w14:paraId="569ED551" w14:textId="77777777" w:rsidR="00C35D6A" w:rsidRPr="00A44495" w:rsidRDefault="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720" w:right="-546"/>
        <w:jc w:val="both"/>
        <w:rPr>
          <w:rFonts w:eastAsia="Calibri" w:cs="Arial"/>
          <w:szCs w:val="20"/>
        </w:rPr>
      </w:pPr>
      <w:r w:rsidRPr="00A44495">
        <w:rPr>
          <w:rFonts w:eastAsia="Calibri" w:cs="Arial"/>
          <w:szCs w:val="20"/>
        </w:rPr>
        <w:sym w:font="Wingdings" w:char="F0C4"/>
      </w:r>
      <w:r w:rsidRPr="00A44495">
        <w:rPr>
          <w:rFonts w:eastAsia="Calibri" w:cs="Arial"/>
          <w:szCs w:val="20"/>
        </w:rPr>
        <w:t xml:space="preserve"> Pour les professionnels de santé :</w:t>
      </w:r>
    </w:p>
    <w:p w14:paraId="266A5F3E" w14:textId="77777777" w:rsidR="00C35D6A" w:rsidRPr="00A44495" w:rsidRDefault="00C35D6A" w:rsidP="00C35D6A">
      <w:pPr>
        <w:ind w:left="709" w:right="260"/>
        <w:jc w:val="both"/>
        <w:rPr>
          <w:rFonts w:eastAsia="Calibri" w:cs="Arial"/>
          <w:szCs w:val="20"/>
        </w:rPr>
      </w:pPr>
      <w:r w:rsidRPr="00A44495">
        <w:rPr>
          <w:rFonts w:eastAsia="Calibri" w:cs="Arial"/>
          <w:szCs w:val="20"/>
        </w:rPr>
        <w:t xml:space="preserve">La déclaration se fait </w:t>
      </w:r>
      <w:r w:rsidR="003735EC" w:rsidRPr="00A44495">
        <w:rPr>
          <w:rFonts w:eastAsia="Calibri" w:cs="Arial"/>
          <w:szCs w:val="20"/>
        </w:rPr>
        <w:t xml:space="preserve">préférentiellement </w:t>
      </w:r>
      <w:r w:rsidRPr="00A44495">
        <w:rPr>
          <w:rFonts w:eastAsia="Calibri" w:cs="Arial"/>
          <w:szCs w:val="20"/>
        </w:rPr>
        <w:t xml:space="preserve">directement sur le </w:t>
      </w:r>
      <w:r w:rsidR="008D5B2B" w:rsidRPr="00A44495">
        <w:rPr>
          <w:rFonts w:eastAsia="Calibri" w:cs="Arial"/>
          <w:szCs w:val="20"/>
        </w:rPr>
        <w:t>portail de signalement </w:t>
      </w:r>
      <w:r w:rsidRPr="00A44495">
        <w:rPr>
          <w:rFonts w:eastAsia="Calibri" w:cs="Arial"/>
          <w:szCs w:val="20"/>
        </w:rPr>
        <w:t xml:space="preserve">: </w:t>
      </w:r>
      <w:r w:rsidRPr="00A44495">
        <w:rPr>
          <w:rFonts w:eastAsia="Calibri" w:cs="Arial"/>
          <w:color w:val="0000FF"/>
          <w:szCs w:val="20"/>
          <w:u w:val="single"/>
        </w:rPr>
        <w:t>signalement.social-sante.gouv.fr/</w:t>
      </w:r>
      <w:r w:rsidRPr="00A44495">
        <w:rPr>
          <w:rFonts w:eastAsia="Calibri" w:cs="Arial"/>
          <w:szCs w:val="20"/>
        </w:rPr>
        <w:t xml:space="preserve">). La déclaration doit clairement indiquer que la prescription a été faite dans </w:t>
      </w:r>
      <w:r w:rsidR="00536FC7" w:rsidRPr="00A44495">
        <w:rPr>
          <w:rFonts w:eastAsia="Calibri" w:cs="Arial"/>
          <w:szCs w:val="20"/>
        </w:rPr>
        <w:t>le contexte d’</w:t>
      </w:r>
      <w:r w:rsidR="002D1081" w:rsidRPr="00A44495">
        <w:rPr>
          <w:rFonts w:eastAsia="Calibri" w:cs="Arial"/>
          <w:szCs w:val="20"/>
        </w:rPr>
        <w:t>un</w:t>
      </w:r>
      <w:r w:rsidRPr="00A44495">
        <w:rPr>
          <w:rFonts w:eastAsia="Calibri" w:cs="Arial"/>
          <w:szCs w:val="20"/>
        </w:rPr>
        <w:t xml:space="preserve"> cadre </w:t>
      </w:r>
      <w:r w:rsidR="002D1081" w:rsidRPr="00A44495">
        <w:rPr>
          <w:rFonts w:eastAsia="Calibri" w:cs="Arial"/>
          <w:szCs w:val="20"/>
        </w:rPr>
        <w:t>de prescription</w:t>
      </w:r>
      <w:r w:rsidRPr="00A44495">
        <w:rPr>
          <w:rFonts w:eastAsia="Calibri" w:cs="Arial"/>
          <w:szCs w:val="20"/>
        </w:rPr>
        <w:t xml:space="preserve"> </w:t>
      </w:r>
      <w:r w:rsidR="002D1081" w:rsidRPr="00A44495">
        <w:rPr>
          <w:rFonts w:eastAsia="Calibri" w:cs="Arial"/>
          <w:szCs w:val="20"/>
        </w:rPr>
        <w:t>compassionnelle (</w:t>
      </w:r>
      <w:r w:rsidRPr="00A44495">
        <w:rPr>
          <w:rFonts w:eastAsia="Calibri" w:cs="Arial"/>
          <w:szCs w:val="20"/>
        </w:rPr>
        <w:t>CPC</w:t>
      </w:r>
      <w:r w:rsidR="002D1081" w:rsidRPr="00A44495">
        <w:rPr>
          <w:rFonts w:eastAsia="Calibri" w:cs="Arial"/>
          <w:szCs w:val="20"/>
        </w:rPr>
        <w:t>).</w:t>
      </w:r>
    </w:p>
    <w:p w14:paraId="59D486B1" w14:textId="77777777" w:rsidR="002A79D5" w:rsidRDefault="002A79D5" w:rsidP="00C35D6A">
      <w:pPr>
        <w:ind w:left="709" w:right="260"/>
        <w:jc w:val="both"/>
        <w:rPr>
          <w:rFonts w:eastAsia="Calibri" w:cs="Arial"/>
          <w:szCs w:val="20"/>
        </w:rPr>
      </w:pPr>
      <w:r w:rsidRPr="00A44495">
        <w:rPr>
          <w:rFonts w:eastAsia="Calibri" w:cs="Arial"/>
          <w:szCs w:val="20"/>
        </w:rPr>
        <w:t xml:space="preserve">D’autres supports de déclaration peuvent être utilisés, tels qu’un courrier, un compte rendu d’hospitalisation, un fax, un courriel ou un appel téléphonique, adressés directement au </w:t>
      </w:r>
      <w:r w:rsidRPr="00A44495">
        <w:rPr>
          <w:rFonts w:eastAsia="Calibri" w:cs="Arial"/>
          <w:szCs w:val="20"/>
        </w:rPr>
        <w:lastRenderedPageBreak/>
        <w:t>CRPV du territoire duquel dépend le professionnel de santé. La liste indiquant l’adresse et les départements couverts par chaque CRPV est disponible sur le site Internet de l’ANSM. </w:t>
      </w:r>
    </w:p>
    <w:p w14:paraId="6DAA55CB" w14:textId="77777777" w:rsidR="00913625" w:rsidRPr="00A44495" w:rsidRDefault="00913625" w:rsidP="00C35D6A">
      <w:pPr>
        <w:ind w:left="709" w:right="260"/>
        <w:jc w:val="both"/>
        <w:rPr>
          <w:rFonts w:eastAsia="Calibri" w:cs="Arial"/>
          <w:szCs w:val="20"/>
        </w:rPr>
      </w:pPr>
    </w:p>
    <w:p w14:paraId="494024D8" w14:textId="77777777" w:rsidR="00C35D6A" w:rsidRPr="00A44495" w:rsidRDefault="00C35D6A" w:rsidP="00C35D6A">
      <w:pPr>
        <w:ind w:left="709" w:right="260"/>
        <w:jc w:val="both"/>
        <w:rPr>
          <w:rFonts w:eastAsia="Calibri" w:cs="Arial"/>
          <w:szCs w:val="20"/>
          <w:u w:val="single"/>
        </w:rPr>
      </w:pPr>
      <w:r w:rsidRPr="00A44495">
        <w:rPr>
          <w:rFonts w:eastAsia="Calibri" w:cs="Arial"/>
          <w:szCs w:val="20"/>
        </w:rPr>
        <w:sym w:font="Wingdings" w:char="F0C4"/>
      </w:r>
      <w:r w:rsidRPr="00A44495">
        <w:rPr>
          <w:rFonts w:eastAsia="Calibri" w:cs="Arial"/>
          <w:szCs w:val="20"/>
        </w:rPr>
        <w:t xml:space="preserve"> Pour les patients</w:t>
      </w:r>
      <w:r w:rsidR="008D5B2B" w:rsidRPr="00A44495">
        <w:rPr>
          <w:rFonts w:cs="Arial"/>
          <w:szCs w:val="20"/>
        </w:rPr>
        <w:t xml:space="preserve"> et/ou les associations de patients </w:t>
      </w:r>
    </w:p>
    <w:p w14:paraId="3CD24591" w14:textId="77777777" w:rsidR="002A79D5" w:rsidRPr="00A44495" w:rsidRDefault="008D5B2B" w:rsidP="00B82838">
      <w:pPr>
        <w:ind w:left="709"/>
        <w:jc w:val="both"/>
        <w:rPr>
          <w:rFonts w:cs="Arial"/>
          <w:szCs w:val="20"/>
        </w:rPr>
      </w:pPr>
      <w:r w:rsidRPr="00A44495">
        <w:rPr>
          <w:rFonts w:cs="Arial"/>
          <w:szCs w:val="20"/>
        </w:rPr>
        <w:t>Le plus tôt possible, après la survenue du ou des effets indésirables / situations particulières auprès du médecin, du pharmacien ou de l’infirmier/ère. Il est également possible de déclarer les effets</w:t>
      </w:r>
      <w:r w:rsidRPr="00A44495">
        <w:rPr>
          <w:rFonts w:cs="Arial"/>
        </w:rPr>
        <w:t xml:space="preserve"> </w:t>
      </w:r>
      <w:r w:rsidRPr="00A44495">
        <w:rPr>
          <w:rFonts w:cs="Arial"/>
          <w:szCs w:val="20"/>
        </w:rPr>
        <w:t>indésirables/situations particulières directement via le portail de signalement</w:t>
      </w:r>
      <w:r w:rsidRPr="00A44495">
        <w:rPr>
          <w:rFonts w:cs="Arial"/>
        </w:rPr>
        <w:t xml:space="preserve"> : </w:t>
      </w:r>
      <w:r w:rsidR="009171FC" w:rsidRPr="00A44495">
        <w:rPr>
          <w:rFonts w:eastAsia="Calibri" w:cs="Arial"/>
          <w:color w:val="0000FF"/>
          <w:szCs w:val="20"/>
          <w:u w:val="single"/>
        </w:rPr>
        <w:t>signalement.social-sante.gouv.fr</w:t>
      </w:r>
      <w:r w:rsidRPr="00A44495">
        <w:rPr>
          <w:rFonts w:cs="Arial"/>
        </w:rPr>
        <w:t xml:space="preserve"> </w:t>
      </w:r>
      <w:r w:rsidRPr="00A44495">
        <w:rPr>
          <w:rFonts w:cs="Arial"/>
          <w:szCs w:val="20"/>
        </w:rPr>
        <w:t xml:space="preserve">en précisant que le traitement est </w:t>
      </w:r>
      <w:r w:rsidR="00536FC7" w:rsidRPr="00A44495">
        <w:rPr>
          <w:rFonts w:cs="Arial"/>
          <w:szCs w:val="20"/>
        </w:rPr>
        <w:t xml:space="preserve">administré </w:t>
      </w:r>
      <w:r w:rsidRPr="00A44495">
        <w:rPr>
          <w:rFonts w:cs="Arial"/>
          <w:szCs w:val="20"/>
        </w:rPr>
        <w:t xml:space="preserve">dans le </w:t>
      </w:r>
      <w:r w:rsidR="00536FC7" w:rsidRPr="00A44495">
        <w:rPr>
          <w:rFonts w:cs="Arial"/>
          <w:szCs w:val="20"/>
        </w:rPr>
        <w:t xml:space="preserve">contexte d’un </w:t>
      </w:r>
      <w:r w:rsidRPr="00A44495">
        <w:rPr>
          <w:rFonts w:cs="Arial"/>
          <w:szCs w:val="20"/>
        </w:rPr>
        <w:t xml:space="preserve">cadre de prescription compassionnelle (CPC). </w:t>
      </w:r>
    </w:p>
    <w:p w14:paraId="69C39002" w14:textId="77777777" w:rsidR="002D5F3A" w:rsidRPr="00A44495" w:rsidRDefault="002A79D5" w:rsidP="00320C6F">
      <w:pPr>
        <w:jc w:val="both"/>
        <w:rPr>
          <w:rFonts w:eastAsia="Calibri" w:cs="Arial"/>
          <w:color w:val="000000"/>
        </w:rPr>
      </w:pPr>
      <w:r w:rsidRPr="00A44495">
        <w:rPr>
          <w:rFonts w:eastAsia="Calibri" w:cs="Arial"/>
          <w:color w:val="000000"/>
        </w:rPr>
        <w:t xml:space="preserve">D’autres supports de déclaration peuvent être utilisés, tels qu’un courrier, un </w:t>
      </w:r>
      <w:r w:rsidR="00371883" w:rsidRPr="00A44495">
        <w:rPr>
          <w:rFonts w:eastAsia="Calibri" w:cs="Arial"/>
          <w:color w:val="000000"/>
        </w:rPr>
        <w:t>courriel</w:t>
      </w:r>
      <w:r w:rsidRPr="00A44495">
        <w:rPr>
          <w:rFonts w:eastAsia="Calibri" w:cs="Arial"/>
          <w:color w:val="000000"/>
        </w:rPr>
        <w:t>, ou un appel téléphonique,</w:t>
      </w:r>
      <w:r w:rsidR="00732874" w:rsidRPr="00A44495">
        <w:rPr>
          <w:rFonts w:eastAsia="Calibri" w:cs="Arial"/>
          <w:color w:val="000000"/>
        </w:rPr>
        <w:t xml:space="preserve"> </w:t>
      </w:r>
      <w:r w:rsidRPr="00A44495">
        <w:rPr>
          <w:rFonts w:eastAsia="Calibri" w:cs="Arial"/>
          <w:color w:val="000000"/>
        </w:rPr>
        <w:t>adressés directement au CRPV dont la personne ayant présenté l’effet indésirable dépend géographiquement. La liste indiquant l’adresse et les départements couverts par chaque CRPV est disponible sur le site Internet de l’ANSM.</w:t>
      </w:r>
      <w:r w:rsidR="002D5F3A" w:rsidRPr="00A44495">
        <w:rPr>
          <w:rFonts w:eastAsia="Calibri" w:cs="Arial"/>
          <w:color w:val="000000"/>
        </w:rPr>
        <w:br w:type="page"/>
      </w:r>
    </w:p>
    <w:p w14:paraId="2320BB26" w14:textId="6E1EAE8C" w:rsidR="004375AD" w:rsidRPr="004375AD" w:rsidRDefault="004375AD" w:rsidP="004375AD">
      <w:pPr>
        <w:pStyle w:val="Titre6"/>
      </w:pPr>
      <w:bookmarkStart w:id="59" w:name="_Toc201653264"/>
      <w:bookmarkStart w:id="60" w:name="_Hlk177473655"/>
      <w:r>
        <w:lastRenderedPageBreak/>
        <w:t xml:space="preserve">ANNEXE  </w:t>
      </w:r>
      <w:r w:rsidR="001C07D2">
        <w:rPr>
          <w:noProof/>
        </w:rPr>
        <w:fldChar w:fldCharType="begin"/>
      </w:r>
      <w:r w:rsidR="001C07D2">
        <w:rPr>
          <w:noProof/>
        </w:rPr>
        <w:instrText xml:space="preserve"> SEQ ANNEXE_ \* ARABIC </w:instrText>
      </w:r>
      <w:r w:rsidR="001C07D2">
        <w:rPr>
          <w:noProof/>
        </w:rPr>
        <w:fldChar w:fldCharType="separate"/>
      </w:r>
      <w:r>
        <w:rPr>
          <w:noProof/>
        </w:rPr>
        <w:t>6</w:t>
      </w:r>
      <w:r w:rsidR="001C07D2">
        <w:rPr>
          <w:noProof/>
        </w:rPr>
        <w:fldChar w:fldCharType="end"/>
      </w:r>
      <w:r>
        <w:t xml:space="preserve"> : </w:t>
      </w:r>
      <w:r w:rsidRPr="00705DA5">
        <w:t>Disposition législatives et réglementaires relatives au CPC</w:t>
      </w:r>
      <w:bookmarkEnd w:id="59"/>
    </w:p>
    <w:bookmarkEnd w:id="60"/>
    <w:p w14:paraId="298CACFC" w14:textId="77777777" w:rsidR="00276EE1" w:rsidRPr="00A44495" w:rsidRDefault="00671CAF" w:rsidP="00F07E4F">
      <w:pPr>
        <w:rPr>
          <w:rFonts w:cs="Arial"/>
          <w:b/>
          <w:color w:val="2E74B5" w:themeColor="accent1" w:themeShade="BF"/>
        </w:rPr>
      </w:pPr>
      <w:r w:rsidRPr="00A44495">
        <w:rPr>
          <w:rFonts w:cs="Arial"/>
          <w:b/>
          <w:color w:val="2E74B5" w:themeColor="accent1" w:themeShade="BF"/>
        </w:rPr>
        <w:t>Généralités</w:t>
      </w:r>
    </w:p>
    <w:p w14:paraId="14D51891" w14:textId="50D919A0" w:rsidR="00671CAF" w:rsidRPr="00A44495" w:rsidRDefault="00671CAF" w:rsidP="00671CAF">
      <w:pPr>
        <w:pStyle w:val="Corpsdetexte"/>
        <w:spacing w:after="160" w:line="259" w:lineRule="auto"/>
        <w:jc w:val="both"/>
        <w:rPr>
          <w:rFonts w:ascii="Arial" w:hAnsi="Arial" w:cs="Arial"/>
          <w:sz w:val="20"/>
          <w:szCs w:val="20"/>
        </w:rPr>
      </w:pPr>
      <w:r w:rsidRPr="00A44495">
        <w:rPr>
          <w:rFonts w:ascii="Arial" w:hAnsi="Arial" w:cs="Arial"/>
          <w:sz w:val="20"/>
          <w:szCs w:val="20"/>
        </w:rPr>
        <w:t>L’article</w:t>
      </w:r>
      <w:r w:rsidRPr="00A44495">
        <w:rPr>
          <w:rFonts w:ascii="Arial" w:hAnsi="Arial" w:cs="Arial"/>
          <w:spacing w:val="1"/>
          <w:sz w:val="20"/>
          <w:szCs w:val="20"/>
        </w:rPr>
        <w:t xml:space="preserve"> </w:t>
      </w:r>
      <w:r w:rsidRPr="00A44495">
        <w:rPr>
          <w:rFonts w:ascii="Arial" w:hAnsi="Arial" w:cs="Arial"/>
          <w:sz w:val="20"/>
          <w:szCs w:val="20"/>
        </w:rPr>
        <w:t>L.5121-12-1</w:t>
      </w:r>
      <w:r w:rsidRPr="00B44C18">
        <w:rPr>
          <w:rFonts w:ascii="Arial" w:hAnsi="Arial"/>
          <w:sz w:val="20"/>
        </w:rPr>
        <w:t xml:space="preserve"> </w:t>
      </w:r>
      <w:r w:rsidRPr="00A44495">
        <w:rPr>
          <w:rFonts w:ascii="Arial" w:hAnsi="Arial" w:cs="Arial"/>
          <w:sz w:val="20"/>
          <w:szCs w:val="20"/>
        </w:rPr>
        <w:t>III du</w:t>
      </w:r>
      <w:r w:rsidRPr="00B44C18">
        <w:rPr>
          <w:rFonts w:ascii="Arial" w:hAnsi="Arial"/>
          <w:sz w:val="20"/>
        </w:rPr>
        <w:t xml:space="preserve"> </w:t>
      </w:r>
      <w:r w:rsidR="00A12A3C" w:rsidRPr="00A44495">
        <w:rPr>
          <w:rFonts w:ascii="Arial" w:hAnsi="Arial" w:cs="Arial"/>
          <w:sz w:val="20"/>
          <w:szCs w:val="20"/>
        </w:rPr>
        <w:t>c</w:t>
      </w:r>
      <w:r w:rsidRPr="00A44495">
        <w:rPr>
          <w:rFonts w:ascii="Arial" w:hAnsi="Arial" w:cs="Arial"/>
          <w:sz w:val="20"/>
          <w:szCs w:val="20"/>
        </w:rPr>
        <w:t>ode</w:t>
      </w:r>
      <w:r w:rsidRPr="00B44C18">
        <w:rPr>
          <w:rFonts w:ascii="Arial" w:hAnsi="Arial"/>
          <w:sz w:val="20"/>
        </w:rPr>
        <w:t xml:space="preserve"> </w:t>
      </w:r>
      <w:r w:rsidRPr="00A44495">
        <w:rPr>
          <w:rFonts w:ascii="Arial" w:hAnsi="Arial" w:cs="Arial"/>
          <w:sz w:val="20"/>
          <w:szCs w:val="20"/>
        </w:rPr>
        <w:t>de</w:t>
      </w:r>
      <w:r w:rsidRPr="00B44C18">
        <w:rPr>
          <w:rFonts w:ascii="Arial" w:hAnsi="Arial"/>
          <w:sz w:val="20"/>
        </w:rPr>
        <w:t xml:space="preserve"> </w:t>
      </w:r>
      <w:r w:rsidRPr="00A44495">
        <w:rPr>
          <w:rFonts w:ascii="Arial" w:hAnsi="Arial" w:cs="Arial"/>
          <w:sz w:val="20"/>
          <w:szCs w:val="20"/>
        </w:rPr>
        <w:t>la</w:t>
      </w:r>
      <w:r w:rsidRPr="00B44C18">
        <w:rPr>
          <w:rFonts w:ascii="Arial" w:hAnsi="Arial"/>
          <w:sz w:val="20"/>
        </w:rPr>
        <w:t xml:space="preserve"> </w:t>
      </w:r>
      <w:r w:rsidRPr="00A44495">
        <w:rPr>
          <w:rFonts w:ascii="Arial" w:hAnsi="Arial" w:cs="Arial"/>
          <w:sz w:val="20"/>
          <w:szCs w:val="20"/>
        </w:rPr>
        <w:t>santé</w:t>
      </w:r>
      <w:r w:rsidRPr="00B44C18">
        <w:rPr>
          <w:rFonts w:ascii="Arial" w:hAnsi="Arial"/>
          <w:sz w:val="20"/>
        </w:rPr>
        <w:t xml:space="preserve"> </w:t>
      </w:r>
      <w:r w:rsidRPr="00A44495">
        <w:rPr>
          <w:rFonts w:ascii="Arial" w:hAnsi="Arial" w:cs="Arial"/>
          <w:sz w:val="20"/>
          <w:szCs w:val="20"/>
        </w:rPr>
        <w:t>publique</w:t>
      </w:r>
      <w:r w:rsidRPr="00B44C18">
        <w:rPr>
          <w:rFonts w:ascii="Arial" w:hAnsi="Arial"/>
          <w:sz w:val="20"/>
        </w:rPr>
        <w:t xml:space="preserve"> </w:t>
      </w:r>
      <w:r w:rsidRPr="00A44495">
        <w:rPr>
          <w:rFonts w:ascii="Arial" w:hAnsi="Arial" w:cs="Arial"/>
          <w:sz w:val="20"/>
          <w:szCs w:val="20"/>
        </w:rPr>
        <w:t>permet</w:t>
      </w:r>
      <w:r w:rsidRPr="00B44C18">
        <w:rPr>
          <w:rFonts w:ascii="Arial" w:hAnsi="Arial"/>
          <w:sz w:val="20"/>
        </w:rPr>
        <w:t xml:space="preserve"> </w:t>
      </w:r>
      <w:r w:rsidRPr="00A44495">
        <w:rPr>
          <w:rFonts w:ascii="Arial" w:hAnsi="Arial" w:cs="Arial"/>
          <w:sz w:val="20"/>
          <w:szCs w:val="20"/>
        </w:rPr>
        <w:t>à</w:t>
      </w:r>
      <w:r w:rsidRPr="00B44C18">
        <w:rPr>
          <w:rFonts w:ascii="Arial" w:hAnsi="Arial"/>
          <w:sz w:val="20"/>
        </w:rPr>
        <w:t xml:space="preserve"> </w:t>
      </w:r>
      <w:r w:rsidRPr="00A44495">
        <w:rPr>
          <w:rFonts w:ascii="Arial" w:hAnsi="Arial" w:cs="Arial"/>
          <w:sz w:val="20"/>
          <w:szCs w:val="20"/>
        </w:rPr>
        <w:t>l’Agence</w:t>
      </w:r>
      <w:r w:rsidRPr="00B44C18">
        <w:rPr>
          <w:rFonts w:ascii="Arial" w:hAnsi="Arial"/>
          <w:sz w:val="20"/>
        </w:rPr>
        <w:t xml:space="preserve"> </w:t>
      </w:r>
      <w:r w:rsidRPr="00A44495">
        <w:rPr>
          <w:rFonts w:ascii="Arial" w:hAnsi="Arial" w:cs="Arial"/>
          <w:sz w:val="20"/>
          <w:szCs w:val="20"/>
        </w:rPr>
        <w:t>nationale</w:t>
      </w:r>
      <w:r w:rsidRPr="00B44C18">
        <w:rPr>
          <w:rFonts w:ascii="Arial" w:hAnsi="Arial"/>
          <w:sz w:val="20"/>
        </w:rPr>
        <w:t xml:space="preserve"> </w:t>
      </w:r>
      <w:r w:rsidRPr="00A44495">
        <w:rPr>
          <w:rFonts w:ascii="Arial" w:hAnsi="Arial" w:cs="Arial"/>
          <w:sz w:val="20"/>
          <w:szCs w:val="20"/>
        </w:rPr>
        <w:t>de</w:t>
      </w:r>
      <w:r w:rsidRPr="00B44C18">
        <w:rPr>
          <w:rFonts w:ascii="Arial" w:hAnsi="Arial"/>
          <w:sz w:val="20"/>
        </w:rPr>
        <w:t xml:space="preserve"> </w:t>
      </w:r>
      <w:r w:rsidRPr="00A44495">
        <w:rPr>
          <w:rFonts w:ascii="Arial" w:hAnsi="Arial" w:cs="Arial"/>
          <w:sz w:val="20"/>
          <w:szCs w:val="20"/>
        </w:rPr>
        <w:t>sécurité du médicament et des produits de santé (ANSM) d’élaborer un</w:t>
      </w:r>
      <w:r w:rsidR="00BB379E" w:rsidRPr="00B44C18">
        <w:rPr>
          <w:rFonts w:ascii="Arial" w:hAnsi="Arial"/>
          <w:sz w:val="20"/>
        </w:rPr>
        <w:t xml:space="preserve"> </w:t>
      </w:r>
      <w:r w:rsidR="00BB379E" w:rsidRPr="00A44495">
        <w:rPr>
          <w:rFonts w:ascii="Arial" w:hAnsi="Arial" w:cs="Arial"/>
          <w:sz w:val="20"/>
          <w:szCs w:val="20"/>
        </w:rPr>
        <w:t>cadre de prescription compassionnelle</w:t>
      </w:r>
      <w:r w:rsidRPr="00A44495">
        <w:rPr>
          <w:rFonts w:ascii="Arial" w:hAnsi="Arial" w:cs="Arial"/>
          <w:sz w:val="20"/>
          <w:szCs w:val="20"/>
        </w:rPr>
        <w:t xml:space="preserve"> </w:t>
      </w:r>
      <w:r w:rsidR="00BB379E" w:rsidRPr="00A44495">
        <w:rPr>
          <w:rFonts w:ascii="Arial" w:hAnsi="Arial" w:cs="Arial"/>
          <w:sz w:val="20"/>
          <w:szCs w:val="20"/>
        </w:rPr>
        <w:t>(</w:t>
      </w:r>
      <w:r w:rsidRPr="00A44495">
        <w:rPr>
          <w:rFonts w:ascii="Arial" w:hAnsi="Arial" w:cs="Arial"/>
          <w:sz w:val="20"/>
          <w:szCs w:val="20"/>
        </w:rPr>
        <w:t>CPC</w:t>
      </w:r>
      <w:r w:rsidR="00BB379E" w:rsidRPr="00A44495">
        <w:rPr>
          <w:rFonts w:ascii="Arial" w:hAnsi="Arial" w:cs="Arial"/>
          <w:sz w:val="20"/>
          <w:szCs w:val="20"/>
        </w:rPr>
        <w:t>)</w:t>
      </w:r>
      <w:r w:rsidRPr="00A44495">
        <w:rPr>
          <w:rFonts w:ascii="Arial" w:hAnsi="Arial" w:cs="Arial"/>
          <w:sz w:val="20"/>
          <w:szCs w:val="20"/>
        </w:rPr>
        <w:t xml:space="preserve"> afin de sécuriser la</w:t>
      </w:r>
      <w:r w:rsidRPr="00B44C18">
        <w:rPr>
          <w:rFonts w:ascii="Arial" w:hAnsi="Arial"/>
          <w:sz w:val="20"/>
        </w:rPr>
        <w:t xml:space="preserve"> </w:t>
      </w:r>
      <w:r w:rsidRPr="00A44495">
        <w:rPr>
          <w:rFonts w:ascii="Arial" w:hAnsi="Arial" w:cs="Arial"/>
          <w:sz w:val="20"/>
          <w:szCs w:val="20"/>
        </w:rPr>
        <w:t>prescription</w:t>
      </w:r>
      <w:r w:rsidRPr="00B44C18">
        <w:rPr>
          <w:rFonts w:ascii="Arial" w:hAnsi="Arial"/>
          <w:sz w:val="20"/>
        </w:rPr>
        <w:t xml:space="preserve"> </w:t>
      </w:r>
      <w:r w:rsidRPr="00A44495">
        <w:rPr>
          <w:rFonts w:ascii="Arial" w:hAnsi="Arial" w:cs="Arial"/>
          <w:sz w:val="20"/>
          <w:szCs w:val="20"/>
        </w:rPr>
        <w:t>d’une</w:t>
      </w:r>
      <w:r w:rsidRPr="00B44C18">
        <w:rPr>
          <w:rFonts w:ascii="Arial" w:hAnsi="Arial"/>
          <w:sz w:val="20"/>
        </w:rPr>
        <w:t xml:space="preserve"> </w:t>
      </w:r>
      <w:r w:rsidRPr="00A44495">
        <w:rPr>
          <w:rFonts w:ascii="Arial" w:hAnsi="Arial" w:cs="Arial"/>
          <w:sz w:val="20"/>
          <w:szCs w:val="20"/>
        </w:rPr>
        <w:t>spécialité</w:t>
      </w:r>
      <w:r w:rsidRPr="00B44C18">
        <w:rPr>
          <w:rFonts w:ascii="Arial" w:hAnsi="Arial"/>
          <w:sz w:val="20"/>
        </w:rPr>
        <w:t xml:space="preserve"> </w:t>
      </w:r>
      <w:r w:rsidRPr="00A44495">
        <w:rPr>
          <w:rFonts w:ascii="Arial" w:hAnsi="Arial" w:cs="Arial"/>
          <w:sz w:val="20"/>
          <w:szCs w:val="20"/>
        </w:rPr>
        <w:t>pharmaceutique</w:t>
      </w:r>
      <w:r w:rsidRPr="00B44C18">
        <w:rPr>
          <w:rFonts w:ascii="Arial" w:hAnsi="Arial"/>
          <w:sz w:val="20"/>
        </w:rPr>
        <w:t xml:space="preserve"> </w:t>
      </w:r>
      <w:r w:rsidRPr="00A44495">
        <w:rPr>
          <w:rFonts w:ascii="Arial" w:hAnsi="Arial" w:cs="Arial"/>
          <w:sz w:val="20"/>
          <w:szCs w:val="20"/>
        </w:rPr>
        <w:t>disposant</w:t>
      </w:r>
      <w:r w:rsidRPr="00B44C18">
        <w:rPr>
          <w:rFonts w:ascii="Arial" w:hAnsi="Arial"/>
          <w:sz w:val="20"/>
        </w:rPr>
        <w:t xml:space="preserve"> </w:t>
      </w:r>
      <w:r w:rsidRPr="00A44495">
        <w:rPr>
          <w:rFonts w:ascii="Arial" w:hAnsi="Arial" w:cs="Arial"/>
          <w:sz w:val="20"/>
          <w:szCs w:val="20"/>
        </w:rPr>
        <w:t>d’une</w:t>
      </w:r>
      <w:r w:rsidRPr="00B44C18">
        <w:rPr>
          <w:rFonts w:ascii="Arial" w:hAnsi="Arial"/>
          <w:sz w:val="20"/>
        </w:rPr>
        <w:t xml:space="preserve"> </w:t>
      </w:r>
      <w:r w:rsidRPr="00A44495">
        <w:rPr>
          <w:rFonts w:ascii="Arial" w:hAnsi="Arial" w:cs="Arial"/>
          <w:sz w:val="20"/>
          <w:szCs w:val="20"/>
        </w:rPr>
        <w:t>autorisation</w:t>
      </w:r>
      <w:r w:rsidRPr="00B44C18">
        <w:rPr>
          <w:rFonts w:ascii="Arial" w:hAnsi="Arial"/>
          <w:sz w:val="20"/>
        </w:rPr>
        <w:t xml:space="preserve"> </w:t>
      </w:r>
      <w:r w:rsidRPr="00A44495">
        <w:rPr>
          <w:rFonts w:ascii="Arial" w:hAnsi="Arial" w:cs="Arial"/>
          <w:sz w:val="20"/>
          <w:szCs w:val="20"/>
        </w:rPr>
        <w:t>de</w:t>
      </w:r>
      <w:r w:rsidRPr="00B44C18">
        <w:rPr>
          <w:rFonts w:ascii="Arial" w:hAnsi="Arial"/>
          <w:sz w:val="20"/>
        </w:rPr>
        <w:t xml:space="preserve"> </w:t>
      </w:r>
      <w:r w:rsidRPr="00A44495">
        <w:rPr>
          <w:rFonts w:ascii="Arial" w:hAnsi="Arial" w:cs="Arial"/>
          <w:sz w:val="20"/>
          <w:szCs w:val="20"/>
        </w:rPr>
        <w:t>mise</w:t>
      </w:r>
      <w:r w:rsidRPr="00B44C18">
        <w:rPr>
          <w:rFonts w:ascii="Arial" w:hAnsi="Arial"/>
          <w:sz w:val="20"/>
        </w:rPr>
        <w:t xml:space="preserve"> </w:t>
      </w:r>
      <w:r w:rsidRPr="00A44495">
        <w:rPr>
          <w:rFonts w:ascii="Arial" w:hAnsi="Arial" w:cs="Arial"/>
          <w:sz w:val="20"/>
          <w:szCs w:val="20"/>
        </w:rPr>
        <w:t>sur</w:t>
      </w:r>
      <w:r w:rsidRPr="00B44C18">
        <w:rPr>
          <w:rFonts w:ascii="Arial" w:hAnsi="Arial"/>
          <w:sz w:val="20"/>
        </w:rPr>
        <w:t xml:space="preserve"> </w:t>
      </w:r>
      <w:r w:rsidR="00636959" w:rsidRPr="00A44495">
        <w:rPr>
          <w:rFonts w:ascii="Arial" w:hAnsi="Arial" w:cs="Arial"/>
          <w:sz w:val="20"/>
          <w:szCs w:val="20"/>
        </w:rPr>
        <w:t>le marché</w:t>
      </w:r>
      <w:r w:rsidRPr="00A44495">
        <w:rPr>
          <w:rFonts w:ascii="Arial" w:hAnsi="Arial" w:cs="Arial"/>
          <w:sz w:val="20"/>
          <w:szCs w:val="20"/>
        </w:rPr>
        <w:t xml:space="preserve"> (AMM)</w:t>
      </w:r>
      <w:r w:rsidRPr="00B44C18">
        <w:rPr>
          <w:rFonts w:ascii="Arial" w:hAnsi="Arial"/>
          <w:sz w:val="20"/>
        </w:rPr>
        <w:t xml:space="preserve"> </w:t>
      </w:r>
      <w:r w:rsidRPr="00A44495">
        <w:rPr>
          <w:rFonts w:ascii="Arial" w:hAnsi="Arial" w:cs="Arial"/>
          <w:sz w:val="20"/>
          <w:szCs w:val="20"/>
        </w:rPr>
        <w:t>en</w:t>
      </w:r>
      <w:r w:rsidRPr="00A44495">
        <w:rPr>
          <w:rFonts w:ascii="Arial" w:hAnsi="Arial" w:cs="Arial"/>
          <w:spacing w:val="1"/>
          <w:sz w:val="20"/>
          <w:szCs w:val="20"/>
        </w:rPr>
        <w:t xml:space="preserve"> </w:t>
      </w:r>
      <w:r w:rsidRPr="00A44495">
        <w:rPr>
          <w:rFonts w:ascii="Arial" w:hAnsi="Arial" w:cs="Arial"/>
          <w:sz w:val="20"/>
          <w:szCs w:val="20"/>
        </w:rPr>
        <w:t>France, dans une</w:t>
      </w:r>
      <w:r w:rsidRPr="00A44495">
        <w:rPr>
          <w:rFonts w:ascii="Arial" w:hAnsi="Arial" w:cs="Arial"/>
          <w:spacing w:val="-2"/>
          <w:sz w:val="20"/>
          <w:szCs w:val="20"/>
        </w:rPr>
        <w:t xml:space="preserve"> </w:t>
      </w:r>
      <w:r w:rsidRPr="00A44495">
        <w:rPr>
          <w:rFonts w:ascii="Arial" w:hAnsi="Arial" w:cs="Arial"/>
          <w:sz w:val="20"/>
          <w:szCs w:val="20"/>
        </w:rPr>
        <w:t>indication non</w:t>
      </w:r>
      <w:r w:rsidRPr="00A44495">
        <w:rPr>
          <w:rFonts w:ascii="Arial" w:hAnsi="Arial" w:cs="Arial"/>
          <w:spacing w:val="-1"/>
          <w:sz w:val="20"/>
          <w:szCs w:val="20"/>
        </w:rPr>
        <w:t xml:space="preserve"> </w:t>
      </w:r>
      <w:r w:rsidRPr="00A44495">
        <w:rPr>
          <w:rFonts w:ascii="Arial" w:hAnsi="Arial" w:cs="Arial"/>
          <w:sz w:val="20"/>
          <w:szCs w:val="20"/>
        </w:rPr>
        <w:t>conforme</w:t>
      </w:r>
      <w:r w:rsidRPr="00A44495">
        <w:rPr>
          <w:rFonts w:ascii="Arial" w:hAnsi="Arial" w:cs="Arial"/>
          <w:spacing w:val="1"/>
          <w:sz w:val="20"/>
          <w:szCs w:val="20"/>
        </w:rPr>
        <w:t xml:space="preserve"> </w:t>
      </w:r>
      <w:r w:rsidRPr="00A44495">
        <w:rPr>
          <w:rFonts w:ascii="Arial" w:hAnsi="Arial" w:cs="Arial"/>
          <w:sz w:val="20"/>
          <w:szCs w:val="20"/>
        </w:rPr>
        <w:t>à</w:t>
      </w:r>
      <w:r w:rsidRPr="00A44495">
        <w:rPr>
          <w:rFonts w:ascii="Arial" w:hAnsi="Arial" w:cs="Arial"/>
          <w:spacing w:val="-1"/>
          <w:sz w:val="20"/>
          <w:szCs w:val="20"/>
        </w:rPr>
        <w:t xml:space="preserve"> </w:t>
      </w:r>
      <w:r w:rsidRPr="00A44495">
        <w:rPr>
          <w:rFonts w:ascii="Arial" w:hAnsi="Arial" w:cs="Arial"/>
          <w:sz w:val="20"/>
          <w:szCs w:val="20"/>
        </w:rPr>
        <w:t>son</w:t>
      </w:r>
      <w:r w:rsidRPr="00A44495">
        <w:rPr>
          <w:rFonts w:ascii="Arial" w:hAnsi="Arial" w:cs="Arial"/>
          <w:spacing w:val="-1"/>
          <w:sz w:val="20"/>
          <w:szCs w:val="20"/>
        </w:rPr>
        <w:t xml:space="preserve"> </w:t>
      </w:r>
      <w:r w:rsidRPr="00A44495">
        <w:rPr>
          <w:rFonts w:ascii="Arial" w:hAnsi="Arial" w:cs="Arial"/>
          <w:sz w:val="20"/>
          <w:szCs w:val="20"/>
        </w:rPr>
        <w:t>AMM.</w:t>
      </w:r>
    </w:p>
    <w:p w14:paraId="27BA05CF" w14:textId="33B8FF12" w:rsidR="00671CAF" w:rsidRPr="00A44495" w:rsidRDefault="00671CAF" w:rsidP="00671CAF">
      <w:pPr>
        <w:pStyle w:val="Corpsdetexte"/>
        <w:jc w:val="both"/>
        <w:rPr>
          <w:rFonts w:ascii="Arial" w:hAnsi="Arial" w:cs="Arial"/>
          <w:sz w:val="20"/>
          <w:szCs w:val="20"/>
        </w:rPr>
      </w:pPr>
      <w:r w:rsidRPr="00A44495">
        <w:rPr>
          <w:rFonts w:ascii="Arial" w:hAnsi="Arial" w:cs="Arial"/>
          <w:sz w:val="20"/>
          <w:szCs w:val="20"/>
        </w:rPr>
        <w:t>Il</w:t>
      </w:r>
      <w:r w:rsidRPr="00A44495">
        <w:rPr>
          <w:rFonts w:ascii="Arial" w:hAnsi="Arial" w:cs="Arial"/>
          <w:spacing w:val="1"/>
          <w:sz w:val="20"/>
          <w:szCs w:val="20"/>
        </w:rPr>
        <w:t xml:space="preserve"> </w:t>
      </w:r>
      <w:r w:rsidRPr="00A44495">
        <w:rPr>
          <w:rFonts w:ascii="Arial" w:hAnsi="Arial" w:cs="Arial"/>
          <w:sz w:val="20"/>
          <w:szCs w:val="20"/>
        </w:rPr>
        <w:t>s’agit</w:t>
      </w:r>
      <w:r w:rsidRPr="00A44495">
        <w:rPr>
          <w:rFonts w:ascii="Arial" w:hAnsi="Arial" w:cs="Arial"/>
          <w:spacing w:val="1"/>
          <w:sz w:val="20"/>
          <w:szCs w:val="20"/>
        </w:rPr>
        <w:t xml:space="preserve"> </w:t>
      </w:r>
      <w:r w:rsidRPr="00A44495">
        <w:rPr>
          <w:rFonts w:ascii="Arial" w:hAnsi="Arial" w:cs="Arial"/>
          <w:sz w:val="20"/>
          <w:szCs w:val="20"/>
        </w:rPr>
        <w:t>d’une</w:t>
      </w:r>
      <w:r w:rsidRPr="00A44495">
        <w:rPr>
          <w:rFonts w:ascii="Arial" w:hAnsi="Arial" w:cs="Arial"/>
          <w:spacing w:val="1"/>
          <w:sz w:val="20"/>
          <w:szCs w:val="20"/>
        </w:rPr>
        <w:t xml:space="preserve"> </w:t>
      </w:r>
      <w:r w:rsidRPr="00A44495">
        <w:rPr>
          <w:rFonts w:ascii="Arial" w:hAnsi="Arial" w:cs="Arial"/>
          <w:sz w:val="20"/>
          <w:szCs w:val="20"/>
        </w:rPr>
        <w:t>procédure</w:t>
      </w:r>
      <w:r w:rsidRPr="00A44495">
        <w:rPr>
          <w:rFonts w:ascii="Arial" w:hAnsi="Arial" w:cs="Arial"/>
          <w:spacing w:val="1"/>
          <w:sz w:val="20"/>
          <w:szCs w:val="20"/>
        </w:rPr>
        <w:t xml:space="preserve"> </w:t>
      </w:r>
      <w:r w:rsidRPr="00A44495">
        <w:rPr>
          <w:rFonts w:ascii="Arial" w:hAnsi="Arial" w:cs="Arial"/>
          <w:sz w:val="20"/>
          <w:szCs w:val="20"/>
        </w:rPr>
        <w:t>dérogatoire</w:t>
      </w:r>
      <w:r w:rsidRPr="00A44495">
        <w:rPr>
          <w:rFonts w:ascii="Arial" w:hAnsi="Arial" w:cs="Arial"/>
          <w:spacing w:val="1"/>
          <w:sz w:val="20"/>
          <w:szCs w:val="20"/>
        </w:rPr>
        <w:t xml:space="preserve"> </w:t>
      </w:r>
      <w:r w:rsidRPr="00A44495">
        <w:rPr>
          <w:rFonts w:ascii="Arial" w:hAnsi="Arial" w:cs="Arial"/>
          <w:sz w:val="20"/>
          <w:szCs w:val="20"/>
        </w:rPr>
        <w:t>exceptionnelle,</w:t>
      </w:r>
      <w:r w:rsidRPr="00A44495">
        <w:rPr>
          <w:rFonts w:ascii="Arial" w:hAnsi="Arial" w:cs="Arial"/>
          <w:spacing w:val="1"/>
          <w:sz w:val="20"/>
          <w:szCs w:val="20"/>
        </w:rPr>
        <w:t xml:space="preserve"> </w:t>
      </w:r>
      <w:r w:rsidRPr="00A44495">
        <w:rPr>
          <w:rFonts w:ascii="Arial" w:hAnsi="Arial" w:cs="Arial"/>
          <w:sz w:val="20"/>
          <w:szCs w:val="20"/>
        </w:rPr>
        <w:t>d’une</w:t>
      </w:r>
      <w:r w:rsidRPr="00A44495">
        <w:rPr>
          <w:rFonts w:ascii="Arial" w:hAnsi="Arial" w:cs="Arial"/>
          <w:spacing w:val="1"/>
          <w:sz w:val="20"/>
          <w:szCs w:val="20"/>
        </w:rPr>
        <w:t xml:space="preserve"> </w:t>
      </w:r>
      <w:r w:rsidRPr="00A44495">
        <w:rPr>
          <w:rFonts w:ascii="Arial" w:hAnsi="Arial" w:cs="Arial"/>
          <w:sz w:val="20"/>
          <w:szCs w:val="20"/>
        </w:rPr>
        <w:t>durée</w:t>
      </w:r>
      <w:r w:rsidRPr="00A44495">
        <w:rPr>
          <w:rFonts w:ascii="Arial" w:hAnsi="Arial" w:cs="Arial"/>
          <w:spacing w:val="1"/>
          <w:sz w:val="20"/>
          <w:szCs w:val="20"/>
        </w:rPr>
        <w:t xml:space="preserve"> </w:t>
      </w:r>
      <w:r w:rsidRPr="00A44495">
        <w:rPr>
          <w:rFonts w:ascii="Arial" w:hAnsi="Arial" w:cs="Arial"/>
          <w:sz w:val="20"/>
          <w:szCs w:val="20"/>
        </w:rPr>
        <w:t>limitée</w:t>
      </w:r>
      <w:r w:rsidRPr="00A44495">
        <w:rPr>
          <w:rFonts w:ascii="Arial" w:hAnsi="Arial" w:cs="Arial"/>
          <w:spacing w:val="1"/>
          <w:sz w:val="20"/>
          <w:szCs w:val="20"/>
        </w:rPr>
        <w:t xml:space="preserve"> </w:t>
      </w:r>
      <w:r w:rsidRPr="00A44495">
        <w:rPr>
          <w:rFonts w:ascii="Arial" w:hAnsi="Arial" w:cs="Arial"/>
          <w:sz w:val="20"/>
          <w:szCs w:val="20"/>
        </w:rPr>
        <w:t>à</w:t>
      </w:r>
      <w:r w:rsidRPr="00A44495">
        <w:rPr>
          <w:rFonts w:ascii="Arial" w:hAnsi="Arial" w:cs="Arial"/>
          <w:spacing w:val="1"/>
          <w:sz w:val="20"/>
          <w:szCs w:val="20"/>
        </w:rPr>
        <w:t xml:space="preserve"> </w:t>
      </w:r>
      <w:r w:rsidRPr="00A44495">
        <w:rPr>
          <w:rFonts w:ascii="Arial" w:hAnsi="Arial" w:cs="Arial"/>
          <w:sz w:val="20"/>
          <w:szCs w:val="20"/>
        </w:rPr>
        <w:t>3</w:t>
      </w:r>
      <w:r w:rsidRPr="00A44495">
        <w:rPr>
          <w:rFonts w:ascii="Arial" w:hAnsi="Arial" w:cs="Arial"/>
          <w:spacing w:val="61"/>
          <w:sz w:val="20"/>
          <w:szCs w:val="20"/>
        </w:rPr>
        <w:t xml:space="preserve"> </w:t>
      </w:r>
      <w:r w:rsidR="00636959" w:rsidRPr="00A44495">
        <w:rPr>
          <w:rFonts w:ascii="Arial" w:hAnsi="Arial" w:cs="Arial"/>
          <w:sz w:val="20"/>
          <w:szCs w:val="20"/>
        </w:rPr>
        <w:t>ans, renouvelable</w:t>
      </w:r>
      <w:r w:rsidRPr="00A44495">
        <w:rPr>
          <w:rFonts w:ascii="Arial" w:hAnsi="Arial" w:cs="Arial"/>
          <w:sz w:val="20"/>
          <w:szCs w:val="20"/>
        </w:rPr>
        <w:t>.</w:t>
      </w:r>
    </w:p>
    <w:p w14:paraId="3C7B9C77" w14:textId="77777777" w:rsidR="00671CAF" w:rsidRPr="00A44495" w:rsidRDefault="00671CAF" w:rsidP="005E6B0E">
      <w:pPr>
        <w:pStyle w:val="Corpsdetexte"/>
        <w:spacing w:after="160" w:line="259" w:lineRule="auto"/>
        <w:jc w:val="both"/>
        <w:rPr>
          <w:rFonts w:ascii="Arial" w:hAnsi="Arial" w:cs="Arial"/>
          <w:sz w:val="20"/>
          <w:szCs w:val="20"/>
        </w:rPr>
      </w:pPr>
      <w:r w:rsidRPr="00A44495">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sidRPr="00A44495">
        <w:rPr>
          <w:rFonts w:ascii="Arial" w:hAnsi="Arial" w:cs="Arial"/>
          <w:sz w:val="20"/>
          <w:szCs w:val="20"/>
        </w:rPr>
        <w:t xml:space="preserve"> au titre </w:t>
      </w:r>
      <w:r w:rsidR="00F65B11" w:rsidRPr="00A44495">
        <w:rPr>
          <w:rFonts w:ascii="Arial" w:hAnsi="Arial" w:cs="Arial"/>
          <w:sz w:val="20"/>
          <w:szCs w:val="20"/>
        </w:rPr>
        <w:t>d’un</w:t>
      </w:r>
      <w:r w:rsidRPr="00A44495">
        <w:rPr>
          <w:rFonts w:ascii="Arial" w:hAnsi="Arial" w:cs="Arial"/>
          <w:sz w:val="20"/>
          <w:szCs w:val="20"/>
        </w:rPr>
        <w:t xml:space="preserve"> CPC en l'absence de spécialité de même principe actif, de même dosage et de même forme pharmaceutique disposant d'une AMM ou d'une </w:t>
      </w:r>
      <w:r w:rsidR="00DC392B" w:rsidRPr="00A44495">
        <w:rPr>
          <w:rFonts w:ascii="Arial" w:hAnsi="Arial" w:cs="Arial"/>
          <w:sz w:val="20"/>
          <w:szCs w:val="20"/>
        </w:rPr>
        <w:t xml:space="preserve">autorisation </w:t>
      </w:r>
      <w:r w:rsidRPr="00A44495">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23CDB137" w14:textId="77777777" w:rsidR="00671CAF" w:rsidRPr="00A44495" w:rsidRDefault="00671CAF" w:rsidP="005E6B0E">
      <w:pPr>
        <w:pStyle w:val="Corpsdetexte"/>
        <w:spacing w:after="160" w:line="259" w:lineRule="auto"/>
        <w:jc w:val="both"/>
        <w:rPr>
          <w:rFonts w:ascii="Arial" w:hAnsi="Arial" w:cs="Arial"/>
          <w:sz w:val="20"/>
          <w:szCs w:val="20"/>
        </w:rPr>
      </w:pPr>
      <w:r w:rsidRPr="00A44495">
        <w:rPr>
          <w:rFonts w:ascii="Arial" w:hAnsi="Arial" w:cs="Arial"/>
          <w:sz w:val="20"/>
          <w:szCs w:val="20"/>
        </w:rPr>
        <w:t>Il peut s’accompagner le cas échéant d’un suivi des patients traités dans l’indication considérée</w:t>
      </w:r>
      <w:r w:rsidR="00536FC7" w:rsidRPr="00A44495">
        <w:rPr>
          <w:rFonts w:ascii="Arial" w:hAnsi="Arial" w:cs="Arial"/>
          <w:sz w:val="20"/>
          <w:szCs w:val="20"/>
        </w:rPr>
        <w:t>,</w:t>
      </w:r>
      <w:r w:rsidRPr="00A44495">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3AAA4B3A" w14:textId="77777777" w:rsidR="00913625" w:rsidRDefault="00913625" w:rsidP="00F07E4F">
      <w:pPr>
        <w:rPr>
          <w:rFonts w:cs="Arial"/>
          <w:b/>
          <w:color w:val="2E74B5" w:themeColor="accent1" w:themeShade="BF"/>
        </w:rPr>
      </w:pPr>
    </w:p>
    <w:p w14:paraId="19EE23A7" w14:textId="77777777" w:rsidR="0056441E" w:rsidRPr="00A44495" w:rsidRDefault="0056441E" w:rsidP="00F07E4F">
      <w:pPr>
        <w:rPr>
          <w:rFonts w:cs="Arial"/>
          <w:b/>
          <w:color w:val="2E74B5" w:themeColor="accent1" w:themeShade="BF"/>
        </w:rPr>
      </w:pPr>
      <w:r w:rsidRPr="00A44495">
        <w:rPr>
          <w:rFonts w:cs="Arial"/>
          <w:b/>
          <w:color w:val="2E74B5" w:themeColor="accent1" w:themeShade="BF"/>
        </w:rPr>
        <w:t xml:space="preserve">Engagement des </w:t>
      </w:r>
      <w:r w:rsidR="008A661C" w:rsidRPr="00A44495">
        <w:rPr>
          <w:rFonts w:cs="Arial"/>
          <w:b/>
          <w:color w:val="2E74B5" w:themeColor="accent1" w:themeShade="BF"/>
        </w:rPr>
        <w:t>professionnels de santé</w:t>
      </w:r>
    </w:p>
    <w:p w14:paraId="5FDA8C91" w14:textId="5B1E1740" w:rsidR="00671CAF" w:rsidRPr="00A44495" w:rsidRDefault="0056441E" w:rsidP="00E3178B">
      <w:pPr>
        <w:autoSpaceDE w:val="0"/>
        <w:autoSpaceDN w:val="0"/>
        <w:adjustRightInd w:val="0"/>
        <w:jc w:val="both"/>
        <w:rPr>
          <w:rFonts w:eastAsia="Times New Roman" w:cs="Arial"/>
          <w:szCs w:val="20"/>
        </w:rPr>
      </w:pPr>
      <w:r w:rsidRPr="00A44495">
        <w:rPr>
          <w:rFonts w:eastAsia="Times New Roman" w:cs="Arial"/>
          <w:szCs w:val="20"/>
        </w:rPr>
        <w:t xml:space="preserve">Les </w:t>
      </w:r>
      <w:r w:rsidR="007E08CD" w:rsidRPr="00A44495">
        <w:rPr>
          <w:rFonts w:eastAsia="Times New Roman" w:cs="Arial"/>
          <w:szCs w:val="20"/>
        </w:rPr>
        <w:t xml:space="preserve">professionnels de santé en charge de la prescription et de la </w:t>
      </w:r>
      <w:r w:rsidR="00C40F11" w:rsidRPr="00A44495">
        <w:rPr>
          <w:rFonts w:eastAsia="Times New Roman" w:cs="Arial"/>
          <w:szCs w:val="20"/>
        </w:rPr>
        <w:t>délivrance d’</w:t>
      </w:r>
      <w:r w:rsidRPr="00A44495">
        <w:rPr>
          <w:rFonts w:eastAsia="Times New Roman" w:cs="Arial"/>
          <w:szCs w:val="20"/>
        </w:rPr>
        <w:t xml:space="preserve">une spécialité dans l’indication faisant l’objet </w:t>
      </w:r>
      <w:r w:rsidR="0014170F" w:rsidRPr="00A44495">
        <w:rPr>
          <w:rFonts w:eastAsia="Times New Roman" w:cs="Arial"/>
          <w:szCs w:val="20"/>
        </w:rPr>
        <w:t>d</w:t>
      </w:r>
      <w:r w:rsidR="00C40F11" w:rsidRPr="00A44495">
        <w:rPr>
          <w:rFonts w:eastAsia="Times New Roman" w:cs="Arial"/>
          <w:szCs w:val="20"/>
        </w:rPr>
        <w:t>’</w:t>
      </w:r>
      <w:r w:rsidR="0014170F" w:rsidRPr="00A44495">
        <w:rPr>
          <w:rFonts w:eastAsia="Times New Roman" w:cs="Arial"/>
          <w:szCs w:val="20"/>
        </w:rPr>
        <w:t>u</w:t>
      </w:r>
      <w:r w:rsidR="00C40F11" w:rsidRPr="00A44495">
        <w:rPr>
          <w:rFonts w:eastAsia="Times New Roman" w:cs="Arial"/>
          <w:szCs w:val="20"/>
        </w:rPr>
        <w:t>n</w:t>
      </w:r>
      <w:r w:rsidR="0014170F" w:rsidRPr="00A44495">
        <w:rPr>
          <w:rFonts w:eastAsia="Times New Roman" w:cs="Arial"/>
          <w:szCs w:val="20"/>
        </w:rPr>
        <w:t xml:space="preserve"> CPC</w:t>
      </w:r>
      <w:r w:rsidRPr="00A44495">
        <w:rPr>
          <w:rFonts w:eastAsia="Times New Roman" w:cs="Arial"/>
          <w:szCs w:val="20"/>
        </w:rPr>
        <w:t xml:space="preserve"> s’engagent à respecter le protocole</w:t>
      </w:r>
      <w:r w:rsidR="00C40F11" w:rsidRPr="00A44495">
        <w:rPr>
          <w:rFonts w:eastAsia="Times New Roman" w:cs="Arial"/>
          <w:szCs w:val="20"/>
        </w:rPr>
        <w:t xml:space="preserve"> d’utilisation thérapeutique et</w:t>
      </w:r>
      <w:r w:rsidRPr="00A44495">
        <w:rPr>
          <w:rFonts w:eastAsia="Times New Roman" w:cs="Arial"/>
          <w:szCs w:val="20"/>
        </w:rPr>
        <w:t xml:space="preserve"> de suivi </w:t>
      </w:r>
      <w:r w:rsidR="00D651FB" w:rsidRPr="00A44495">
        <w:rPr>
          <w:rFonts w:eastAsia="Times New Roman" w:cs="Arial"/>
          <w:szCs w:val="20"/>
        </w:rPr>
        <w:t xml:space="preserve">des patients </w:t>
      </w:r>
      <w:r w:rsidRPr="00A44495">
        <w:rPr>
          <w:rFonts w:eastAsia="Times New Roman" w:cs="Arial"/>
          <w:szCs w:val="20"/>
        </w:rPr>
        <w:t>joint</w:t>
      </w:r>
      <w:r w:rsidR="008A661C" w:rsidRPr="00A44495">
        <w:rPr>
          <w:rFonts w:eastAsia="Times New Roman" w:cs="Arial"/>
          <w:szCs w:val="20"/>
        </w:rPr>
        <w:t xml:space="preserve"> au</w:t>
      </w:r>
      <w:r w:rsidRPr="00A44495">
        <w:rPr>
          <w:rFonts w:eastAsia="Times New Roman" w:cs="Arial"/>
          <w:szCs w:val="20"/>
        </w:rPr>
        <w:t xml:space="preserve"> </w:t>
      </w:r>
      <w:r w:rsidR="0014170F" w:rsidRPr="00A44495">
        <w:rPr>
          <w:rFonts w:eastAsia="Times New Roman" w:cs="Arial"/>
          <w:szCs w:val="20"/>
        </w:rPr>
        <w:t>CPC</w:t>
      </w:r>
      <w:r w:rsidRPr="00A44495">
        <w:rPr>
          <w:rFonts w:eastAsia="Times New Roman" w:cs="Arial"/>
          <w:szCs w:val="20"/>
        </w:rPr>
        <w:t xml:space="preserve"> </w:t>
      </w:r>
      <w:r w:rsidR="008A661C" w:rsidRPr="00A44495">
        <w:rPr>
          <w:rFonts w:eastAsia="Times New Roman" w:cs="Arial"/>
          <w:szCs w:val="20"/>
        </w:rPr>
        <w:t>(</w:t>
      </w:r>
      <w:r w:rsidR="00747F8A" w:rsidRPr="00A44495">
        <w:rPr>
          <w:rFonts w:eastAsia="Times New Roman" w:cs="Arial"/>
          <w:szCs w:val="20"/>
        </w:rPr>
        <w:t>cf.</w:t>
      </w:r>
      <w:r w:rsidR="0099376C" w:rsidRPr="00A44495">
        <w:rPr>
          <w:rFonts w:eastAsia="Times New Roman" w:cs="Arial"/>
          <w:szCs w:val="20"/>
        </w:rPr>
        <w:t xml:space="preserve"> </w:t>
      </w:r>
      <w:r w:rsidR="00747F8A">
        <w:rPr>
          <w:rFonts w:eastAsia="Times New Roman" w:cs="Arial"/>
          <w:szCs w:val="20"/>
        </w:rPr>
        <w:t xml:space="preserve">Chapitre </w:t>
      </w:r>
      <w:r w:rsidR="0099376C">
        <w:rPr>
          <w:rFonts w:eastAsia="Times New Roman" w:cs="Arial"/>
          <w:szCs w:val="20"/>
        </w:rPr>
        <w:t>2</w:t>
      </w:r>
      <w:r w:rsidR="0099376C" w:rsidRPr="00A44495">
        <w:rPr>
          <w:rFonts w:eastAsia="Times New Roman" w:cs="Arial"/>
          <w:szCs w:val="20"/>
        </w:rPr>
        <w:t xml:space="preserve"> </w:t>
      </w:r>
      <w:r w:rsidR="008E79B7" w:rsidRPr="00A44495">
        <w:rPr>
          <w:rFonts w:eastAsia="Times New Roman" w:cs="Arial"/>
          <w:szCs w:val="20"/>
        </w:rPr>
        <w:t>« </w:t>
      </w:r>
      <w:r w:rsidR="0099376C" w:rsidRPr="00A44495">
        <w:rPr>
          <w:rFonts w:eastAsia="Times New Roman" w:cs="Arial"/>
          <w:szCs w:val="20"/>
        </w:rPr>
        <w:t>N</w:t>
      </w:r>
      <w:r w:rsidR="008E79B7" w:rsidRPr="00A44495">
        <w:rPr>
          <w:rFonts w:eastAsia="Times New Roman" w:cs="Arial"/>
          <w:szCs w:val="20"/>
        </w:rPr>
        <w:t>ote d’information destinée aux professionnels de santé</w:t>
      </w:r>
      <w:r w:rsidR="0099376C" w:rsidRPr="00A44495">
        <w:rPr>
          <w:rFonts w:eastAsia="Times New Roman" w:cs="Arial"/>
          <w:szCs w:val="20"/>
        </w:rPr>
        <w:t xml:space="preserve"> intervenant dans le CPC</w:t>
      </w:r>
      <w:r w:rsidR="008E79B7" w:rsidRPr="00A44495">
        <w:rPr>
          <w:rFonts w:eastAsia="Times New Roman" w:cs="Arial"/>
          <w:szCs w:val="20"/>
        </w:rPr>
        <w:t> »</w:t>
      </w:r>
      <w:r w:rsidR="008A661C" w:rsidRPr="00A44495">
        <w:rPr>
          <w:rFonts w:eastAsia="Times New Roman" w:cs="Arial"/>
          <w:szCs w:val="20"/>
        </w:rPr>
        <w:t xml:space="preserve">) et le cas échéant à participer </w:t>
      </w:r>
      <w:r w:rsidR="0099376C" w:rsidRPr="00A44495">
        <w:rPr>
          <w:rFonts w:eastAsia="Times New Roman" w:cs="Arial"/>
          <w:szCs w:val="20"/>
        </w:rPr>
        <w:t>à la collecte</w:t>
      </w:r>
      <w:r w:rsidR="00C40F11" w:rsidRPr="00A44495">
        <w:rPr>
          <w:rFonts w:eastAsia="Times New Roman" w:cs="Arial"/>
          <w:szCs w:val="20"/>
        </w:rPr>
        <w:t xml:space="preserve"> de donnée</w:t>
      </w:r>
      <w:r w:rsidR="004B721F" w:rsidRPr="00A44495">
        <w:rPr>
          <w:rFonts w:eastAsia="Times New Roman" w:cs="Arial"/>
          <w:szCs w:val="20"/>
        </w:rPr>
        <w:t>s</w:t>
      </w:r>
      <w:r w:rsidR="00C40F11" w:rsidRPr="00A44495">
        <w:rPr>
          <w:rFonts w:eastAsia="Times New Roman" w:cs="Arial"/>
          <w:szCs w:val="20"/>
        </w:rPr>
        <w:t>.</w:t>
      </w:r>
      <w:r w:rsidR="00F67DD3" w:rsidRPr="00A44495">
        <w:rPr>
          <w:rFonts w:eastAsia="Times New Roman" w:cs="Arial"/>
          <w:szCs w:val="20"/>
        </w:rPr>
        <w:t xml:space="preserve"> </w:t>
      </w:r>
    </w:p>
    <w:p w14:paraId="3214BAED" w14:textId="77777777" w:rsidR="00913625" w:rsidRDefault="00913625" w:rsidP="003A3FC4">
      <w:pPr>
        <w:rPr>
          <w:rFonts w:cs="Arial"/>
          <w:b/>
          <w:color w:val="2E74B5" w:themeColor="accent1" w:themeShade="BF"/>
        </w:rPr>
      </w:pPr>
    </w:p>
    <w:p w14:paraId="1270038A" w14:textId="77777777" w:rsidR="0056441E" w:rsidRPr="00A44495" w:rsidRDefault="0056441E" w:rsidP="003A3FC4">
      <w:pPr>
        <w:rPr>
          <w:rFonts w:cs="Arial"/>
          <w:b/>
          <w:color w:val="2E74B5" w:themeColor="accent1" w:themeShade="BF"/>
        </w:rPr>
      </w:pPr>
      <w:r w:rsidRPr="00A44495">
        <w:rPr>
          <w:rFonts w:cs="Arial"/>
          <w:b/>
          <w:color w:val="2E74B5" w:themeColor="accent1" w:themeShade="BF"/>
        </w:rPr>
        <w:t xml:space="preserve">Protocole d’utilisation thérapeutique et de </w:t>
      </w:r>
      <w:r w:rsidR="00C27436" w:rsidRPr="00A44495">
        <w:rPr>
          <w:rFonts w:cs="Arial"/>
          <w:b/>
          <w:color w:val="2E74B5" w:themeColor="accent1" w:themeShade="BF"/>
        </w:rPr>
        <w:t>suivi</w:t>
      </w:r>
      <w:r w:rsidR="00292793" w:rsidRPr="00A44495">
        <w:rPr>
          <w:rFonts w:cs="Arial"/>
          <w:b/>
          <w:color w:val="2E74B5" w:themeColor="accent1" w:themeShade="BF"/>
        </w:rPr>
        <w:t xml:space="preserve"> </w:t>
      </w:r>
      <w:r w:rsidRPr="00A44495">
        <w:rPr>
          <w:rFonts w:cs="Arial"/>
          <w:b/>
          <w:color w:val="2E74B5" w:themeColor="accent1" w:themeShade="BF"/>
        </w:rPr>
        <w:t xml:space="preserve">des patients </w:t>
      </w:r>
    </w:p>
    <w:p w14:paraId="6E4479F4" w14:textId="77777777" w:rsidR="0056441E" w:rsidRPr="00A44495" w:rsidRDefault="0056441E" w:rsidP="003A3FC4">
      <w:pPr>
        <w:pStyle w:val="Corpsdetexte"/>
        <w:spacing w:before="1" w:after="160" w:line="259" w:lineRule="auto"/>
        <w:jc w:val="both"/>
        <w:rPr>
          <w:rFonts w:ascii="Arial" w:hAnsi="Arial" w:cs="Arial"/>
          <w:sz w:val="20"/>
          <w:szCs w:val="20"/>
        </w:rPr>
      </w:pPr>
      <w:r w:rsidRPr="00A44495">
        <w:rPr>
          <w:rFonts w:ascii="Arial" w:hAnsi="Arial" w:cs="Arial"/>
          <w:sz w:val="20"/>
          <w:szCs w:val="20"/>
        </w:rPr>
        <w:t>Le</w:t>
      </w:r>
      <w:r w:rsidRPr="00A44495">
        <w:rPr>
          <w:rFonts w:ascii="Arial" w:hAnsi="Arial" w:cs="Arial"/>
          <w:spacing w:val="1"/>
          <w:sz w:val="20"/>
          <w:szCs w:val="20"/>
        </w:rPr>
        <w:t xml:space="preserve"> </w:t>
      </w:r>
      <w:r w:rsidRPr="00A44495">
        <w:rPr>
          <w:rFonts w:ascii="Arial" w:hAnsi="Arial" w:cs="Arial"/>
          <w:sz w:val="20"/>
          <w:szCs w:val="20"/>
        </w:rPr>
        <w:t>protocole</w:t>
      </w:r>
      <w:r w:rsidRPr="00A44495">
        <w:rPr>
          <w:rFonts w:ascii="Arial" w:hAnsi="Arial" w:cs="Arial"/>
          <w:spacing w:val="1"/>
          <w:sz w:val="20"/>
          <w:szCs w:val="20"/>
        </w:rPr>
        <w:t xml:space="preserve"> </w:t>
      </w:r>
      <w:r w:rsidRPr="00A44495">
        <w:rPr>
          <w:rFonts w:ascii="Arial" w:hAnsi="Arial" w:cs="Arial"/>
          <w:sz w:val="20"/>
          <w:szCs w:val="20"/>
        </w:rPr>
        <w:t>d’utilisation</w:t>
      </w:r>
      <w:r w:rsidRPr="00A44495">
        <w:rPr>
          <w:rFonts w:ascii="Arial" w:hAnsi="Arial" w:cs="Arial"/>
          <w:spacing w:val="1"/>
          <w:sz w:val="20"/>
          <w:szCs w:val="20"/>
        </w:rPr>
        <w:t xml:space="preserve"> </w:t>
      </w:r>
      <w:r w:rsidRPr="00A44495">
        <w:rPr>
          <w:rFonts w:ascii="Arial" w:hAnsi="Arial" w:cs="Arial"/>
          <w:sz w:val="20"/>
          <w:szCs w:val="20"/>
        </w:rPr>
        <w:t>thérapeutique</w:t>
      </w:r>
      <w:r w:rsidRPr="00A44495">
        <w:rPr>
          <w:rFonts w:ascii="Arial" w:hAnsi="Arial" w:cs="Arial"/>
          <w:spacing w:val="1"/>
          <w:sz w:val="20"/>
          <w:szCs w:val="20"/>
        </w:rPr>
        <w:t xml:space="preserve"> </w:t>
      </w:r>
      <w:r w:rsidRPr="00A44495">
        <w:rPr>
          <w:rFonts w:ascii="Arial" w:hAnsi="Arial" w:cs="Arial"/>
          <w:sz w:val="20"/>
          <w:szCs w:val="20"/>
        </w:rPr>
        <w:t>et</w:t>
      </w:r>
      <w:r w:rsidRPr="00A44495">
        <w:rPr>
          <w:rFonts w:ascii="Arial" w:hAnsi="Arial" w:cs="Arial"/>
          <w:spacing w:val="1"/>
          <w:sz w:val="20"/>
          <w:szCs w:val="20"/>
        </w:rPr>
        <w:t xml:space="preserve"> </w:t>
      </w:r>
      <w:r w:rsidRPr="00A44495">
        <w:rPr>
          <w:rFonts w:ascii="Arial" w:hAnsi="Arial" w:cs="Arial"/>
          <w:sz w:val="20"/>
          <w:szCs w:val="20"/>
        </w:rPr>
        <w:t>de</w:t>
      </w:r>
      <w:r w:rsidRPr="00A44495">
        <w:rPr>
          <w:rFonts w:ascii="Arial" w:hAnsi="Arial" w:cs="Arial"/>
          <w:spacing w:val="1"/>
          <w:sz w:val="20"/>
          <w:szCs w:val="20"/>
        </w:rPr>
        <w:t xml:space="preserve"> </w:t>
      </w:r>
      <w:r w:rsidRPr="00A44495">
        <w:rPr>
          <w:rFonts w:ascii="Arial" w:hAnsi="Arial" w:cs="Arial"/>
          <w:sz w:val="20"/>
          <w:szCs w:val="20"/>
        </w:rPr>
        <w:t>suivi</w:t>
      </w:r>
      <w:r w:rsidRPr="00A44495">
        <w:rPr>
          <w:rFonts w:ascii="Arial" w:hAnsi="Arial" w:cs="Arial"/>
          <w:spacing w:val="1"/>
          <w:sz w:val="20"/>
          <w:szCs w:val="20"/>
        </w:rPr>
        <w:t xml:space="preserve"> </w:t>
      </w:r>
      <w:r w:rsidRPr="00A44495">
        <w:rPr>
          <w:rFonts w:ascii="Arial" w:hAnsi="Arial" w:cs="Arial"/>
          <w:sz w:val="20"/>
          <w:szCs w:val="20"/>
        </w:rPr>
        <w:t>des</w:t>
      </w:r>
      <w:r w:rsidRPr="00A44495">
        <w:rPr>
          <w:rFonts w:ascii="Arial" w:hAnsi="Arial" w:cs="Arial"/>
          <w:spacing w:val="1"/>
          <w:sz w:val="20"/>
          <w:szCs w:val="20"/>
        </w:rPr>
        <w:t xml:space="preserve"> </w:t>
      </w:r>
      <w:r w:rsidRPr="00A44495">
        <w:rPr>
          <w:rFonts w:ascii="Arial" w:hAnsi="Arial" w:cs="Arial"/>
          <w:sz w:val="20"/>
          <w:szCs w:val="20"/>
        </w:rPr>
        <w:t>patients</w:t>
      </w:r>
      <w:r w:rsidRPr="00A44495">
        <w:rPr>
          <w:rFonts w:ascii="Arial" w:hAnsi="Arial" w:cs="Arial"/>
          <w:spacing w:val="1"/>
          <w:sz w:val="20"/>
          <w:szCs w:val="20"/>
        </w:rPr>
        <w:t xml:space="preserve"> </w:t>
      </w:r>
      <w:r w:rsidRPr="00A44495">
        <w:rPr>
          <w:rFonts w:ascii="Arial" w:hAnsi="Arial" w:cs="Arial"/>
          <w:sz w:val="20"/>
          <w:szCs w:val="20"/>
        </w:rPr>
        <w:t>définit</w:t>
      </w:r>
      <w:r w:rsidRPr="00A44495">
        <w:rPr>
          <w:rFonts w:ascii="Arial" w:hAnsi="Arial" w:cs="Arial"/>
          <w:spacing w:val="1"/>
          <w:sz w:val="20"/>
          <w:szCs w:val="20"/>
        </w:rPr>
        <w:t xml:space="preserve"> </w:t>
      </w:r>
      <w:r w:rsidRPr="00A44495">
        <w:rPr>
          <w:rFonts w:ascii="Arial" w:hAnsi="Arial" w:cs="Arial"/>
          <w:sz w:val="20"/>
          <w:szCs w:val="20"/>
        </w:rPr>
        <w:t>les</w:t>
      </w:r>
      <w:r w:rsidRPr="00A44495">
        <w:rPr>
          <w:rFonts w:ascii="Arial" w:hAnsi="Arial" w:cs="Arial"/>
          <w:spacing w:val="1"/>
          <w:sz w:val="20"/>
          <w:szCs w:val="20"/>
        </w:rPr>
        <w:t xml:space="preserve"> </w:t>
      </w:r>
      <w:r w:rsidRPr="00A44495">
        <w:rPr>
          <w:rFonts w:ascii="Arial" w:hAnsi="Arial" w:cs="Arial"/>
          <w:sz w:val="20"/>
          <w:szCs w:val="20"/>
        </w:rPr>
        <w:t>critères</w:t>
      </w:r>
      <w:r w:rsidRPr="00A44495">
        <w:rPr>
          <w:rFonts w:ascii="Arial" w:hAnsi="Arial" w:cs="Arial"/>
          <w:spacing w:val="1"/>
          <w:sz w:val="20"/>
          <w:szCs w:val="20"/>
        </w:rPr>
        <w:t xml:space="preserve"> </w:t>
      </w:r>
      <w:r w:rsidRPr="00A44495">
        <w:rPr>
          <w:rFonts w:ascii="Arial" w:hAnsi="Arial" w:cs="Arial"/>
          <w:sz w:val="20"/>
          <w:szCs w:val="20"/>
        </w:rPr>
        <w:t>de</w:t>
      </w:r>
      <w:r w:rsidRPr="00A44495">
        <w:rPr>
          <w:rFonts w:ascii="Arial" w:hAnsi="Arial" w:cs="Arial"/>
          <w:spacing w:val="1"/>
          <w:sz w:val="20"/>
          <w:szCs w:val="20"/>
        </w:rPr>
        <w:t xml:space="preserve"> </w:t>
      </w:r>
      <w:r w:rsidRPr="00A44495">
        <w:rPr>
          <w:rFonts w:ascii="Arial" w:hAnsi="Arial" w:cs="Arial"/>
          <w:sz w:val="20"/>
          <w:szCs w:val="20"/>
        </w:rPr>
        <w:t>prescription, de dispensation et d’administration du médicament ainsi que les modalités de</w:t>
      </w:r>
      <w:r w:rsidRPr="00A44495">
        <w:rPr>
          <w:rFonts w:ascii="Arial" w:hAnsi="Arial" w:cs="Arial"/>
          <w:spacing w:val="1"/>
          <w:sz w:val="20"/>
          <w:szCs w:val="20"/>
        </w:rPr>
        <w:t xml:space="preserve"> </w:t>
      </w:r>
      <w:r w:rsidRPr="00A44495">
        <w:rPr>
          <w:rFonts w:ascii="Arial" w:hAnsi="Arial" w:cs="Arial"/>
          <w:sz w:val="20"/>
          <w:szCs w:val="20"/>
        </w:rPr>
        <w:t>surveillance</w:t>
      </w:r>
      <w:r w:rsidRPr="00A44495">
        <w:rPr>
          <w:rFonts w:ascii="Arial" w:hAnsi="Arial" w:cs="Arial"/>
          <w:spacing w:val="-2"/>
          <w:sz w:val="20"/>
          <w:szCs w:val="20"/>
        </w:rPr>
        <w:t xml:space="preserve"> </w:t>
      </w:r>
      <w:r w:rsidRPr="00A44495">
        <w:rPr>
          <w:rFonts w:ascii="Arial" w:hAnsi="Arial" w:cs="Arial"/>
          <w:sz w:val="20"/>
          <w:szCs w:val="20"/>
        </w:rPr>
        <w:t>des patients</w:t>
      </w:r>
      <w:r w:rsidRPr="00A44495">
        <w:rPr>
          <w:rFonts w:ascii="Arial" w:hAnsi="Arial" w:cs="Arial"/>
          <w:spacing w:val="2"/>
          <w:sz w:val="20"/>
          <w:szCs w:val="20"/>
        </w:rPr>
        <w:t xml:space="preserve"> </w:t>
      </w:r>
      <w:r w:rsidRPr="00A44495">
        <w:rPr>
          <w:rFonts w:ascii="Arial" w:hAnsi="Arial" w:cs="Arial"/>
          <w:sz w:val="20"/>
          <w:szCs w:val="20"/>
        </w:rPr>
        <w:t>traités.</w:t>
      </w:r>
    </w:p>
    <w:p w14:paraId="54078804" w14:textId="77777777" w:rsidR="0056441E" w:rsidRPr="00A44495" w:rsidRDefault="0056441E" w:rsidP="003A3FC4">
      <w:pPr>
        <w:pStyle w:val="Corpsdetexte"/>
        <w:spacing w:after="160" w:line="259" w:lineRule="auto"/>
        <w:jc w:val="both"/>
        <w:rPr>
          <w:rFonts w:ascii="Arial" w:hAnsi="Arial" w:cs="Arial"/>
          <w:sz w:val="20"/>
          <w:szCs w:val="20"/>
        </w:rPr>
      </w:pPr>
      <w:r w:rsidRPr="00A44495">
        <w:rPr>
          <w:rFonts w:ascii="Arial" w:hAnsi="Arial" w:cs="Arial"/>
          <w:sz w:val="20"/>
          <w:szCs w:val="20"/>
        </w:rPr>
        <w:t xml:space="preserve">Il décrit également les modalités de </w:t>
      </w:r>
      <w:r w:rsidR="0099376C" w:rsidRPr="00A44495">
        <w:rPr>
          <w:rFonts w:ascii="Arial" w:hAnsi="Arial" w:cs="Arial"/>
          <w:sz w:val="20"/>
          <w:szCs w:val="20"/>
        </w:rPr>
        <w:t xml:space="preserve">collecte </w:t>
      </w:r>
      <w:r w:rsidRPr="00A44495">
        <w:rPr>
          <w:rFonts w:ascii="Arial" w:hAnsi="Arial" w:cs="Arial"/>
          <w:sz w:val="20"/>
          <w:szCs w:val="20"/>
        </w:rPr>
        <w:t>des données issues de ce suivi et les conditions</w:t>
      </w:r>
      <w:r w:rsidRPr="00A44495">
        <w:rPr>
          <w:rFonts w:ascii="Arial" w:hAnsi="Arial" w:cs="Arial"/>
          <w:spacing w:val="1"/>
          <w:sz w:val="20"/>
          <w:szCs w:val="20"/>
        </w:rPr>
        <w:t xml:space="preserve"> </w:t>
      </w:r>
      <w:r w:rsidRPr="00A44495">
        <w:rPr>
          <w:rFonts w:ascii="Arial" w:hAnsi="Arial" w:cs="Arial"/>
          <w:sz w:val="20"/>
          <w:szCs w:val="20"/>
        </w:rPr>
        <w:t>réelles</w:t>
      </w:r>
      <w:r w:rsidRPr="00A44495">
        <w:rPr>
          <w:rFonts w:ascii="Arial" w:hAnsi="Arial" w:cs="Arial"/>
          <w:spacing w:val="-1"/>
          <w:sz w:val="20"/>
          <w:szCs w:val="20"/>
        </w:rPr>
        <w:t xml:space="preserve"> </w:t>
      </w:r>
      <w:r w:rsidRPr="00A44495">
        <w:rPr>
          <w:rFonts w:ascii="Arial" w:hAnsi="Arial" w:cs="Arial"/>
          <w:sz w:val="20"/>
          <w:szCs w:val="20"/>
        </w:rPr>
        <w:t>d’utilisation du médicament.</w:t>
      </w:r>
    </w:p>
    <w:p w14:paraId="3FF9DD64" w14:textId="77777777" w:rsidR="0056441E" w:rsidRPr="00A44495" w:rsidRDefault="0056441E" w:rsidP="003A3FC4">
      <w:pPr>
        <w:pStyle w:val="Corpsdetexte"/>
        <w:spacing w:after="160" w:line="259" w:lineRule="auto"/>
        <w:jc w:val="both"/>
        <w:rPr>
          <w:rFonts w:ascii="Arial" w:hAnsi="Arial" w:cs="Arial"/>
          <w:sz w:val="20"/>
          <w:szCs w:val="20"/>
        </w:rPr>
      </w:pPr>
      <w:r w:rsidRPr="00A44495">
        <w:rPr>
          <w:rFonts w:ascii="Arial" w:hAnsi="Arial" w:cs="Arial"/>
          <w:sz w:val="20"/>
          <w:szCs w:val="20"/>
        </w:rPr>
        <w:t>Le</w:t>
      </w:r>
      <w:r w:rsidRPr="00A44495">
        <w:rPr>
          <w:rFonts w:ascii="Arial" w:hAnsi="Arial" w:cs="Arial"/>
          <w:spacing w:val="-3"/>
          <w:sz w:val="20"/>
          <w:szCs w:val="20"/>
        </w:rPr>
        <w:t xml:space="preserve"> </w:t>
      </w:r>
      <w:r w:rsidRPr="00A44495">
        <w:rPr>
          <w:rFonts w:ascii="Arial" w:hAnsi="Arial" w:cs="Arial"/>
          <w:sz w:val="20"/>
          <w:szCs w:val="20"/>
        </w:rPr>
        <w:t>protocole</w:t>
      </w:r>
      <w:r w:rsidR="00AF3D9A" w:rsidRPr="00A44495">
        <w:rPr>
          <w:rFonts w:ascii="Arial" w:hAnsi="Arial" w:cs="Arial"/>
          <w:sz w:val="20"/>
          <w:szCs w:val="20"/>
        </w:rPr>
        <w:t xml:space="preserve"> d’utilisation</w:t>
      </w:r>
      <w:r w:rsidR="00AF3D9A" w:rsidRPr="00A44495">
        <w:rPr>
          <w:rFonts w:ascii="Arial" w:hAnsi="Arial" w:cs="Arial"/>
          <w:spacing w:val="1"/>
          <w:sz w:val="20"/>
          <w:szCs w:val="20"/>
        </w:rPr>
        <w:t xml:space="preserve"> </w:t>
      </w:r>
      <w:r w:rsidR="00AF3D9A" w:rsidRPr="00A44495">
        <w:rPr>
          <w:rFonts w:ascii="Arial" w:hAnsi="Arial" w:cs="Arial"/>
          <w:sz w:val="20"/>
          <w:szCs w:val="20"/>
        </w:rPr>
        <w:t>thérapeutique</w:t>
      </w:r>
      <w:r w:rsidR="00AF3D9A" w:rsidRPr="00A44495">
        <w:rPr>
          <w:rFonts w:ascii="Arial" w:hAnsi="Arial" w:cs="Arial"/>
          <w:spacing w:val="1"/>
          <w:sz w:val="20"/>
          <w:szCs w:val="20"/>
        </w:rPr>
        <w:t xml:space="preserve"> </w:t>
      </w:r>
      <w:r w:rsidR="00AF3D9A" w:rsidRPr="00A44495">
        <w:rPr>
          <w:rFonts w:ascii="Arial" w:hAnsi="Arial" w:cs="Arial"/>
          <w:sz w:val="20"/>
          <w:szCs w:val="20"/>
        </w:rPr>
        <w:t>et</w:t>
      </w:r>
      <w:r w:rsidRPr="00A44495">
        <w:rPr>
          <w:rFonts w:ascii="Arial" w:hAnsi="Arial" w:cs="Arial"/>
          <w:spacing w:val="-2"/>
          <w:sz w:val="20"/>
          <w:szCs w:val="20"/>
        </w:rPr>
        <w:t xml:space="preserve"> </w:t>
      </w:r>
      <w:r w:rsidRPr="00A44495">
        <w:rPr>
          <w:rFonts w:ascii="Arial" w:hAnsi="Arial" w:cs="Arial"/>
          <w:sz w:val="20"/>
          <w:szCs w:val="20"/>
        </w:rPr>
        <w:t>de</w:t>
      </w:r>
      <w:r w:rsidRPr="00A44495">
        <w:rPr>
          <w:rFonts w:ascii="Arial" w:hAnsi="Arial" w:cs="Arial"/>
          <w:spacing w:val="-2"/>
          <w:sz w:val="20"/>
          <w:szCs w:val="20"/>
        </w:rPr>
        <w:t xml:space="preserve"> </w:t>
      </w:r>
      <w:r w:rsidRPr="00A44495">
        <w:rPr>
          <w:rFonts w:ascii="Arial" w:hAnsi="Arial" w:cs="Arial"/>
          <w:sz w:val="20"/>
          <w:szCs w:val="20"/>
        </w:rPr>
        <w:t>suivi</w:t>
      </w:r>
      <w:r w:rsidR="00F43CE1" w:rsidRPr="00A44495">
        <w:rPr>
          <w:rFonts w:ascii="Arial" w:hAnsi="Arial" w:cs="Arial"/>
          <w:sz w:val="20"/>
          <w:szCs w:val="20"/>
        </w:rPr>
        <w:t xml:space="preserve"> </w:t>
      </w:r>
      <w:r w:rsidR="00F43CE1" w:rsidRPr="00A44495">
        <w:rPr>
          <w:rFonts w:ascii="Arial" w:hAnsi="Arial" w:cs="Arial"/>
          <w:sz w:val="20"/>
        </w:rPr>
        <w:t>des patients</w:t>
      </w:r>
      <w:r w:rsidRPr="00A44495">
        <w:rPr>
          <w:rFonts w:ascii="Arial" w:hAnsi="Arial" w:cs="Arial"/>
          <w:spacing w:val="-1"/>
          <w:sz w:val="20"/>
          <w:szCs w:val="20"/>
        </w:rPr>
        <w:t xml:space="preserve"> </w:t>
      </w:r>
      <w:r w:rsidRPr="00A44495">
        <w:rPr>
          <w:rFonts w:ascii="Arial" w:hAnsi="Arial" w:cs="Arial"/>
          <w:sz w:val="20"/>
          <w:szCs w:val="20"/>
        </w:rPr>
        <w:t>comporte</w:t>
      </w:r>
      <w:r w:rsidRPr="00A44495">
        <w:rPr>
          <w:rFonts w:ascii="Arial" w:hAnsi="Arial" w:cs="Arial"/>
          <w:spacing w:val="-2"/>
          <w:sz w:val="20"/>
          <w:szCs w:val="20"/>
        </w:rPr>
        <w:t xml:space="preserve"> </w:t>
      </w:r>
      <w:r w:rsidRPr="00A44495">
        <w:rPr>
          <w:rFonts w:ascii="Arial" w:hAnsi="Arial" w:cs="Arial"/>
          <w:sz w:val="20"/>
          <w:szCs w:val="20"/>
        </w:rPr>
        <w:t>les</w:t>
      </w:r>
      <w:r w:rsidRPr="00A44495">
        <w:rPr>
          <w:rFonts w:ascii="Arial" w:hAnsi="Arial" w:cs="Arial"/>
          <w:spacing w:val="-1"/>
          <w:sz w:val="20"/>
          <w:szCs w:val="20"/>
        </w:rPr>
        <w:t xml:space="preserve"> </w:t>
      </w:r>
      <w:r w:rsidRPr="00A44495">
        <w:rPr>
          <w:rFonts w:ascii="Arial" w:hAnsi="Arial" w:cs="Arial"/>
          <w:sz w:val="20"/>
          <w:szCs w:val="20"/>
        </w:rPr>
        <w:t>documents</w:t>
      </w:r>
      <w:r w:rsidRPr="00A44495">
        <w:rPr>
          <w:rFonts w:ascii="Arial" w:hAnsi="Arial" w:cs="Arial"/>
          <w:spacing w:val="-1"/>
          <w:sz w:val="20"/>
          <w:szCs w:val="20"/>
        </w:rPr>
        <w:t xml:space="preserve"> </w:t>
      </w:r>
      <w:r w:rsidRPr="00A44495">
        <w:rPr>
          <w:rFonts w:ascii="Arial" w:hAnsi="Arial" w:cs="Arial"/>
          <w:sz w:val="20"/>
          <w:szCs w:val="20"/>
        </w:rPr>
        <w:t>suivants</w:t>
      </w:r>
      <w:r w:rsidRPr="00A44495">
        <w:rPr>
          <w:rFonts w:ascii="Arial" w:hAnsi="Arial" w:cs="Arial"/>
          <w:spacing w:val="-1"/>
          <w:sz w:val="20"/>
          <w:szCs w:val="20"/>
        </w:rPr>
        <w:t xml:space="preserve"> </w:t>
      </w:r>
      <w:r w:rsidRPr="00A44495">
        <w:rPr>
          <w:rFonts w:ascii="Arial" w:hAnsi="Arial" w:cs="Arial"/>
          <w:sz w:val="20"/>
          <w:szCs w:val="20"/>
        </w:rPr>
        <w:t>:</w:t>
      </w:r>
    </w:p>
    <w:p w14:paraId="6FAF1A4B" w14:textId="77777777" w:rsidR="0056441E" w:rsidRPr="00A44495" w:rsidRDefault="0056441E" w:rsidP="003A3FC4">
      <w:pPr>
        <w:pStyle w:val="Corpsdetexte"/>
        <w:spacing w:before="90" w:after="160" w:line="259" w:lineRule="auto"/>
        <w:jc w:val="both"/>
        <w:rPr>
          <w:rFonts w:ascii="Arial" w:hAnsi="Arial" w:cs="Arial"/>
          <w:sz w:val="20"/>
          <w:szCs w:val="20"/>
        </w:rPr>
      </w:pPr>
      <w:r w:rsidRPr="00A44495">
        <w:rPr>
          <w:rFonts w:ascii="Arial" w:hAnsi="Arial" w:cs="Arial"/>
          <w:sz w:val="20"/>
          <w:szCs w:val="20"/>
        </w:rPr>
        <w:t xml:space="preserve">- </w:t>
      </w:r>
      <w:r w:rsidR="00E06319" w:rsidRPr="00A44495">
        <w:rPr>
          <w:rFonts w:ascii="Arial" w:hAnsi="Arial" w:cs="Arial"/>
          <w:color w:val="000000"/>
          <w:sz w:val="20"/>
          <w:lang w:eastAsia="fr-FR"/>
        </w:rPr>
        <w:t xml:space="preserve">Des fiches de suivi </w:t>
      </w:r>
      <w:r w:rsidR="00AC62F7" w:rsidRPr="00A44495">
        <w:rPr>
          <w:rFonts w:ascii="Arial" w:hAnsi="Arial" w:cs="Arial"/>
          <w:sz w:val="20"/>
          <w:szCs w:val="20"/>
        </w:rPr>
        <w:t>(d’initiation, de suivi et d’arrêt de traitement)</w:t>
      </w:r>
      <w:r w:rsidR="00AC62F7" w:rsidRPr="00A44495">
        <w:rPr>
          <w:rFonts w:ascii="Arial" w:hAnsi="Arial" w:cs="Arial"/>
          <w:color w:val="000000"/>
          <w:sz w:val="20"/>
          <w:lang w:eastAsia="fr-FR"/>
        </w:rPr>
        <w:t xml:space="preserve"> </w:t>
      </w:r>
      <w:r w:rsidR="00E06319" w:rsidRPr="00A44495">
        <w:rPr>
          <w:rFonts w:ascii="Arial" w:hAnsi="Arial" w:cs="Arial"/>
          <w:color w:val="000000"/>
          <w:sz w:val="20"/>
          <w:lang w:eastAsia="fr-FR"/>
        </w:rPr>
        <w:t>permettant le recueil des données des patients traités</w:t>
      </w:r>
      <w:r w:rsidR="00E06319" w:rsidRPr="00A44495">
        <w:rPr>
          <w:rFonts w:ascii="Arial" w:hAnsi="Arial" w:cs="Arial"/>
          <w:sz w:val="20"/>
          <w:szCs w:val="20"/>
        </w:rPr>
        <w:t xml:space="preserve"> dans le CPC)</w:t>
      </w:r>
      <w:r w:rsidRPr="00A44495">
        <w:rPr>
          <w:rFonts w:ascii="Arial" w:hAnsi="Arial" w:cs="Arial"/>
          <w:sz w:val="20"/>
          <w:szCs w:val="20"/>
        </w:rPr>
        <w:t xml:space="preserve"> (cf. </w:t>
      </w:r>
      <w:r w:rsidR="00371883" w:rsidRPr="00A44495">
        <w:rPr>
          <w:rFonts w:ascii="Arial" w:hAnsi="Arial" w:cs="Arial"/>
          <w:sz w:val="20"/>
          <w:szCs w:val="20"/>
        </w:rPr>
        <w:t>a</w:t>
      </w:r>
      <w:r w:rsidRPr="00A44495">
        <w:rPr>
          <w:rFonts w:ascii="Arial" w:hAnsi="Arial" w:cs="Arial"/>
          <w:sz w:val="20"/>
          <w:szCs w:val="20"/>
        </w:rPr>
        <w:t>nnexe</w:t>
      </w:r>
      <w:r w:rsidRPr="00A44495">
        <w:rPr>
          <w:rFonts w:ascii="Arial" w:hAnsi="Arial" w:cs="Arial"/>
          <w:spacing w:val="1"/>
          <w:sz w:val="20"/>
          <w:szCs w:val="20"/>
        </w:rPr>
        <w:t xml:space="preserve"> </w:t>
      </w:r>
      <w:r w:rsidR="00E4007F" w:rsidRPr="00A44495">
        <w:rPr>
          <w:rFonts w:ascii="Arial" w:hAnsi="Arial" w:cs="Arial"/>
          <w:sz w:val="20"/>
          <w:szCs w:val="20"/>
        </w:rPr>
        <w:t>1</w:t>
      </w:r>
      <w:r w:rsidRPr="00A44495">
        <w:rPr>
          <w:rFonts w:ascii="Arial" w:hAnsi="Arial" w:cs="Arial"/>
          <w:sz w:val="20"/>
          <w:szCs w:val="20"/>
        </w:rPr>
        <w:t>).</w:t>
      </w:r>
    </w:p>
    <w:p w14:paraId="2B90AEB3" w14:textId="3E820EE5" w:rsidR="0056441E" w:rsidRPr="00A44495" w:rsidRDefault="0056441E" w:rsidP="003A3FC4">
      <w:pPr>
        <w:pStyle w:val="Corpsdetexte"/>
        <w:spacing w:after="160" w:line="259" w:lineRule="auto"/>
        <w:jc w:val="both"/>
        <w:rPr>
          <w:rFonts w:ascii="Arial" w:hAnsi="Arial" w:cs="Arial"/>
          <w:sz w:val="20"/>
          <w:szCs w:val="20"/>
        </w:rPr>
      </w:pPr>
      <w:r w:rsidRPr="00A44495">
        <w:rPr>
          <w:rFonts w:ascii="Arial" w:hAnsi="Arial" w:cs="Arial"/>
          <w:sz w:val="20"/>
          <w:szCs w:val="20"/>
        </w:rPr>
        <w:t xml:space="preserve">- Un argumentaire sur les données relatives à l’efficacité et à la sécurité de </w:t>
      </w:r>
      <w:r w:rsidR="00FE61C7" w:rsidRPr="00A44495">
        <w:rPr>
          <w:rFonts w:ascii="Arial" w:hAnsi="Arial" w:cs="Arial"/>
          <w:sz w:val="20"/>
          <w:szCs w:val="20"/>
        </w:rPr>
        <w:t>CIDOFOVIR TILLOMED 75 mg/mL solution à diluer pour perfusion</w:t>
      </w:r>
      <w:r w:rsidRPr="00A44495">
        <w:rPr>
          <w:rFonts w:ascii="Arial" w:hAnsi="Arial" w:cs="Arial"/>
          <w:sz w:val="20"/>
          <w:szCs w:val="20"/>
        </w:rPr>
        <w:t xml:space="preserve"> dans</w:t>
      </w:r>
      <w:r w:rsidRPr="00A44495">
        <w:rPr>
          <w:rFonts w:ascii="Arial" w:hAnsi="Arial" w:cs="Arial"/>
          <w:spacing w:val="1"/>
          <w:sz w:val="20"/>
          <w:szCs w:val="20"/>
        </w:rPr>
        <w:t xml:space="preserve"> </w:t>
      </w:r>
      <w:r w:rsidRPr="00A44495">
        <w:rPr>
          <w:rFonts w:ascii="Arial" w:hAnsi="Arial" w:cs="Arial"/>
          <w:sz w:val="20"/>
          <w:szCs w:val="20"/>
        </w:rPr>
        <w:t>le</w:t>
      </w:r>
      <w:r w:rsidRPr="00A44495">
        <w:rPr>
          <w:rFonts w:ascii="Arial" w:hAnsi="Arial" w:cs="Arial"/>
          <w:spacing w:val="-2"/>
          <w:sz w:val="20"/>
          <w:szCs w:val="20"/>
        </w:rPr>
        <w:t xml:space="preserve"> </w:t>
      </w:r>
      <w:r w:rsidRPr="00A44495">
        <w:rPr>
          <w:rFonts w:ascii="Arial" w:hAnsi="Arial" w:cs="Arial"/>
          <w:sz w:val="20"/>
          <w:szCs w:val="20"/>
        </w:rPr>
        <w:t xml:space="preserve">CPC (cf. </w:t>
      </w:r>
      <w:r w:rsidR="00371883" w:rsidRPr="00A44495">
        <w:rPr>
          <w:rFonts w:ascii="Arial" w:hAnsi="Arial" w:cs="Arial"/>
          <w:sz w:val="20"/>
          <w:szCs w:val="20"/>
        </w:rPr>
        <w:t>a</w:t>
      </w:r>
      <w:r w:rsidRPr="00A44495">
        <w:rPr>
          <w:rFonts w:ascii="Arial" w:hAnsi="Arial" w:cs="Arial"/>
          <w:sz w:val="20"/>
          <w:szCs w:val="20"/>
        </w:rPr>
        <w:t>nnexe</w:t>
      </w:r>
      <w:r w:rsidRPr="00A44495">
        <w:rPr>
          <w:rFonts w:ascii="Arial" w:hAnsi="Arial" w:cs="Arial"/>
          <w:spacing w:val="1"/>
          <w:sz w:val="20"/>
          <w:szCs w:val="20"/>
        </w:rPr>
        <w:t xml:space="preserve"> </w:t>
      </w:r>
      <w:r w:rsidR="00E4007F" w:rsidRPr="00A44495">
        <w:rPr>
          <w:rFonts w:ascii="Arial" w:hAnsi="Arial" w:cs="Arial"/>
          <w:sz w:val="20"/>
          <w:szCs w:val="20"/>
        </w:rPr>
        <w:t>2</w:t>
      </w:r>
      <w:r w:rsidRPr="00A44495">
        <w:rPr>
          <w:rFonts w:ascii="Arial" w:hAnsi="Arial" w:cs="Arial"/>
          <w:sz w:val="20"/>
          <w:szCs w:val="20"/>
        </w:rPr>
        <w:t>).</w:t>
      </w:r>
    </w:p>
    <w:p w14:paraId="5D6004FA" w14:textId="3C6D711A" w:rsidR="00DF6A89" w:rsidRPr="00A44495" w:rsidRDefault="00DF6A89" w:rsidP="00DF6A89">
      <w:pPr>
        <w:pStyle w:val="Corpsdetexte"/>
        <w:spacing w:after="160" w:line="259" w:lineRule="auto"/>
        <w:jc w:val="both"/>
        <w:rPr>
          <w:rFonts w:ascii="Arial" w:hAnsi="Arial" w:cs="Arial"/>
          <w:sz w:val="20"/>
          <w:szCs w:val="20"/>
        </w:rPr>
      </w:pPr>
      <w:bookmarkStart w:id="61" w:name="_Hlk177736156"/>
      <w:r w:rsidRPr="00A44495">
        <w:rPr>
          <w:rFonts w:ascii="Arial" w:hAnsi="Arial" w:cs="Arial"/>
          <w:sz w:val="20"/>
          <w:szCs w:val="20"/>
        </w:rPr>
        <w:t xml:space="preserve">- Une information à destination des professionnels de santé sur les conditions d’utilisation du médicament dans le CPC (Les prescripteurs sont par ailleurs invités à consulter le Résumé des Caractéristiques du Produit (RCP) annexé à l’AMM, consultable sur le site internet suivant : </w:t>
      </w:r>
      <w:hyperlink r:id="rId43" w:history="1">
        <w:r w:rsidR="00656003" w:rsidRPr="00F40A42">
          <w:rPr>
            <w:rStyle w:val="Lienhypertexte"/>
            <w:rFonts w:ascii="Arial" w:hAnsi="Arial" w:cs="Arial"/>
            <w:sz w:val="20"/>
            <w:szCs w:val="20"/>
          </w:rPr>
          <w:t>https://base-donnees-publique.medicaments.gouv.fr</w:t>
        </w:r>
        <w:r w:rsidR="00656003" w:rsidRPr="00B44C18">
          <w:rPr>
            <w:rStyle w:val="Lienhypertexte"/>
            <w:rFonts w:ascii="Arial" w:hAnsi="Arial"/>
          </w:rPr>
          <w:t>/</w:t>
        </w:r>
      </w:hyperlink>
    </w:p>
    <w:p w14:paraId="688AE1D1" w14:textId="38CA78DE" w:rsidR="0056441E" w:rsidRPr="00A44495" w:rsidRDefault="0056441E" w:rsidP="003A3FC4">
      <w:pPr>
        <w:pStyle w:val="Corpsdetexte"/>
        <w:spacing w:after="160" w:line="259" w:lineRule="auto"/>
        <w:jc w:val="both"/>
        <w:rPr>
          <w:rFonts w:ascii="Arial" w:hAnsi="Arial" w:cs="Arial"/>
          <w:sz w:val="20"/>
          <w:szCs w:val="20"/>
        </w:rPr>
      </w:pPr>
      <w:bookmarkStart w:id="62" w:name="_Hlk177736208"/>
      <w:bookmarkEnd w:id="61"/>
      <w:r w:rsidRPr="00A44495">
        <w:rPr>
          <w:rFonts w:ascii="Arial" w:hAnsi="Arial" w:cs="Arial"/>
          <w:sz w:val="20"/>
          <w:szCs w:val="20"/>
        </w:rPr>
        <w:t>- Une</w:t>
      </w:r>
      <w:r w:rsidRPr="00A44495">
        <w:rPr>
          <w:rFonts w:ascii="Arial" w:hAnsi="Arial" w:cs="Arial"/>
          <w:spacing w:val="1"/>
          <w:sz w:val="20"/>
          <w:szCs w:val="20"/>
        </w:rPr>
        <w:t xml:space="preserve"> </w:t>
      </w:r>
      <w:r w:rsidRPr="00A44495">
        <w:rPr>
          <w:rFonts w:ascii="Arial" w:hAnsi="Arial" w:cs="Arial"/>
          <w:sz w:val="20"/>
          <w:szCs w:val="20"/>
        </w:rPr>
        <w:t>note</w:t>
      </w:r>
      <w:r w:rsidRPr="00A44495">
        <w:rPr>
          <w:rFonts w:ascii="Arial" w:hAnsi="Arial" w:cs="Arial"/>
          <w:spacing w:val="1"/>
          <w:sz w:val="20"/>
          <w:szCs w:val="20"/>
        </w:rPr>
        <w:t xml:space="preserve"> </w:t>
      </w:r>
      <w:r w:rsidRPr="00A44495">
        <w:rPr>
          <w:rFonts w:ascii="Arial" w:hAnsi="Arial" w:cs="Arial"/>
          <w:sz w:val="20"/>
          <w:szCs w:val="20"/>
        </w:rPr>
        <w:t>d’information</w:t>
      </w:r>
      <w:r w:rsidRPr="00A44495">
        <w:rPr>
          <w:rFonts w:ascii="Arial" w:hAnsi="Arial" w:cs="Arial"/>
          <w:spacing w:val="1"/>
          <w:sz w:val="20"/>
          <w:szCs w:val="20"/>
        </w:rPr>
        <w:t xml:space="preserve"> </w:t>
      </w:r>
      <w:r w:rsidRPr="00A44495">
        <w:rPr>
          <w:rFonts w:ascii="Arial" w:hAnsi="Arial" w:cs="Arial"/>
          <w:sz w:val="20"/>
          <w:szCs w:val="20"/>
        </w:rPr>
        <w:t>à</w:t>
      </w:r>
      <w:r w:rsidRPr="00A44495">
        <w:rPr>
          <w:rFonts w:ascii="Arial" w:hAnsi="Arial" w:cs="Arial"/>
          <w:spacing w:val="1"/>
          <w:sz w:val="20"/>
          <w:szCs w:val="20"/>
        </w:rPr>
        <w:t xml:space="preserve"> </w:t>
      </w:r>
      <w:r w:rsidRPr="00A44495">
        <w:rPr>
          <w:rFonts w:ascii="Arial" w:hAnsi="Arial" w:cs="Arial"/>
          <w:sz w:val="20"/>
          <w:szCs w:val="20"/>
        </w:rPr>
        <w:t>destination</w:t>
      </w:r>
      <w:r w:rsidRPr="00A44495">
        <w:rPr>
          <w:rFonts w:ascii="Arial" w:hAnsi="Arial" w:cs="Arial"/>
          <w:spacing w:val="1"/>
          <w:sz w:val="20"/>
          <w:szCs w:val="20"/>
        </w:rPr>
        <w:t xml:space="preserve"> </w:t>
      </w:r>
      <w:r w:rsidRPr="00A44495">
        <w:rPr>
          <w:rFonts w:ascii="Arial" w:hAnsi="Arial" w:cs="Arial"/>
          <w:sz w:val="20"/>
          <w:szCs w:val="20"/>
        </w:rPr>
        <w:t>des</w:t>
      </w:r>
      <w:r w:rsidRPr="00A44495">
        <w:rPr>
          <w:rFonts w:ascii="Arial" w:hAnsi="Arial" w:cs="Arial"/>
          <w:spacing w:val="1"/>
          <w:sz w:val="20"/>
          <w:szCs w:val="20"/>
        </w:rPr>
        <w:t xml:space="preserve"> </w:t>
      </w:r>
      <w:r w:rsidRPr="00A44495">
        <w:rPr>
          <w:rFonts w:ascii="Arial" w:hAnsi="Arial" w:cs="Arial"/>
          <w:sz w:val="20"/>
          <w:szCs w:val="20"/>
        </w:rPr>
        <w:t>patients</w:t>
      </w:r>
      <w:r w:rsidRPr="00A44495">
        <w:rPr>
          <w:rFonts w:ascii="Arial" w:hAnsi="Arial" w:cs="Arial"/>
          <w:spacing w:val="1"/>
          <w:sz w:val="20"/>
          <w:szCs w:val="20"/>
        </w:rPr>
        <w:t xml:space="preserve"> </w:t>
      </w:r>
      <w:r w:rsidRPr="00A44495">
        <w:rPr>
          <w:rFonts w:ascii="Arial" w:hAnsi="Arial" w:cs="Arial"/>
          <w:sz w:val="20"/>
          <w:szCs w:val="20"/>
        </w:rPr>
        <w:t>sur</w:t>
      </w:r>
      <w:r w:rsidRPr="00A44495">
        <w:rPr>
          <w:rFonts w:ascii="Arial" w:hAnsi="Arial" w:cs="Arial"/>
          <w:spacing w:val="1"/>
          <w:sz w:val="20"/>
          <w:szCs w:val="20"/>
        </w:rPr>
        <w:t xml:space="preserve"> </w:t>
      </w:r>
      <w:r w:rsidRPr="00A44495">
        <w:rPr>
          <w:rFonts w:ascii="Arial" w:hAnsi="Arial" w:cs="Arial"/>
          <w:sz w:val="20"/>
          <w:szCs w:val="20"/>
        </w:rPr>
        <w:t>les</w:t>
      </w:r>
      <w:r w:rsidRPr="00A44495">
        <w:rPr>
          <w:rFonts w:ascii="Arial" w:hAnsi="Arial" w:cs="Arial"/>
          <w:spacing w:val="1"/>
          <w:sz w:val="20"/>
          <w:szCs w:val="20"/>
        </w:rPr>
        <w:t xml:space="preserve"> </w:t>
      </w:r>
      <w:r w:rsidRPr="00A44495">
        <w:rPr>
          <w:rFonts w:ascii="Arial" w:hAnsi="Arial" w:cs="Arial"/>
          <w:sz w:val="20"/>
          <w:szCs w:val="20"/>
        </w:rPr>
        <w:t>conditions</w:t>
      </w:r>
      <w:r w:rsidRPr="00A44495">
        <w:rPr>
          <w:rFonts w:ascii="Arial" w:hAnsi="Arial" w:cs="Arial"/>
          <w:spacing w:val="1"/>
          <w:sz w:val="20"/>
          <w:szCs w:val="20"/>
        </w:rPr>
        <w:t xml:space="preserve"> </w:t>
      </w:r>
      <w:r w:rsidRPr="00A44495">
        <w:rPr>
          <w:rFonts w:ascii="Arial" w:hAnsi="Arial" w:cs="Arial"/>
          <w:sz w:val="20"/>
          <w:szCs w:val="20"/>
        </w:rPr>
        <w:t>d’utilisation</w:t>
      </w:r>
      <w:r w:rsidRPr="00A44495">
        <w:rPr>
          <w:rFonts w:ascii="Arial" w:hAnsi="Arial" w:cs="Arial"/>
          <w:spacing w:val="1"/>
          <w:sz w:val="20"/>
          <w:szCs w:val="20"/>
        </w:rPr>
        <w:t xml:space="preserve"> </w:t>
      </w:r>
      <w:r w:rsidRPr="00A44495">
        <w:rPr>
          <w:rFonts w:ascii="Arial" w:hAnsi="Arial" w:cs="Arial"/>
          <w:sz w:val="20"/>
          <w:szCs w:val="20"/>
        </w:rPr>
        <w:t>du</w:t>
      </w:r>
      <w:r w:rsidRPr="00A44495">
        <w:rPr>
          <w:rFonts w:ascii="Arial" w:hAnsi="Arial" w:cs="Arial"/>
          <w:spacing w:val="1"/>
          <w:sz w:val="20"/>
          <w:szCs w:val="20"/>
        </w:rPr>
        <w:t xml:space="preserve"> </w:t>
      </w:r>
      <w:r w:rsidRPr="00A44495">
        <w:rPr>
          <w:rFonts w:ascii="Arial" w:hAnsi="Arial" w:cs="Arial"/>
          <w:sz w:val="20"/>
          <w:szCs w:val="20"/>
        </w:rPr>
        <w:t xml:space="preserve">médicament dans le CPC (cf. </w:t>
      </w:r>
      <w:r w:rsidR="00371883" w:rsidRPr="00A44495">
        <w:rPr>
          <w:rFonts w:ascii="Arial" w:hAnsi="Arial" w:cs="Arial"/>
          <w:sz w:val="20"/>
          <w:szCs w:val="20"/>
        </w:rPr>
        <w:t>a</w:t>
      </w:r>
      <w:r w:rsidRPr="00A44495">
        <w:rPr>
          <w:rFonts w:ascii="Arial" w:hAnsi="Arial" w:cs="Arial"/>
          <w:sz w:val="20"/>
          <w:szCs w:val="20"/>
        </w:rPr>
        <w:t xml:space="preserve">nnexe </w:t>
      </w:r>
      <w:r w:rsidR="009B11A6">
        <w:rPr>
          <w:rFonts w:ascii="Arial" w:hAnsi="Arial" w:cs="Arial"/>
          <w:sz w:val="20"/>
          <w:szCs w:val="20"/>
        </w:rPr>
        <w:t>3</w:t>
      </w:r>
      <w:r w:rsidRPr="00A44495">
        <w:rPr>
          <w:rFonts w:ascii="Arial" w:hAnsi="Arial" w:cs="Arial"/>
          <w:sz w:val="20"/>
          <w:szCs w:val="20"/>
        </w:rPr>
        <w:t>)</w:t>
      </w:r>
      <w:r w:rsidR="00785B8B" w:rsidRPr="00A44495">
        <w:rPr>
          <w:rFonts w:ascii="Arial" w:hAnsi="Arial" w:cs="Arial"/>
          <w:sz w:val="20"/>
          <w:szCs w:val="20"/>
        </w:rPr>
        <w:t xml:space="preserve">. </w:t>
      </w:r>
      <w:r w:rsidRPr="00A44495">
        <w:rPr>
          <w:rFonts w:ascii="Arial" w:hAnsi="Arial" w:cs="Arial"/>
          <w:sz w:val="20"/>
          <w:szCs w:val="20"/>
        </w:rPr>
        <w:t>Le patient peut également consulter la</w:t>
      </w:r>
      <w:r w:rsidRPr="00A44495">
        <w:rPr>
          <w:rFonts w:ascii="Arial" w:hAnsi="Arial" w:cs="Arial"/>
          <w:spacing w:val="1"/>
          <w:sz w:val="20"/>
          <w:szCs w:val="20"/>
        </w:rPr>
        <w:t xml:space="preserve"> </w:t>
      </w:r>
      <w:r w:rsidRPr="00A44495">
        <w:rPr>
          <w:rFonts w:ascii="Arial" w:hAnsi="Arial" w:cs="Arial"/>
          <w:sz w:val="20"/>
          <w:szCs w:val="20"/>
        </w:rPr>
        <w:t>notice annexée à l’AMM, présente dans les boites et également consultable sur le site internet</w:t>
      </w:r>
      <w:r w:rsidRPr="00A44495">
        <w:rPr>
          <w:rFonts w:ascii="Arial" w:hAnsi="Arial" w:cs="Arial"/>
          <w:spacing w:val="1"/>
          <w:sz w:val="20"/>
          <w:szCs w:val="20"/>
        </w:rPr>
        <w:t xml:space="preserve"> </w:t>
      </w:r>
      <w:r w:rsidRPr="00A44495">
        <w:rPr>
          <w:rFonts w:ascii="Arial" w:hAnsi="Arial" w:cs="Arial"/>
          <w:sz w:val="20"/>
          <w:szCs w:val="20"/>
        </w:rPr>
        <w:t>suivant</w:t>
      </w:r>
      <w:r w:rsidRPr="00A44495">
        <w:rPr>
          <w:rFonts w:ascii="Arial" w:hAnsi="Arial" w:cs="Arial"/>
          <w:spacing w:val="-1"/>
          <w:sz w:val="20"/>
          <w:szCs w:val="20"/>
        </w:rPr>
        <w:t xml:space="preserve"> </w:t>
      </w:r>
      <w:r w:rsidRPr="00A44495">
        <w:rPr>
          <w:rFonts w:ascii="Arial" w:hAnsi="Arial" w:cs="Arial"/>
          <w:sz w:val="20"/>
          <w:szCs w:val="20"/>
        </w:rPr>
        <w:t xml:space="preserve">: </w:t>
      </w:r>
      <w:hyperlink r:id="rId44" w:history="1">
        <w:r w:rsidR="00A32C2B" w:rsidRPr="00A44495">
          <w:rPr>
            <w:rStyle w:val="Lienhypertexte"/>
            <w:rFonts w:ascii="Arial" w:hAnsi="Arial" w:cs="Arial"/>
            <w:sz w:val="20"/>
            <w:szCs w:val="20"/>
          </w:rPr>
          <w:t>https://base-donnees-publique.medicaments.gouv.fr</w:t>
        </w:r>
        <w:r w:rsidR="00A32C2B" w:rsidRPr="00B44C18">
          <w:rPr>
            <w:rStyle w:val="Lienhypertexte"/>
            <w:rFonts w:ascii="Arial" w:hAnsi="Arial"/>
          </w:rPr>
          <w:t>/</w:t>
        </w:r>
      </w:hyperlink>
    </w:p>
    <w:p w14:paraId="342433CA" w14:textId="02CFDE4C" w:rsidR="00DF6A89" w:rsidRPr="00A44495" w:rsidDel="00DF6A89" w:rsidRDefault="00DF6A89" w:rsidP="003A3FC4">
      <w:pPr>
        <w:pStyle w:val="Corpsdetexte"/>
        <w:spacing w:after="160" w:line="259" w:lineRule="auto"/>
        <w:jc w:val="both"/>
        <w:rPr>
          <w:rFonts w:ascii="Arial" w:hAnsi="Arial" w:cs="Arial"/>
          <w:sz w:val="20"/>
          <w:szCs w:val="20"/>
        </w:rPr>
      </w:pPr>
      <w:bookmarkStart w:id="63" w:name="_Hlk177735236"/>
      <w:bookmarkEnd w:id="62"/>
      <w:r w:rsidRPr="00A44495">
        <w:rPr>
          <w:rFonts w:ascii="Arial" w:hAnsi="Arial" w:cs="Arial"/>
          <w:sz w:val="20"/>
          <w:szCs w:val="20"/>
        </w:rPr>
        <w:t xml:space="preserve">- Une note d’information sur le traitement des données personnelles (cf. annexe </w:t>
      </w:r>
      <w:r w:rsidR="009B11A6">
        <w:rPr>
          <w:rFonts w:ascii="Arial" w:hAnsi="Arial" w:cs="Arial"/>
          <w:sz w:val="20"/>
          <w:szCs w:val="20"/>
        </w:rPr>
        <w:t>4</w:t>
      </w:r>
      <w:r w:rsidRPr="00A44495">
        <w:rPr>
          <w:rFonts w:ascii="Arial" w:hAnsi="Arial" w:cs="Arial"/>
          <w:sz w:val="20"/>
          <w:szCs w:val="20"/>
        </w:rPr>
        <w:t>)</w:t>
      </w:r>
    </w:p>
    <w:bookmarkEnd w:id="63"/>
    <w:p w14:paraId="0626C8B7" w14:textId="4D87D75C" w:rsidR="0056441E" w:rsidRPr="00A44495" w:rsidRDefault="0056441E" w:rsidP="003A3FC4">
      <w:pPr>
        <w:pStyle w:val="Corpsdetexte"/>
        <w:spacing w:after="160" w:line="259" w:lineRule="auto"/>
        <w:ind w:right="283"/>
        <w:jc w:val="both"/>
        <w:rPr>
          <w:rFonts w:ascii="Arial" w:hAnsi="Arial" w:cs="Arial"/>
          <w:sz w:val="20"/>
          <w:szCs w:val="20"/>
        </w:rPr>
      </w:pPr>
      <w:r w:rsidRPr="00A44495">
        <w:rPr>
          <w:rFonts w:ascii="Arial" w:hAnsi="Arial" w:cs="Arial"/>
          <w:sz w:val="20"/>
          <w:szCs w:val="20"/>
        </w:rPr>
        <w:lastRenderedPageBreak/>
        <w:t>- Un</w:t>
      </w:r>
      <w:r w:rsidRPr="00A44495">
        <w:rPr>
          <w:rFonts w:ascii="Arial" w:hAnsi="Arial" w:cs="Arial"/>
          <w:spacing w:val="-1"/>
          <w:sz w:val="20"/>
          <w:szCs w:val="20"/>
        </w:rPr>
        <w:t xml:space="preserve"> </w:t>
      </w:r>
      <w:r w:rsidRPr="00A44495">
        <w:rPr>
          <w:rFonts w:ascii="Arial" w:hAnsi="Arial" w:cs="Arial"/>
          <w:sz w:val="20"/>
          <w:szCs w:val="20"/>
        </w:rPr>
        <w:t>rappel</w:t>
      </w:r>
      <w:r w:rsidRPr="00A44495">
        <w:rPr>
          <w:rFonts w:ascii="Arial" w:hAnsi="Arial" w:cs="Arial"/>
          <w:spacing w:val="-1"/>
          <w:sz w:val="20"/>
          <w:szCs w:val="20"/>
        </w:rPr>
        <w:t xml:space="preserve"> </w:t>
      </w:r>
      <w:r w:rsidRPr="00A44495">
        <w:rPr>
          <w:rFonts w:ascii="Arial" w:hAnsi="Arial" w:cs="Arial"/>
          <w:sz w:val="20"/>
          <w:szCs w:val="20"/>
        </w:rPr>
        <w:t>des</w:t>
      </w:r>
      <w:r w:rsidRPr="00A44495">
        <w:rPr>
          <w:rFonts w:ascii="Arial" w:hAnsi="Arial" w:cs="Arial"/>
          <w:spacing w:val="-1"/>
          <w:sz w:val="20"/>
          <w:szCs w:val="20"/>
        </w:rPr>
        <w:t xml:space="preserve"> </w:t>
      </w:r>
      <w:r w:rsidRPr="00A44495">
        <w:rPr>
          <w:rFonts w:ascii="Arial" w:hAnsi="Arial" w:cs="Arial"/>
          <w:sz w:val="20"/>
          <w:szCs w:val="20"/>
        </w:rPr>
        <w:t>modalités</w:t>
      </w:r>
      <w:r w:rsidRPr="00A44495">
        <w:rPr>
          <w:rFonts w:ascii="Arial" w:hAnsi="Arial" w:cs="Arial"/>
          <w:spacing w:val="-1"/>
          <w:sz w:val="20"/>
          <w:szCs w:val="20"/>
        </w:rPr>
        <w:t xml:space="preserve"> </w:t>
      </w:r>
      <w:r w:rsidRPr="00A44495">
        <w:rPr>
          <w:rFonts w:ascii="Arial" w:hAnsi="Arial" w:cs="Arial"/>
          <w:sz w:val="20"/>
          <w:szCs w:val="20"/>
        </w:rPr>
        <w:t>de</w:t>
      </w:r>
      <w:r w:rsidRPr="00A44495">
        <w:rPr>
          <w:rFonts w:ascii="Arial" w:hAnsi="Arial" w:cs="Arial"/>
          <w:spacing w:val="-2"/>
          <w:sz w:val="20"/>
          <w:szCs w:val="20"/>
        </w:rPr>
        <w:t xml:space="preserve"> </w:t>
      </w:r>
      <w:r w:rsidRPr="00A44495">
        <w:rPr>
          <w:rFonts w:ascii="Arial" w:hAnsi="Arial" w:cs="Arial"/>
          <w:sz w:val="20"/>
          <w:szCs w:val="20"/>
        </w:rPr>
        <w:t>déclaration</w:t>
      </w:r>
      <w:r w:rsidRPr="00A44495">
        <w:rPr>
          <w:rFonts w:ascii="Arial" w:hAnsi="Arial" w:cs="Arial"/>
          <w:spacing w:val="-1"/>
          <w:sz w:val="20"/>
          <w:szCs w:val="20"/>
        </w:rPr>
        <w:t xml:space="preserve"> </w:t>
      </w:r>
      <w:r w:rsidRPr="00A44495">
        <w:rPr>
          <w:rFonts w:ascii="Arial" w:hAnsi="Arial" w:cs="Arial"/>
          <w:sz w:val="20"/>
          <w:szCs w:val="20"/>
        </w:rPr>
        <w:t>des</w:t>
      </w:r>
      <w:r w:rsidRPr="00A44495">
        <w:rPr>
          <w:rFonts w:ascii="Arial" w:hAnsi="Arial" w:cs="Arial"/>
          <w:spacing w:val="-1"/>
          <w:sz w:val="20"/>
          <w:szCs w:val="20"/>
        </w:rPr>
        <w:t xml:space="preserve"> </w:t>
      </w:r>
      <w:r w:rsidRPr="00A44495">
        <w:rPr>
          <w:rFonts w:ascii="Arial" w:hAnsi="Arial" w:cs="Arial"/>
          <w:sz w:val="20"/>
          <w:szCs w:val="20"/>
        </w:rPr>
        <w:t>effets indésirables</w:t>
      </w:r>
      <w:r w:rsidRPr="00A44495">
        <w:rPr>
          <w:rFonts w:ascii="Arial" w:hAnsi="Arial" w:cs="Arial"/>
          <w:spacing w:val="-1"/>
          <w:sz w:val="20"/>
          <w:szCs w:val="20"/>
        </w:rPr>
        <w:t xml:space="preserve"> </w:t>
      </w:r>
      <w:r w:rsidRPr="00A44495">
        <w:rPr>
          <w:rFonts w:ascii="Arial" w:hAnsi="Arial" w:cs="Arial"/>
          <w:sz w:val="20"/>
          <w:szCs w:val="20"/>
        </w:rPr>
        <w:t>(cf.</w:t>
      </w:r>
      <w:r w:rsidRPr="00A44495">
        <w:rPr>
          <w:rFonts w:ascii="Arial" w:hAnsi="Arial" w:cs="Arial"/>
          <w:spacing w:val="-1"/>
          <w:sz w:val="20"/>
          <w:szCs w:val="20"/>
        </w:rPr>
        <w:t xml:space="preserve"> </w:t>
      </w:r>
      <w:r w:rsidR="00371883" w:rsidRPr="00A44495">
        <w:rPr>
          <w:rFonts w:ascii="Arial" w:hAnsi="Arial" w:cs="Arial"/>
          <w:sz w:val="20"/>
          <w:szCs w:val="20"/>
        </w:rPr>
        <w:t>a</w:t>
      </w:r>
      <w:r w:rsidRPr="00A44495">
        <w:rPr>
          <w:rFonts w:ascii="Arial" w:hAnsi="Arial" w:cs="Arial"/>
          <w:sz w:val="20"/>
          <w:szCs w:val="20"/>
        </w:rPr>
        <w:t>nnexe</w:t>
      </w:r>
      <w:r w:rsidRPr="00A44495">
        <w:rPr>
          <w:rFonts w:ascii="Arial" w:hAnsi="Arial" w:cs="Arial"/>
          <w:spacing w:val="-2"/>
          <w:sz w:val="20"/>
          <w:szCs w:val="20"/>
        </w:rPr>
        <w:t xml:space="preserve"> </w:t>
      </w:r>
      <w:r w:rsidR="009B11A6">
        <w:rPr>
          <w:rFonts w:ascii="Arial" w:hAnsi="Arial" w:cs="Arial"/>
          <w:sz w:val="20"/>
          <w:szCs w:val="20"/>
        </w:rPr>
        <w:t>5</w:t>
      </w:r>
      <w:r w:rsidRPr="00A44495">
        <w:rPr>
          <w:rFonts w:ascii="Arial" w:hAnsi="Arial" w:cs="Arial"/>
          <w:sz w:val="20"/>
          <w:szCs w:val="20"/>
        </w:rPr>
        <w:t>).</w:t>
      </w:r>
    </w:p>
    <w:p w14:paraId="43D22A41" w14:textId="6137C38D" w:rsidR="006E52FB" w:rsidRDefault="0056441E" w:rsidP="00B44C18">
      <w:pPr>
        <w:pStyle w:val="Corpsdetexte"/>
        <w:spacing w:after="160" w:line="259" w:lineRule="auto"/>
        <w:jc w:val="both"/>
        <w:rPr>
          <w:rFonts w:cs="Arial"/>
          <w:szCs w:val="20"/>
        </w:rPr>
      </w:pPr>
      <w:bookmarkStart w:id="64" w:name="_Hlk177736242"/>
      <w:r w:rsidRPr="00A44495">
        <w:rPr>
          <w:rFonts w:ascii="Arial" w:hAnsi="Arial" w:cs="Arial"/>
          <w:sz w:val="20"/>
          <w:szCs w:val="20"/>
        </w:rPr>
        <w:t>Le</w:t>
      </w:r>
      <w:r w:rsidRPr="00A44495">
        <w:rPr>
          <w:rFonts w:ascii="Arial" w:hAnsi="Arial" w:cs="Arial"/>
          <w:spacing w:val="1"/>
          <w:sz w:val="20"/>
          <w:szCs w:val="20"/>
        </w:rPr>
        <w:t xml:space="preserve"> </w:t>
      </w:r>
      <w:r w:rsidR="00557F99" w:rsidRPr="00A44495">
        <w:rPr>
          <w:rFonts w:ascii="Arial" w:hAnsi="Arial" w:cs="Arial"/>
          <w:sz w:val="20"/>
          <w:szCs w:val="20"/>
        </w:rPr>
        <w:t>PUT-SP</w:t>
      </w:r>
      <w:r w:rsidRPr="00A44495">
        <w:rPr>
          <w:rFonts w:ascii="Arial" w:hAnsi="Arial" w:cs="Arial"/>
          <w:spacing w:val="1"/>
          <w:sz w:val="20"/>
          <w:szCs w:val="20"/>
        </w:rPr>
        <w:t xml:space="preserve"> </w:t>
      </w:r>
      <w:r w:rsidRPr="00A44495">
        <w:rPr>
          <w:rFonts w:ascii="Arial" w:hAnsi="Arial" w:cs="Arial"/>
          <w:sz w:val="20"/>
          <w:szCs w:val="20"/>
        </w:rPr>
        <w:t>et</w:t>
      </w:r>
      <w:r w:rsidRPr="00A44495">
        <w:rPr>
          <w:rFonts w:ascii="Arial" w:hAnsi="Arial" w:cs="Arial"/>
          <w:spacing w:val="1"/>
          <w:sz w:val="20"/>
          <w:szCs w:val="20"/>
        </w:rPr>
        <w:t xml:space="preserve"> </w:t>
      </w:r>
      <w:r w:rsidRPr="00A44495">
        <w:rPr>
          <w:rFonts w:ascii="Arial" w:hAnsi="Arial" w:cs="Arial"/>
          <w:sz w:val="20"/>
          <w:szCs w:val="20"/>
        </w:rPr>
        <w:t>ses</w:t>
      </w:r>
      <w:r w:rsidRPr="00A44495">
        <w:rPr>
          <w:rFonts w:ascii="Arial" w:hAnsi="Arial" w:cs="Arial"/>
          <w:spacing w:val="1"/>
          <w:sz w:val="20"/>
          <w:szCs w:val="20"/>
        </w:rPr>
        <w:t xml:space="preserve"> </w:t>
      </w:r>
      <w:r w:rsidRPr="00A44495">
        <w:rPr>
          <w:rFonts w:ascii="Arial" w:hAnsi="Arial" w:cs="Arial"/>
          <w:sz w:val="20"/>
          <w:szCs w:val="20"/>
        </w:rPr>
        <w:t>annexes</w:t>
      </w:r>
      <w:r w:rsidRPr="00A44495">
        <w:rPr>
          <w:rFonts w:ascii="Arial" w:hAnsi="Arial" w:cs="Arial"/>
          <w:spacing w:val="1"/>
          <w:sz w:val="20"/>
          <w:szCs w:val="20"/>
        </w:rPr>
        <w:t xml:space="preserve"> </w:t>
      </w:r>
      <w:r w:rsidRPr="00A44495">
        <w:rPr>
          <w:rFonts w:ascii="Arial" w:hAnsi="Arial" w:cs="Arial"/>
          <w:sz w:val="20"/>
          <w:szCs w:val="20"/>
        </w:rPr>
        <w:t>sont</w:t>
      </w:r>
      <w:r w:rsidRPr="00A44495">
        <w:rPr>
          <w:rFonts w:ascii="Arial" w:hAnsi="Arial" w:cs="Arial"/>
          <w:spacing w:val="1"/>
          <w:sz w:val="20"/>
          <w:szCs w:val="20"/>
        </w:rPr>
        <w:t xml:space="preserve"> </w:t>
      </w:r>
      <w:r w:rsidRPr="00A44495">
        <w:rPr>
          <w:rFonts w:ascii="Arial" w:hAnsi="Arial" w:cs="Arial"/>
          <w:sz w:val="20"/>
          <w:szCs w:val="20"/>
        </w:rPr>
        <w:t>disponibles</w:t>
      </w:r>
      <w:r w:rsidRPr="00A44495">
        <w:rPr>
          <w:rFonts w:ascii="Arial" w:hAnsi="Arial" w:cs="Arial"/>
          <w:spacing w:val="1"/>
          <w:sz w:val="20"/>
          <w:szCs w:val="20"/>
        </w:rPr>
        <w:t xml:space="preserve"> </w:t>
      </w:r>
      <w:r w:rsidRPr="00A44495">
        <w:rPr>
          <w:rFonts w:ascii="Arial" w:hAnsi="Arial" w:cs="Arial"/>
          <w:sz w:val="20"/>
          <w:szCs w:val="20"/>
        </w:rPr>
        <w:t>sur</w:t>
      </w:r>
      <w:r w:rsidRPr="00A44495">
        <w:rPr>
          <w:rFonts w:ascii="Arial" w:hAnsi="Arial" w:cs="Arial"/>
          <w:spacing w:val="1"/>
          <w:sz w:val="20"/>
          <w:szCs w:val="20"/>
        </w:rPr>
        <w:t xml:space="preserve"> </w:t>
      </w:r>
      <w:r w:rsidRPr="00A44495">
        <w:rPr>
          <w:rFonts w:ascii="Arial" w:hAnsi="Arial" w:cs="Arial"/>
          <w:sz w:val="20"/>
          <w:szCs w:val="20"/>
        </w:rPr>
        <w:t>le</w:t>
      </w:r>
      <w:r w:rsidRPr="00A44495">
        <w:rPr>
          <w:rFonts w:ascii="Arial" w:hAnsi="Arial" w:cs="Arial"/>
          <w:spacing w:val="1"/>
          <w:sz w:val="20"/>
          <w:szCs w:val="20"/>
        </w:rPr>
        <w:t xml:space="preserve"> </w:t>
      </w:r>
      <w:r w:rsidRPr="00A44495">
        <w:rPr>
          <w:rFonts w:ascii="Arial" w:hAnsi="Arial" w:cs="Arial"/>
          <w:sz w:val="20"/>
          <w:szCs w:val="20"/>
        </w:rPr>
        <w:t>site</w:t>
      </w:r>
      <w:r w:rsidRPr="00A44495">
        <w:rPr>
          <w:rFonts w:ascii="Arial" w:hAnsi="Arial" w:cs="Arial"/>
          <w:spacing w:val="1"/>
          <w:sz w:val="20"/>
          <w:szCs w:val="20"/>
        </w:rPr>
        <w:t xml:space="preserve"> </w:t>
      </w:r>
      <w:r w:rsidRPr="00A44495">
        <w:rPr>
          <w:rFonts w:ascii="Arial" w:hAnsi="Arial" w:cs="Arial"/>
          <w:sz w:val="20"/>
          <w:szCs w:val="20"/>
        </w:rPr>
        <w:t>Internet</w:t>
      </w:r>
      <w:r w:rsidRPr="00A44495">
        <w:rPr>
          <w:rFonts w:ascii="Arial" w:hAnsi="Arial" w:cs="Arial"/>
          <w:spacing w:val="1"/>
          <w:sz w:val="20"/>
          <w:szCs w:val="20"/>
        </w:rPr>
        <w:t xml:space="preserve"> </w:t>
      </w:r>
      <w:r w:rsidRPr="00A44495">
        <w:rPr>
          <w:rFonts w:ascii="Arial" w:hAnsi="Arial" w:cs="Arial"/>
          <w:sz w:val="20"/>
          <w:szCs w:val="20"/>
        </w:rPr>
        <w:t>de</w:t>
      </w:r>
      <w:r w:rsidRPr="00A44495">
        <w:rPr>
          <w:rFonts w:ascii="Arial" w:hAnsi="Arial" w:cs="Arial"/>
          <w:spacing w:val="1"/>
          <w:sz w:val="20"/>
          <w:szCs w:val="20"/>
        </w:rPr>
        <w:t xml:space="preserve"> </w:t>
      </w:r>
      <w:r w:rsidRPr="00A44495">
        <w:rPr>
          <w:rFonts w:ascii="Arial" w:hAnsi="Arial" w:cs="Arial"/>
          <w:sz w:val="20"/>
          <w:szCs w:val="20"/>
        </w:rPr>
        <w:t>l’ANSM</w:t>
      </w:r>
      <w:r w:rsidRPr="00A44495">
        <w:rPr>
          <w:rFonts w:ascii="Arial" w:hAnsi="Arial" w:cs="Arial"/>
          <w:spacing w:val="1"/>
          <w:sz w:val="20"/>
          <w:szCs w:val="20"/>
        </w:rPr>
        <w:t xml:space="preserve"> </w:t>
      </w:r>
      <w:r w:rsidR="00182C7E" w:rsidRPr="00A44495">
        <w:rPr>
          <w:rFonts w:ascii="Arial" w:hAnsi="Arial" w:cs="Arial"/>
          <w:sz w:val="20"/>
          <w:szCs w:val="20"/>
        </w:rPr>
        <w:t>(</w:t>
      </w:r>
      <w:hyperlink r:id="rId45" w:history="1">
        <w:r w:rsidR="00E06319" w:rsidRPr="00A44495">
          <w:rPr>
            <w:rStyle w:val="Lienhypertexte"/>
            <w:rFonts w:ascii="Arial" w:hAnsi="Arial" w:cs="Arial"/>
            <w:sz w:val="20"/>
            <w:szCs w:val="20"/>
          </w:rPr>
          <w:t>documents de référence</w:t>
        </w:r>
        <w:r w:rsidR="0014170F" w:rsidRPr="00A44495">
          <w:rPr>
            <w:rStyle w:val="Lienhypertexte"/>
            <w:rFonts w:ascii="Arial" w:hAnsi="Arial" w:cs="Arial"/>
            <w:sz w:val="20"/>
            <w:szCs w:val="20"/>
          </w:rPr>
          <w:t xml:space="preserve"> – accès compassionnel/accès précoce –</w:t>
        </w:r>
        <w:r w:rsidR="00182C7E" w:rsidRPr="00A44495">
          <w:rPr>
            <w:rStyle w:val="Lienhypertexte"/>
            <w:rFonts w:ascii="Arial" w:hAnsi="Arial" w:cs="Arial"/>
            <w:sz w:val="20"/>
            <w:szCs w:val="20"/>
          </w:rPr>
          <w:t xml:space="preserve"> Référentiel des spécialités en accès dérogatoire -</w:t>
        </w:r>
        <w:r w:rsidR="00E06319" w:rsidRPr="00A44495">
          <w:rPr>
            <w:rStyle w:val="Lienhypertexte"/>
            <w:rFonts w:ascii="Arial" w:hAnsi="Arial" w:cs="Arial"/>
            <w:sz w:val="20"/>
            <w:szCs w:val="20"/>
          </w:rPr>
          <w:t xml:space="preserve"> </w:t>
        </w:r>
        <w:r w:rsidRPr="00A44495">
          <w:rPr>
            <w:rStyle w:val="Lienhypertexte"/>
            <w:rFonts w:ascii="Arial" w:hAnsi="Arial" w:cs="Arial"/>
            <w:sz w:val="20"/>
            <w:szCs w:val="20"/>
          </w:rPr>
          <w:t>CPC</w:t>
        </w:r>
        <w:r w:rsidR="0014170F" w:rsidRPr="00A44495">
          <w:rPr>
            <w:rStyle w:val="Lienhypertexte"/>
            <w:rFonts w:ascii="Arial" w:hAnsi="Arial" w:cs="Arial"/>
            <w:sz w:val="20"/>
            <w:szCs w:val="20"/>
          </w:rPr>
          <w:t xml:space="preserve"> en cours</w:t>
        </w:r>
      </w:hyperlink>
      <w:r w:rsidRPr="00A44495">
        <w:rPr>
          <w:rFonts w:ascii="Arial" w:hAnsi="Arial" w:cs="Arial"/>
          <w:sz w:val="20"/>
          <w:szCs w:val="20"/>
        </w:rPr>
        <w:t>). Il est également mis à la disposition des</w:t>
      </w:r>
      <w:r w:rsidRPr="00A44495">
        <w:rPr>
          <w:rFonts w:ascii="Arial" w:hAnsi="Arial" w:cs="Arial"/>
          <w:spacing w:val="1"/>
          <w:sz w:val="20"/>
          <w:szCs w:val="20"/>
        </w:rPr>
        <w:t xml:space="preserve"> </w:t>
      </w:r>
      <w:r w:rsidRPr="00A44495">
        <w:rPr>
          <w:rFonts w:ascii="Arial" w:hAnsi="Arial" w:cs="Arial"/>
          <w:sz w:val="20"/>
          <w:szCs w:val="20"/>
        </w:rPr>
        <w:t>professionnels</w:t>
      </w:r>
      <w:r w:rsidRPr="00A44495">
        <w:rPr>
          <w:rFonts w:ascii="Arial" w:hAnsi="Arial" w:cs="Arial"/>
          <w:spacing w:val="-1"/>
          <w:sz w:val="20"/>
          <w:szCs w:val="20"/>
        </w:rPr>
        <w:t xml:space="preserve"> </w:t>
      </w:r>
      <w:r w:rsidRPr="00A44495">
        <w:rPr>
          <w:rFonts w:ascii="Arial" w:hAnsi="Arial" w:cs="Arial"/>
          <w:sz w:val="20"/>
          <w:szCs w:val="20"/>
        </w:rPr>
        <w:t>de</w:t>
      </w:r>
      <w:r w:rsidRPr="00A44495">
        <w:rPr>
          <w:rFonts w:ascii="Arial" w:hAnsi="Arial" w:cs="Arial"/>
          <w:spacing w:val="-1"/>
          <w:sz w:val="20"/>
          <w:szCs w:val="20"/>
        </w:rPr>
        <w:t xml:space="preserve"> </w:t>
      </w:r>
      <w:r w:rsidRPr="00A44495">
        <w:rPr>
          <w:rFonts w:ascii="Arial" w:hAnsi="Arial" w:cs="Arial"/>
          <w:sz w:val="20"/>
          <w:szCs w:val="20"/>
        </w:rPr>
        <w:t>santé</w:t>
      </w:r>
      <w:r w:rsidRPr="00A44495">
        <w:rPr>
          <w:rFonts w:ascii="Arial" w:hAnsi="Arial" w:cs="Arial"/>
          <w:spacing w:val="-1"/>
          <w:sz w:val="20"/>
          <w:szCs w:val="20"/>
        </w:rPr>
        <w:t xml:space="preserve"> </w:t>
      </w:r>
      <w:r w:rsidRPr="00A44495">
        <w:rPr>
          <w:rFonts w:ascii="Arial" w:hAnsi="Arial" w:cs="Arial"/>
          <w:sz w:val="20"/>
          <w:szCs w:val="20"/>
        </w:rPr>
        <w:t>concernés</w:t>
      </w:r>
      <w:r w:rsidR="004B721F" w:rsidRPr="00A44495">
        <w:rPr>
          <w:rFonts w:ascii="Arial" w:hAnsi="Arial" w:cs="Arial"/>
          <w:sz w:val="20"/>
          <w:szCs w:val="20"/>
        </w:rPr>
        <w:t>,</w:t>
      </w:r>
      <w:r w:rsidRPr="00A44495">
        <w:rPr>
          <w:rFonts w:ascii="Arial" w:hAnsi="Arial" w:cs="Arial"/>
          <w:sz w:val="20"/>
          <w:szCs w:val="20"/>
        </w:rPr>
        <w:t xml:space="preserve"> par</w:t>
      </w:r>
      <w:r w:rsidRPr="00A44495">
        <w:rPr>
          <w:rFonts w:ascii="Arial" w:hAnsi="Arial" w:cs="Arial"/>
          <w:spacing w:val="-1"/>
          <w:sz w:val="20"/>
          <w:szCs w:val="20"/>
        </w:rPr>
        <w:t xml:space="preserve"> </w:t>
      </w:r>
      <w:r w:rsidRPr="00A44495">
        <w:rPr>
          <w:rFonts w:ascii="Arial" w:hAnsi="Arial" w:cs="Arial"/>
          <w:sz w:val="20"/>
          <w:szCs w:val="20"/>
        </w:rPr>
        <w:t>le</w:t>
      </w:r>
      <w:r w:rsidRPr="00A44495">
        <w:rPr>
          <w:rFonts w:ascii="Arial" w:hAnsi="Arial" w:cs="Arial"/>
          <w:spacing w:val="-1"/>
          <w:sz w:val="20"/>
          <w:szCs w:val="20"/>
        </w:rPr>
        <w:t xml:space="preserve"> </w:t>
      </w:r>
      <w:r w:rsidRPr="00A44495">
        <w:rPr>
          <w:rFonts w:ascii="Arial" w:hAnsi="Arial" w:cs="Arial"/>
          <w:sz w:val="20"/>
          <w:szCs w:val="20"/>
        </w:rPr>
        <w:t>laboratoire</w:t>
      </w:r>
      <w:r w:rsidR="00B44C18">
        <w:rPr>
          <w:rFonts w:ascii="Arial" w:hAnsi="Arial" w:cs="Arial"/>
          <w:sz w:val="20"/>
          <w:szCs w:val="20"/>
        </w:rPr>
        <w:t xml:space="preserve"> </w:t>
      </w:r>
      <w:r w:rsidR="008B75E5" w:rsidRPr="00A44495">
        <w:rPr>
          <w:rFonts w:ascii="Arial" w:hAnsi="Arial" w:cs="Arial"/>
          <w:sz w:val="20"/>
          <w:szCs w:val="20"/>
        </w:rPr>
        <w:t>exploitant MEDIPHA SANTE</w:t>
      </w:r>
      <w:r w:rsidRPr="00A44495">
        <w:rPr>
          <w:rFonts w:ascii="Arial" w:hAnsi="Arial" w:cs="Arial"/>
          <w:sz w:val="20"/>
          <w:szCs w:val="20"/>
        </w:rPr>
        <w:t>.</w:t>
      </w:r>
      <w:bookmarkEnd w:id="64"/>
    </w:p>
    <w:p w14:paraId="4C9ABA1D" w14:textId="77777777" w:rsidR="00C54109" w:rsidRDefault="00C54109" w:rsidP="00B44C18">
      <w:pPr>
        <w:pStyle w:val="Corpsdetexte"/>
        <w:spacing w:after="160" w:line="259" w:lineRule="auto"/>
        <w:jc w:val="both"/>
        <w:rPr>
          <w:rFonts w:cs="Arial"/>
          <w:szCs w:val="20"/>
        </w:rPr>
      </w:pPr>
    </w:p>
    <w:p w14:paraId="6CD96E80" w14:textId="77777777" w:rsidR="00C54109" w:rsidRPr="00F07E4F" w:rsidRDefault="00C54109" w:rsidP="00C54109">
      <w:pPr>
        <w:rPr>
          <w:rFonts w:cs="Arial"/>
          <w:b/>
          <w:color w:val="2E74B5" w:themeColor="accent1" w:themeShade="BF"/>
        </w:rPr>
      </w:pPr>
      <w:r w:rsidRPr="00F07E4F">
        <w:rPr>
          <w:rFonts w:cs="Arial"/>
          <w:b/>
          <w:color w:val="2E74B5" w:themeColor="accent1" w:themeShade="BF"/>
        </w:rPr>
        <w:t xml:space="preserve">Rôle du laboratoire </w:t>
      </w:r>
    </w:p>
    <w:p w14:paraId="6C71139E" w14:textId="77777777" w:rsidR="00C54109" w:rsidRDefault="00C54109" w:rsidP="00C54109">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 :</w:t>
      </w:r>
    </w:p>
    <w:p w14:paraId="490A7CA0" w14:textId="77777777" w:rsidR="00C54109" w:rsidRPr="007A10C0" w:rsidRDefault="00C54109" w:rsidP="00C54109">
      <w:pPr>
        <w:pStyle w:val="Corpsdetexte"/>
        <w:numPr>
          <w:ilvl w:val="2"/>
          <w:numId w:val="10"/>
        </w:numPr>
        <w:spacing w:before="5"/>
        <w:ind w:left="567"/>
        <w:jc w:val="both"/>
        <w:rPr>
          <w:rFonts w:ascii="Arial" w:hAnsi="Arial" w:cs="Arial"/>
          <w:sz w:val="20"/>
          <w:szCs w:val="20"/>
        </w:rPr>
      </w:pPr>
      <w:r w:rsidRPr="00FF5683">
        <w:rPr>
          <w:rFonts w:ascii="Arial" w:hAnsi="Arial" w:cs="Arial"/>
          <w:sz w:val="20"/>
          <w:szCs w:val="20"/>
        </w:rPr>
        <w:t>prend en charge le coût du suivi du médicament et organise la collecte de données, le cas échéant</w:t>
      </w:r>
      <w:r w:rsidRPr="007A10C0">
        <w:rPr>
          <w:rFonts w:ascii="Arial" w:hAnsi="Arial" w:cs="Arial"/>
          <w:sz w:val="20"/>
          <w:szCs w:val="20"/>
        </w:rPr>
        <w:t>.</w:t>
      </w:r>
    </w:p>
    <w:p w14:paraId="325BD314" w14:textId="7DAE6FCD" w:rsidR="00C54109" w:rsidRPr="003A6110" w:rsidRDefault="00C54109" w:rsidP="00C54109">
      <w:pPr>
        <w:pStyle w:val="Corpsdetexte"/>
        <w:numPr>
          <w:ilvl w:val="2"/>
          <w:numId w:val="10"/>
        </w:numPr>
        <w:spacing w:before="5"/>
        <w:ind w:left="567"/>
        <w:jc w:val="both"/>
        <w:rPr>
          <w:rFonts w:ascii="Arial" w:hAnsi="Arial" w:cs="Arial"/>
          <w:sz w:val="20"/>
          <w:szCs w:val="20"/>
        </w:rPr>
      </w:pPr>
      <w:r w:rsidRPr="003A6110">
        <w:rPr>
          <w:rFonts w:ascii="Arial" w:hAnsi="Arial" w:cs="Arial"/>
          <w:sz w:val="20"/>
          <w:szCs w:val="20"/>
        </w:rPr>
        <w:t>collecte les fiches, d’initiation</w:t>
      </w:r>
      <w:r w:rsidR="0051037E">
        <w:rPr>
          <w:rFonts w:ascii="Arial" w:hAnsi="Arial" w:cs="Arial"/>
          <w:sz w:val="20"/>
          <w:szCs w:val="20"/>
        </w:rPr>
        <w:t xml:space="preserve"> et</w:t>
      </w:r>
      <w:r w:rsidRPr="003A6110">
        <w:rPr>
          <w:rFonts w:ascii="Arial" w:hAnsi="Arial" w:cs="Arial"/>
          <w:sz w:val="20"/>
          <w:szCs w:val="20"/>
        </w:rPr>
        <w:t xml:space="preserve"> de fin de traitement </w:t>
      </w:r>
    </w:p>
    <w:p w14:paraId="094A9B9E" w14:textId="77777777" w:rsidR="00C54109" w:rsidRPr="00B07A19" w:rsidRDefault="00C54109" w:rsidP="00C54109">
      <w:pPr>
        <w:pStyle w:val="Corpsdetexte"/>
        <w:numPr>
          <w:ilvl w:val="2"/>
          <w:numId w:val="10"/>
        </w:numPr>
        <w:spacing w:before="5" w:after="160" w:line="259" w:lineRule="auto"/>
        <w:ind w:left="568" w:hanging="284"/>
        <w:jc w:val="both"/>
        <w:rPr>
          <w:rFonts w:ascii="Arial" w:hAnsi="Arial" w:cs="Arial"/>
          <w:sz w:val="20"/>
          <w:szCs w:val="20"/>
        </w:rPr>
      </w:pPr>
      <w:r w:rsidRPr="00B07A19">
        <w:rPr>
          <w:rFonts w:ascii="Arial" w:hAnsi="Arial" w:cs="Arial"/>
          <w:sz w:val="20"/>
          <w:szCs w:val="20"/>
        </w:rPr>
        <w:t>est responsable de traitement au sens du règlement général sur la protection des données (RGPD) ;</w:t>
      </w:r>
    </w:p>
    <w:p w14:paraId="0E40B08D" w14:textId="77777777" w:rsidR="00C54109" w:rsidRDefault="00C54109" w:rsidP="00C54109">
      <w:pPr>
        <w:pStyle w:val="Corpsdetexte"/>
        <w:numPr>
          <w:ilvl w:val="2"/>
          <w:numId w:val="10"/>
        </w:numPr>
        <w:spacing w:before="5"/>
        <w:ind w:left="567"/>
        <w:jc w:val="both"/>
        <w:rPr>
          <w:rFonts w:ascii="Arial" w:hAnsi="Arial" w:cs="Arial"/>
          <w:sz w:val="20"/>
          <w:szCs w:val="20"/>
        </w:rPr>
      </w:pPr>
      <w:r w:rsidRPr="00845006">
        <w:rPr>
          <w:rFonts w:ascii="Arial" w:hAnsi="Arial" w:cs="Arial"/>
          <w:sz w:val="20"/>
          <w:szCs w:val="20"/>
        </w:rPr>
        <w:t>collecte et analyse toutes les informations recueillies dans le cadre du PUT-</w:t>
      </w:r>
      <w:r>
        <w:rPr>
          <w:rFonts w:ascii="Arial" w:hAnsi="Arial" w:cs="Arial"/>
          <w:sz w:val="20"/>
          <w:szCs w:val="20"/>
        </w:rPr>
        <w:t>SP</w:t>
      </w:r>
      <w:r w:rsidRPr="00845006">
        <w:rPr>
          <w:rFonts w:ascii="Arial" w:hAnsi="Arial" w:cs="Arial"/>
          <w:sz w:val="20"/>
          <w:szCs w:val="20"/>
        </w:rPr>
        <w:t xml:space="preserve">. </w:t>
      </w:r>
    </w:p>
    <w:p w14:paraId="62C1D4E2" w14:textId="77777777" w:rsidR="00C54109" w:rsidRPr="0064050F" w:rsidRDefault="00C54109" w:rsidP="00C54109">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4110BCC4" w14:textId="77777777" w:rsidR="00C54109" w:rsidRPr="003778CA" w:rsidRDefault="00C54109" w:rsidP="00C54109">
      <w:pPr>
        <w:pStyle w:val="Paragraphedeliste"/>
        <w:widowControl w:val="0"/>
        <w:numPr>
          <w:ilvl w:val="1"/>
          <w:numId w:val="14"/>
        </w:numPr>
        <w:autoSpaceDE w:val="0"/>
        <w:autoSpaceDN w:val="0"/>
        <w:spacing w:before="0" w:after="0" w:line="292" w:lineRule="exact"/>
        <w:jc w:val="both"/>
        <w:rPr>
          <w:rFonts w:cs="Arial"/>
          <w:szCs w:val="20"/>
        </w:rPr>
      </w:pPr>
      <w:r w:rsidRPr="003778CA">
        <w:rPr>
          <w:rFonts w:cs="Arial"/>
          <w:szCs w:val="20"/>
        </w:rPr>
        <w:t>les</w:t>
      </w:r>
      <w:r w:rsidRPr="003778CA">
        <w:rPr>
          <w:rFonts w:cs="Arial"/>
          <w:spacing w:val="-3"/>
          <w:szCs w:val="20"/>
        </w:rPr>
        <w:t xml:space="preserve"> </w:t>
      </w:r>
      <w:r w:rsidRPr="003778CA">
        <w:rPr>
          <w:rFonts w:cs="Arial"/>
          <w:szCs w:val="20"/>
        </w:rPr>
        <w:t>caractéristiques</w:t>
      </w:r>
      <w:r w:rsidRPr="003778CA">
        <w:rPr>
          <w:rFonts w:cs="Arial"/>
          <w:spacing w:val="-2"/>
          <w:szCs w:val="20"/>
        </w:rPr>
        <w:t xml:space="preserve"> </w:t>
      </w:r>
      <w:r w:rsidRPr="003778CA">
        <w:rPr>
          <w:rFonts w:cs="Arial"/>
          <w:szCs w:val="20"/>
        </w:rPr>
        <w:t>des</w:t>
      </w:r>
      <w:r w:rsidRPr="003778CA">
        <w:rPr>
          <w:rFonts w:cs="Arial"/>
          <w:spacing w:val="-2"/>
          <w:szCs w:val="20"/>
        </w:rPr>
        <w:t xml:space="preserve"> </w:t>
      </w:r>
      <w:r w:rsidRPr="003778CA">
        <w:rPr>
          <w:rFonts w:cs="Arial"/>
          <w:szCs w:val="20"/>
        </w:rPr>
        <w:t>patients</w:t>
      </w:r>
      <w:r w:rsidRPr="003778CA">
        <w:rPr>
          <w:rFonts w:cs="Arial"/>
          <w:spacing w:val="-2"/>
          <w:szCs w:val="20"/>
        </w:rPr>
        <w:t xml:space="preserve"> </w:t>
      </w:r>
      <w:r w:rsidRPr="003778CA">
        <w:rPr>
          <w:rFonts w:cs="Arial"/>
          <w:szCs w:val="20"/>
        </w:rPr>
        <w:t>traités</w:t>
      </w:r>
      <w:r w:rsidRPr="003778CA">
        <w:rPr>
          <w:rFonts w:cs="Arial"/>
          <w:spacing w:val="-2"/>
          <w:szCs w:val="20"/>
        </w:rPr>
        <w:t xml:space="preserve"> </w:t>
      </w:r>
      <w:r w:rsidRPr="003778CA">
        <w:rPr>
          <w:rFonts w:cs="Arial"/>
          <w:szCs w:val="20"/>
        </w:rPr>
        <w:t>;</w:t>
      </w:r>
    </w:p>
    <w:p w14:paraId="3A267CCD" w14:textId="77777777" w:rsidR="00C54109" w:rsidRPr="003778CA" w:rsidRDefault="00C54109" w:rsidP="00C54109">
      <w:pPr>
        <w:pStyle w:val="Paragraphedeliste"/>
        <w:widowControl w:val="0"/>
        <w:numPr>
          <w:ilvl w:val="1"/>
          <w:numId w:val="14"/>
        </w:numPr>
        <w:tabs>
          <w:tab w:val="left" w:pos="709"/>
        </w:tabs>
        <w:autoSpaceDE w:val="0"/>
        <w:autoSpaceDN w:val="0"/>
        <w:spacing w:before="0" w:after="0" w:line="288" w:lineRule="exact"/>
        <w:jc w:val="both"/>
        <w:rPr>
          <w:rFonts w:cs="Arial"/>
          <w:szCs w:val="20"/>
        </w:rPr>
      </w:pPr>
      <w:r w:rsidRPr="003778CA">
        <w:rPr>
          <w:rFonts w:cs="Arial"/>
          <w:szCs w:val="20"/>
        </w:rPr>
        <w:t>les</w:t>
      </w:r>
      <w:r w:rsidRPr="003778CA">
        <w:rPr>
          <w:rFonts w:cs="Arial"/>
          <w:spacing w:val="-2"/>
          <w:szCs w:val="20"/>
        </w:rPr>
        <w:t xml:space="preserve"> </w:t>
      </w:r>
      <w:r w:rsidRPr="003778CA">
        <w:rPr>
          <w:rFonts w:cs="Arial"/>
          <w:szCs w:val="20"/>
        </w:rPr>
        <w:t>modalités</w:t>
      </w:r>
      <w:r w:rsidRPr="003778CA">
        <w:rPr>
          <w:rFonts w:cs="Arial"/>
          <w:spacing w:val="-2"/>
          <w:szCs w:val="20"/>
        </w:rPr>
        <w:t xml:space="preserve"> </w:t>
      </w:r>
      <w:r w:rsidRPr="003778CA">
        <w:rPr>
          <w:rFonts w:cs="Arial"/>
          <w:szCs w:val="20"/>
        </w:rPr>
        <w:t>effectives</w:t>
      </w:r>
      <w:r w:rsidRPr="003778CA">
        <w:rPr>
          <w:rFonts w:cs="Arial"/>
          <w:spacing w:val="-2"/>
          <w:szCs w:val="20"/>
        </w:rPr>
        <w:t xml:space="preserve"> </w:t>
      </w:r>
      <w:r w:rsidRPr="003778CA">
        <w:rPr>
          <w:rFonts w:cs="Arial"/>
          <w:szCs w:val="20"/>
        </w:rPr>
        <w:t>d’utilisation</w:t>
      </w:r>
      <w:r w:rsidRPr="003778CA">
        <w:rPr>
          <w:rFonts w:cs="Arial"/>
          <w:spacing w:val="-1"/>
          <w:szCs w:val="20"/>
        </w:rPr>
        <w:t xml:space="preserve"> </w:t>
      </w:r>
      <w:r w:rsidRPr="003778CA">
        <w:rPr>
          <w:rFonts w:cs="Arial"/>
          <w:szCs w:val="20"/>
        </w:rPr>
        <w:t>du</w:t>
      </w:r>
      <w:r w:rsidRPr="003778CA">
        <w:rPr>
          <w:rFonts w:cs="Arial"/>
          <w:spacing w:val="-2"/>
          <w:szCs w:val="20"/>
        </w:rPr>
        <w:t xml:space="preserve"> </w:t>
      </w:r>
      <w:r w:rsidRPr="003778CA">
        <w:rPr>
          <w:rFonts w:cs="Arial"/>
          <w:szCs w:val="20"/>
        </w:rPr>
        <w:t>médicament</w:t>
      </w:r>
      <w:r w:rsidRPr="003778CA">
        <w:rPr>
          <w:rFonts w:cs="Arial"/>
          <w:spacing w:val="-2"/>
          <w:szCs w:val="20"/>
        </w:rPr>
        <w:t xml:space="preserve"> </w:t>
      </w:r>
      <w:r w:rsidRPr="003778CA">
        <w:rPr>
          <w:rFonts w:cs="Arial"/>
          <w:szCs w:val="20"/>
        </w:rPr>
        <w:t>;</w:t>
      </w:r>
    </w:p>
    <w:p w14:paraId="718E96E4" w14:textId="77777777" w:rsidR="00C54109" w:rsidRPr="003778CA" w:rsidRDefault="00C54109" w:rsidP="00C54109">
      <w:pPr>
        <w:pStyle w:val="Paragraphedeliste"/>
        <w:widowControl w:val="0"/>
        <w:numPr>
          <w:ilvl w:val="1"/>
          <w:numId w:val="14"/>
        </w:numPr>
        <w:autoSpaceDE w:val="0"/>
        <w:autoSpaceDN w:val="0"/>
        <w:spacing w:before="0" w:after="160"/>
        <w:jc w:val="both"/>
        <w:rPr>
          <w:rFonts w:cs="Arial"/>
          <w:szCs w:val="20"/>
        </w:rPr>
      </w:pPr>
      <w:r w:rsidRPr="003778CA">
        <w:rPr>
          <w:rFonts w:cs="Arial"/>
          <w:szCs w:val="20"/>
        </w:rPr>
        <w:t>les données d’efficacité et de sécurité (données de pharmacovigilance)</w:t>
      </w:r>
      <w:r w:rsidRPr="003778CA">
        <w:rPr>
          <w:rFonts w:cs="Arial"/>
          <w:spacing w:val="-12"/>
          <w:szCs w:val="20"/>
        </w:rPr>
        <w:t xml:space="preserve"> </w:t>
      </w:r>
      <w:r w:rsidRPr="003778CA">
        <w:rPr>
          <w:rFonts w:cs="Arial"/>
          <w:szCs w:val="20"/>
        </w:rPr>
        <w:t>;</w:t>
      </w:r>
      <w:r>
        <w:rPr>
          <w:rFonts w:cs="Arial"/>
          <w:szCs w:val="20"/>
        </w:rPr>
        <w:t xml:space="preserve"> </w:t>
      </w:r>
      <w:r w:rsidRPr="003778CA">
        <w:rPr>
          <w:rFonts w:cs="Arial"/>
          <w:szCs w:val="20"/>
        </w:rPr>
        <w:t>ainsi</w:t>
      </w:r>
      <w:r w:rsidRPr="003778CA">
        <w:rPr>
          <w:rFonts w:cs="Arial"/>
          <w:spacing w:val="1"/>
          <w:szCs w:val="20"/>
        </w:rPr>
        <w:t xml:space="preserve"> </w:t>
      </w:r>
      <w:r w:rsidRPr="003778CA">
        <w:rPr>
          <w:rFonts w:cs="Arial"/>
          <w:szCs w:val="20"/>
        </w:rPr>
        <w:t>que</w:t>
      </w:r>
      <w:r w:rsidRPr="003778CA">
        <w:rPr>
          <w:rFonts w:cs="Arial"/>
          <w:spacing w:val="1"/>
          <w:szCs w:val="20"/>
        </w:rPr>
        <w:t xml:space="preserve"> </w:t>
      </w:r>
      <w:r w:rsidRPr="003778CA">
        <w:rPr>
          <w:rFonts w:cs="Arial"/>
          <w:szCs w:val="20"/>
        </w:rPr>
        <w:t>toute</w:t>
      </w:r>
      <w:r w:rsidRPr="003778CA">
        <w:rPr>
          <w:rFonts w:cs="Arial"/>
          <w:spacing w:val="1"/>
          <w:szCs w:val="20"/>
        </w:rPr>
        <w:t xml:space="preserve"> </w:t>
      </w:r>
      <w:r w:rsidRPr="003778CA">
        <w:rPr>
          <w:rFonts w:cs="Arial"/>
          <w:szCs w:val="20"/>
        </w:rPr>
        <w:t>information</w:t>
      </w:r>
      <w:r w:rsidRPr="003778CA">
        <w:rPr>
          <w:rFonts w:cs="Arial"/>
          <w:spacing w:val="1"/>
          <w:szCs w:val="20"/>
        </w:rPr>
        <w:t xml:space="preserve"> </w:t>
      </w:r>
      <w:r w:rsidRPr="003778CA">
        <w:rPr>
          <w:rFonts w:cs="Arial"/>
          <w:szCs w:val="20"/>
        </w:rPr>
        <w:t>utile</w:t>
      </w:r>
      <w:r w:rsidRPr="003778CA">
        <w:rPr>
          <w:rFonts w:cs="Arial"/>
          <w:spacing w:val="1"/>
          <w:szCs w:val="20"/>
        </w:rPr>
        <w:t xml:space="preserve"> </w:t>
      </w:r>
      <w:r w:rsidRPr="003778CA">
        <w:rPr>
          <w:rFonts w:cs="Arial"/>
          <w:szCs w:val="20"/>
        </w:rPr>
        <w:t>à</w:t>
      </w:r>
      <w:r w:rsidRPr="003778CA">
        <w:rPr>
          <w:rFonts w:cs="Arial"/>
          <w:spacing w:val="1"/>
          <w:szCs w:val="20"/>
        </w:rPr>
        <w:t xml:space="preserve"> </w:t>
      </w:r>
      <w:r w:rsidRPr="003778CA">
        <w:rPr>
          <w:rFonts w:cs="Arial"/>
          <w:szCs w:val="20"/>
        </w:rPr>
        <w:t>l’évaluation</w:t>
      </w:r>
      <w:r w:rsidRPr="003778CA">
        <w:rPr>
          <w:rFonts w:cs="Arial"/>
          <w:spacing w:val="1"/>
          <w:szCs w:val="20"/>
        </w:rPr>
        <w:t xml:space="preserve"> </w:t>
      </w:r>
      <w:r w:rsidRPr="003778CA">
        <w:rPr>
          <w:rFonts w:cs="Arial"/>
          <w:szCs w:val="20"/>
        </w:rPr>
        <w:t>du</w:t>
      </w:r>
      <w:r w:rsidRPr="003778CA">
        <w:rPr>
          <w:rFonts w:cs="Arial"/>
          <w:spacing w:val="1"/>
          <w:szCs w:val="20"/>
        </w:rPr>
        <w:t xml:space="preserve"> </w:t>
      </w:r>
      <w:r w:rsidRPr="003778CA">
        <w:rPr>
          <w:rFonts w:cs="Arial"/>
          <w:szCs w:val="20"/>
        </w:rPr>
        <w:t>rapport</w:t>
      </w:r>
      <w:r w:rsidRPr="003778CA">
        <w:rPr>
          <w:rFonts w:cs="Arial"/>
          <w:spacing w:val="1"/>
          <w:szCs w:val="20"/>
        </w:rPr>
        <w:t xml:space="preserve"> </w:t>
      </w:r>
      <w:r w:rsidRPr="003778CA">
        <w:rPr>
          <w:rFonts w:cs="Arial"/>
          <w:szCs w:val="20"/>
        </w:rPr>
        <w:t>bénéfice/risque</w:t>
      </w:r>
      <w:r w:rsidRPr="003778CA">
        <w:rPr>
          <w:rFonts w:cs="Arial"/>
          <w:spacing w:val="1"/>
          <w:szCs w:val="20"/>
        </w:rPr>
        <w:t xml:space="preserve"> </w:t>
      </w:r>
      <w:r w:rsidRPr="003778CA">
        <w:rPr>
          <w:rFonts w:cs="Arial"/>
          <w:szCs w:val="20"/>
        </w:rPr>
        <w:t>lié</w:t>
      </w:r>
      <w:r w:rsidRPr="003778CA">
        <w:rPr>
          <w:rFonts w:cs="Arial"/>
          <w:spacing w:val="60"/>
          <w:szCs w:val="20"/>
        </w:rPr>
        <w:t xml:space="preserve"> </w:t>
      </w:r>
      <w:r w:rsidRPr="003778CA">
        <w:rPr>
          <w:rFonts w:cs="Arial"/>
          <w:szCs w:val="20"/>
        </w:rPr>
        <w:t>à</w:t>
      </w:r>
      <w:r w:rsidRPr="003778CA">
        <w:rPr>
          <w:rFonts w:cs="Arial"/>
          <w:spacing w:val="1"/>
          <w:szCs w:val="20"/>
        </w:rPr>
        <w:t xml:space="preserve"> </w:t>
      </w:r>
      <w:r w:rsidRPr="003778CA">
        <w:rPr>
          <w:rFonts w:cs="Arial"/>
          <w:szCs w:val="20"/>
        </w:rPr>
        <w:t>l’emploi du médicament dans l’indication du CPC en France et à l’étranger pendant</w:t>
      </w:r>
      <w:r w:rsidRPr="003778CA">
        <w:rPr>
          <w:rFonts w:cs="Arial"/>
          <w:spacing w:val="1"/>
          <w:szCs w:val="20"/>
        </w:rPr>
        <w:t xml:space="preserve"> </w:t>
      </w:r>
      <w:r w:rsidRPr="003778CA">
        <w:rPr>
          <w:rFonts w:cs="Arial"/>
          <w:szCs w:val="20"/>
        </w:rPr>
        <w:t>cette</w:t>
      </w:r>
      <w:r w:rsidRPr="003778CA">
        <w:rPr>
          <w:rFonts w:cs="Arial"/>
          <w:spacing w:val="-2"/>
          <w:szCs w:val="20"/>
        </w:rPr>
        <w:t xml:space="preserve"> </w:t>
      </w:r>
      <w:r w:rsidRPr="003778CA">
        <w:rPr>
          <w:rFonts w:cs="Arial"/>
          <w:szCs w:val="20"/>
        </w:rPr>
        <w:t>période,</w:t>
      </w:r>
      <w:r w:rsidRPr="003778CA">
        <w:rPr>
          <w:rFonts w:cs="Arial"/>
          <w:spacing w:val="4"/>
          <w:szCs w:val="20"/>
        </w:rPr>
        <w:t xml:space="preserve"> </w:t>
      </w:r>
      <w:r w:rsidRPr="003778CA">
        <w:rPr>
          <w:rFonts w:cs="Arial"/>
          <w:szCs w:val="20"/>
        </w:rPr>
        <w:t>y</w:t>
      </w:r>
      <w:r w:rsidRPr="003778CA">
        <w:rPr>
          <w:rFonts w:cs="Arial"/>
          <w:spacing w:val="-5"/>
          <w:szCs w:val="20"/>
        </w:rPr>
        <w:t xml:space="preserve"> </w:t>
      </w:r>
      <w:r w:rsidRPr="003778CA">
        <w:rPr>
          <w:rFonts w:cs="Arial"/>
          <w:szCs w:val="20"/>
        </w:rPr>
        <w:t>compris les données de</w:t>
      </w:r>
      <w:r w:rsidRPr="003778CA">
        <w:rPr>
          <w:rFonts w:cs="Arial"/>
          <w:spacing w:val="-1"/>
          <w:szCs w:val="20"/>
        </w:rPr>
        <w:t xml:space="preserve"> </w:t>
      </w:r>
      <w:r w:rsidRPr="003778CA">
        <w:rPr>
          <w:rFonts w:cs="Arial"/>
          <w:szCs w:val="20"/>
        </w:rPr>
        <w:t>la</w:t>
      </w:r>
      <w:r w:rsidRPr="003778CA">
        <w:rPr>
          <w:rFonts w:cs="Arial"/>
          <w:spacing w:val="-2"/>
          <w:szCs w:val="20"/>
        </w:rPr>
        <w:t xml:space="preserve"> </w:t>
      </w:r>
      <w:r w:rsidRPr="003778CA">
        <w:rPr>
          <w:rFonts w:cs="Arial"/>
          <w:szCs w:val="20"/>
        </w:rPr>
        <w:t>littérature.</w:t>
      </w:r>
    </w:p>
    <w:p w14:paraId="063FA18B" w14:textId="6D41EF7E" w:rsidR="00C54109" w:rsidRPr="00D5540F" w:rsidRDefault="00C54109" w:rsidP="00C54109">
      <w:pPr>
        <w:pStyle w:val="Corpsdetexte"/>
        <w:numPr>
          <w:ilvl w:val="2"/>
          <w:numId w:val="10"/>
        </w:numPr>
        <w:spacing w:before="5" w:after="160" w:line="259" w:lineRule="auto"/>
        <w:ind w:left="568" w:hanging="284"/>
        <w:jc w:val="both"/>
        <w:rPr>
          <w:rFonts w:ascii="Arial" w:hAnsi="Arial" w:cs="Arial"/>
          <w:sz w:val="20"/>
          <w:szCs w:val="20"/>
        </w:rPr>
      </w:pPr>
      <w:r w:rsidRPr="00D5540F">
        <w:rPr>
          <w:rFonts w:ascii="Arial" w:hAnsi="Arial" w:cs="Arial"/>
          <w:sz w:val="20"/>
          <w:szCs w:val="20"/>
        </w:rPr>
        <w:t xml:space="preserve">établit un rapport de synthèse portant sur les informations relatives à l'efficacité, à la sécurité et aux conditions réelles d'utilisation de </w:t>
      </w:r>
      <w:r w:rsidRPr="00A44495">
        <w:rPr>
          <w:rFonts w:ascii="Arial" w:hAnsi="Arial" w:cs="Arial"/>
          <w:sz w:val="20"/>
          <w:szCs w:val="20"/>
        </w:rPr>
        <w:t>CIDOFOVIR TILLOMED 75 mg/mL solution à diluer pour perfusion</w:t>
      </w:r>
      <w:r w:rsidRPr="00D5540F">
        <w:rPr>
          <w:rFonts w:ascii="Arial" w:hAnsi="Arial" w:cs="Arial"/>
          <w:sz w:val="20"/>
          <w:szCs w:val="20"/>
        </w:rPr>
        <w:t xml:space="preserve"> ainsi qu’un projet de résumé qu’il transmet à l'ANSM selon la périodicité définie en page 1 du présent PUT-SP.</w:t>
      </w:r>
    </w:p>
    <w:p w14:paraId="5224F696" w14:textId="44D2C267" w:rsidR="00C54109" w:rsidRDefault="00C54109" w:rsidP="00C54109">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w:t>
      </w:r>
      <w:r>
        <w:rPr>
          <w:rFonts w:ascii="Arial" w:hAnsi="Arial" w:cs="Arial"/>
          <w:sz w:val="20"/>
        </w:rPr>
        <w:t>deux</w:t>
      </w:r>
      <w:r w:rsidRPr="000E134D">
        <w:rPr>
          <w:rFonts w:ascii="Arial" w:hAnsi="Arial" w:cs="Arial"/>
          <w:sz w:val="20"/>
        </w:rPr>
        <w:t xml:space="preserve"> mois. </w:t>
      </w:r>
    </w:p>
    <w:p w14:paraId="6F14AEF5" w14:textId="77777777" w:rsidR="00C54109" w:rsidRDefault="00C54109" w:rsidP="00C54109">
      <w:pPr>
        <w:pStyle w:val="Corpsdetexte"/>
        <w:spacing w:before="5"/>
        <w:jc w:val="both"/>
        <w:rPr>
          <w:rFonts w:ascii="Arial" w:hAnsi="Arial" w:cs="Arial"/>
          <w:sz w:val="20"/>
          <w:szCs w:val="20"/>
        </w:rPr>
      </w:pPr>
    </w:p>
    <w:p w14:paraId="0788DE60" w14:textId="77777777" w:rsidR="00C54109" w:rsidRPr="0064050F" w:rsidRDefault="00C54109" w:rsidP="00C54109">
      <w:pPr>
        <w:pStyle w:val="Corpsdetexte"/>
        <w:spacing w:before="5"/>
        <w:rPr>
          <w:rFonts w:ascii="Arial" w:hAnsi="Arial" w:cs="Arial"/>
          <w:sz w:val="20"/>
          <w:szCs w:val="20"/>
        </w:rPr>
      </w:pPr>
    </w:p>
    <w:p w14:paraId="28C7B59C" w14:textId="27C59073" w:rsidR="00C54109" w:rsidRPr="007A10C0" w:rsidRDefault="00C54109" w:rsidP="00C54109">
      <w:pPr>
        <w:ind w:right="260"/>
        <w:jc w:val="both"/>
        <w:rPr>
          <w:rFonts w:cs="Arial"/>
          <w:i/>
          <w:color w:val="9933FF"/>
          <w:szCs w:val="20"/>
        </w:rPr>
      </w:pPr>
      <w:r w:rsidRPr="00F07E4F">
        <w:rPr>
          <w:rFonts w:cs="Arial"/>
          <w:b/>
          <w:color w:val="2E74B5" w:themeColor="accent1" w:themeShade="BF"/>
        </w:rPr>
        <w:t>Exploitation des données</w:t>
      </w:r>
      <w:r w:rsidRPr="00823A21">
        <w:rPr>
          <w:rFonts w:cs="Arial"/>
          <w:szCs w:val="20"/>
        </w:rPr>
        <w:t xml:space="preserve"> </w:t>
      </w:r>
    </w:p>
    <w:p w14:paraId="108EE602" w14:textId="5C289CBF" w:rsidR="00C54109" w:rsidRDefault="00C54109" w:rsidP="00C54109">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Pr>
          <w:rFonts w:ascii="Arial" w:hAnsi="Arial" w:cs="Arial"/>
          <w:sz w:val="20"/>
          <w:szCs w:val="20"/>
        </w:rPr>
        <w:t>contexte</w:t>
      </w:r>
      <w:r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w:t>
      </w:r>
      <w:r>
        <w:rPr>
          <w:rFonts w:ascii="Arial" w:hAnsi="Arial" w:cs="Arial"/>
          <w:sz w:val="20"/>
          <w:szCs w:val="20"/>
        </w:rPr>
        <w:t>(s)</w:t>
      </w:r>
      <w:r w:rsidRPr="0064050F">
        <w:rPr>
          <w:rFonts w:ascii="Arial" w:hAnsi="Arial" w:cs="Arial"/>
          <w:sz w:val="20"/>
          <w:szCs w:val="20"/>
        </w:rPr>
        <w:t xml:space="preserve"> laboratoire</w:t>
      </w:r>
      <w:r>
        <w:rPr>
          <w:rFonts w:ascii="Arial" w:hAnsi="Arial" w:cs="Arial"/>
          <w:sz w:val="20"/>
          <w:szCs w:val="20"/>
        </w:rPr>
        <w:t>(s) concerné(s)</w:t>
      </w:r>
      <w:r w:rsidRPr="0064050F">
        <w:rPr>
          <w:rFonts w:ascii="Arial" w:hAnsi="Arial" w:cs="Arial"/>
          <w:sz w:val="20"/>
          <w:szCs w:val="20"/>
        </w:rPr>
        <w:t xml:space="preserve"> et des rapports de synthèse sont transmis à </w:t>
      </w:r>
      <w:r w:rsidRPr="00FB0677">
        <w:rPr>
          <w:rFonts w:ascii="Arial" w:hAnsi="Arial" w:cs="Arial"/>
          <w:sz w:val="20"/>
          <w:szCs w:val="20"/>
        </w:rPr>
        <w:t>l’ANSM</w:t>
      </w:r>
      <w:r w:rsidRPr="00FB0677">
        <w:rPr>
          <w:rFonts w:ascii="Arial" w:hAnsi="Arial" w:cs="Arial"/>
          <w:spacing w:val="1"/>
          <w:sz w:val="20"/>
          <w:szCs w:val="20"/>
        </w:rPr>
        <w:t xml:space="preserve"> </w:t>
      </w:r>
      <w:r w:rsidRPr="00FB0677">
        <w:rPr>
          <w:rFonts w:ascii="Arial" w:hAnsi="Arial" w:cs="Arial"/>
          <w:sz w:val="20"/>
          <w:szCs w:val="20"/>
        </w:rPr>
        <w:t>tous</w:t>
      </w:r>
      <w:r w:rsidRPr="00FB0677">
        <w:rPr>
          <w:rFonts w:ascii="Arial" w:hAnsi="Arial" w:cs="Arial"/>
          <w:spacing w:val="1"/>
          <w:sz w:val="20"/>
          <w:szCs w:val="20"/>
        </w:rPr>
        <w:t xml:space="preserve"> </w:t>
      </w:r>
      <w:r w:rsidRPr="00FB0677">
        <w:rPr>
          <w:rFonts w:ascii="Arial" w:hAnsi="Arial" w:cs="Arial"/>
          <w:sz w:val="20"/>
          <w:szCs w:val="20"/>
        </w:rPr>
        <w:t>les</w:t>
      </w:r>
      <w:r w:rsidRPr="00FB0677">
        <w:rPr>
          <w:rFonts w:ascii="Arial" w:hAnsi="Arial" w:cs="Arial"/>
          <w:spacing w:val="1"/>
          <w:sz w:val="20"/>
          <w:szCs w:val="20"/>
        </w:rPr>
        <w:t xml:space="preserve"> </w:t>
      </w:r>
      <w:r w:rsidRPr="00FB0677">
        <w:rPr>
          <w:rFonts w:ascii="Arial" w:hAnsi="Arial" w:cs="Arial"/>
          <w:sz w:val="20"/>
          <w:szCs w:val="20"/>
        </w:rPr>
        <w:t>6 mois.</w:t>
      </w:r>
    </w:p>
    <w:p w14:paraId="551AA761" w14:textId="77777777" w:rsidR="00C54109" w:rsidRDefault="00C54109" w:rsidP="00C54109">
      <w:pPr>
        <w:pStyle w:val="Corpsdetexte"/>
        <w:jc w:val="both"/>
        <w:rPr>
          <w:rFonts w:ascii="Arial" w:hAnsi="Arial" w:cs="Arial"/>
          <w:spacing w:val="1"/>
          <w:sz w:val="20"/>
          <w:szCs w:val="20"/>
        </w:rPr>
      </w:pPr>
    </w:p>
    <w:p w14:paraId="7A94071B" w14:textId="43B84215" w:rsidR="00C54109" w:rsidRPr="0064050F" w:rsidRDefault="00C54109" w:rsidP="00C54109">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A44495">
        <w:rPr>
          <w:rFonts w:ascii="Arial" w:hAnsi="Arial" w:cs="Arial"/>
          <w:sz w:val="20"/>
          <w:szCs w:val="20"/>
        </w:rPr>
        <w:t>CIDOFOVIR TILLOMED 75 mg/mL solution à diluer pour perfusion</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Pr>
          <w:rFonts w:ascii="Arial" w:hAnsi="Arial" w:cs="Arial"/>
          <w:sz w:val="20"/>
          <w:szCs w:val="20"/>
        </w:rPr>
        <w:t xml:space="preserve"> </w:t>
      </w:r>
      <w:r w:rsidR="00460C57" w:rsidRPr="0064050F">
        <w:rPr>
          <w:rFonts w:ascii="Arial" w:hAnsi="Arial" w:cs="Arial"/>
          <w:sz w:val="20"/>
          <w:szCs w:val="20"/>
        </w:rPr>
        <w:t>de</w:t>
      </w:r>
      <w:r w:rsidR="00460C57" w:rsidRPr="0064050F">
        <w:rPr>
          <w:rFonts w:ascii="Arial" w:hAnsi="Arial" w:cs="Arial"/>
          <w:spacing w:val="1"/>
          <w:sz w:val="20"/>
          <w:szCs w:val="20"/>
        </w:rPr>
        <w:t xml:space="preserve"> </w:t>
      </w:r>
      <w:r w:rsidR="00460C57" w:rsidRPr="00460C57">
        <w:rPr>
          <w:rFonts w:ascii="Arial" w:hAnsi="Arial" w:cs="Arial"/>
          <w:sz w:val="20"/>
          <w:szCs w:val="20"/>
        </w:rPr>
        <w:t>Saint Etienne</w:t>
      </w:r>
      <w:r w:rsidR="00460C57" w:rsidRPr="0064050F">
        <w:rPr>
          <w:rFonts w:ascii="Arial" w:hAnsi="Arial" w:cs="Arial"/>
          <w:spacing w:val="1"/>
          <w:sz w:val="20"/>
          <w:szCs w:val="20"/>
        </w:rPr>
        <w:t xml:space="preserve"> </w:t>
      </w:r>
      <w:r>
        <w:rPr>
          <w:rFonts w:ascii="Arial" w:hAnsi="Arial" w:cs="Arial"/>
          <w:spacing w:val="1"/>
          <w:sz w:val="20"/>
          <w:szCs w:val="20"/>
        </w:rPr>
        <w:t>en charge du suivi</w:t>
      </w:r>
      <w:r w:rsidR="00460C57">
        <w:rPr>
          <w:rFonts w:ascii="Arial" w:hAnsi="Arial" w:cs="Arial"/>
          <w:spacing w:val="1"/>
          <w:sz w:val="20"/>
          <w:szCs w:val="20"/>
        </w:rPr>
        <w:t>.</w:t>
      </w:r>
      <w:r>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1BE192F8" w14:textId="77777777" w:rsidR="00C54109" w:rsidRPr="0064050F" w:rsidRDefault="00C54109" w:rsidP="00C54109">
      <w:pPr>
        <w:pStyle w:val="Corpsdetexte"/>
        <w:rPr>
          <w:rFonts w:ascii="Arial" w:hAnsi="Arial" w:cs="Arial"/>
          <w:sz w:val="20"/>
          <w:szCs w:val="20"/>
        </w:rPr>
      </w:pPr>
    </w:p>
    <w:p w14:paraId="37CFE6D2" w14:textId="77777777" w:rsidR="00C54109" w:rsidRPr="0064050F" w:rsidRDefault="00C54109" w:rsidP="00C54109">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résumé</w:t>
      </w:r>
      <w:r>
        <w:rPr>
          <w:rFonts w:ascii="Arial" w:hAnsi="Arial" w:cs="Arial"/>
          <w:sz w:val="20"/>
          <w:szCs w:val="20"/>
        </w:rPr>
        <w:t>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ces</w:t>
      </w:r>
      <w:r w:rsidRPr="0064050F">
        <w:rPr>
          <w:rFonts w:ascii="Arial" w:hAnsi="Arial" w:cs="Arial"/>
          <w:spacing w:val="-1"/>
          <w:sz w:val="20"/>
          <w:szCs w:val="20"/>
        </w:rPr>
        <w:t xml:space="preserve"> </w:t>
      </w:r>
      <w:r w:rsidRPr="0064050F">
        <w:rPr>
          <w:rFonts w:ascii="Arial" w:hAnsi="Arial" w:cs="Arial"/>
          <w:sz w:val="20"/>
          <w:szCs w:val="20"/>
        </w:rPr>
        <w:t>rapports</w:t>
      </w:r>
      <w:r>
        <w:rPr>
          <w:rFonts w:ascii="Arial" w:hAnsi="Arial" w:cs="Arial"/>
          <w:sz w:val="20"/>
          <w:szCs w:val="20"/>
        </w:rPr>
        <w:t xml:space="preserve"> validés par l’ANSM sont publiés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son</w:t>
      </w:r>
      <w:r w:rsidRPr="0064050F">
        <w:rPr>
          <w:rFonts w:ascii="Arial" w:hAnsi="Arial" w:cs="Arial"/>
          <w:spacing w:val="-2"/>
          <w:sz w:val="20"/>
          <w:szCs w:val="20"/>
        </w:rPr>
        <w:t xml:space="preserve"> </w:t>
      </w:r>
      <w:r w:rsidRPr="0064050F">
        <w:rPr>
          <w:rFonts w:ascii="Arial" w:hAnsi="Arial" w:cs="Arial"/>
          <w:sz w:val="20"/>
          <w:szCs w:val="20"/>
        </w:rPr>
        <w:t>site Internet</w:t>
      </w:r>
      <w:r w:rsidRPr="0064050F">
        <w:rPr>
          <w:rFonts w:ascii="Arial" w:hAnsi="Arial" w:cs="Arial"/>
          <w:spacing w:val="-2"/>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hyperlink r:id="rId46">
        <w:r w:rsidRPr="0064050F">
          <w:rPr>
            <w:rFonts w:ascii="Arial" w:hAnsi="Arial" w:cs="Arial"/>
            <w:sz w:val="20"/>
            <w:szCs w:val="20"/>
          </w:rPr>
          <w:t>www.ansm.sante.fr.</w:t>
        </w:r>
      </w:hyperlink>
    </w:p>
    <w:p w14:paraId="3DD6DF01" w14:textId="77777777" w:rsidR="00C54109" w:rsidRDefault="00C54109" w:rsidP="00C54109">
      <w:pPr>
        <w:autoSpaceDE w:val="0"/>
        <w:autoSpaceDN w:val="0"/>
        <w:adjustRightInd w:val="0"/>
        <w:spacing w:after="0" w:line="240" w:lineRule="auto"/>
        <w:rPr>
          <w:rFonts w:cs="Arial"/>
          <w:szCs w:val="20"/>
          <w:u w:val="single"/>
        </w:rPr>
      </w:pPr>
    </w:p>
    <w:p w14:paraId="0ADA1DBB" w14:textId="77777777" w:rsidR="00C54109" w:rsidRPr="00577315" w:rsidRDefault="00C54109" w:rsidP="00577315">
      <w:pPr>
        <w:pStyle w:val="Corpsdetexte"/>
        <w:spacing w:after="160" w:line="259" w:lineRule="auto"/>
        <w:jc w:val="both"/>
      </w:pPr>
    </w:p>
    <w:sectPr w:rsidR="00C54109" w:rsidRPr="005773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C5FC8E" w16cex:dateUtc="2025-05-2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353B88" w16cid:durableId="30C5FC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2DCDF" w14:textId="77777777" w:rsidR="002E7A6C" w:rsidRDefault="002E7A6C" w:rsidP="003239F9">
      <w:pPr>
        <w:spacing w:after="0" w:line="240" w:lineRule="auto"/>
      </w:pPr>
      <w:r>
        <w:separator/>
      </w:r>
    </w:p>
  </w:endnote>
  <w:endnote w:type="continuationSeparator" w:id="0">
    <w:p w14:paraId="5B797DFE" w14:textId="77777777" w:rsidR="002E7A6C" w:rsidRDefault="002E7A6C" w:rsidP="003239F9">
      <w:pPr>
        <w:spacing w:after="0" w:line="240" w:lineRule="auto"/>
      </w:pPr>
      <w:r>
        <w:continuationSeparator/>
      </w:r>
    </w:p>
  </w:endnote>
  <w:endnote w:type="continuationNotice" w:id="1">
    <w:p w14:paraId="55A1670C" w14:textId="77777777" w:rsidR="002E7A6C" w:rsidRDefault="002E7A6C" w:rsidP="005B03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181615"/>
      <w:docPartObj>
        <w:docPartGallery w:val="Page Numbers (Bottom of Page)"/>
        <w:docPartUnique/>
      </w:docPartObj>
    </w:sdtPr>
    <w:sdtEndPr/>
    <w:sdtContent>
      <w:sdt>
        <w:sdtPr>
          <w:id w:val="-533958800"/>
          <w:docPartObj>
            <w:docPartGallery w:val="Page Numbers (Top of Page)"/>
            <w:docPartUnique/>
          </w:docPartObj>
        </w:sdtPr>
        <w:sdtEndPr/>
        <w:sdtContent>
          <w:p w14:paraId="7F9276FF" w14:textId="0A7F2B2A" w:rsidR="00A47D28" w:rsidRPr="006F0385" w:rsidRDefault="00A47D28" w:rsidP="002F6E1D">
            <w:pPr>
              <w:pStyle w:val="Pieddepage"/>
              <w:jc w:val="right"/>
            </w:pPr>
            <w:r w:rsidRPr="006F0385">
              <w:rPr>
                <w:b/>
                <w:bCs/>
                <w:sz w:val="24"/>
                <w:szCs w:val="24"/>
              </w:rPr>
              <w:fldChar w:fldCharType="begin"/>
            </w:r>
            <w:r w:rsidRPr="006F0385">
              <w:rPr>
                <w:b/>
                <w:bCs/>
              </w:rPr>
              <w:instrText>PAGE</w:instrText>
            </w:r>
            <w:r w:rsidRPr="006F0385">
              <w:rPr>
                <w:b/>
                <w:bCs/>
                <w:sz w:val="24"/>
                <w:szCs w:val="24"/>
              </w:rPr>
              <w:fldChar w:fldCharType="separate"/>
            </w:r>
            <w:r w:rsidR="001C3B37">
              <w:rPr>
                <w:b/>
                <w:bCs/>
                <w:noProof/>
              </w:rPr>
              <w:t>1</w:t>
            </w:r>
            <w:r w:rsidRPr="006F0385">
              <w:rPr>
                <w:b/>
                <w:bCs/>
                <w:sz w:val="24"/>
                <w:szCs w:val="24"/>
              </w:rPr>
              <w:fldChar w:fldCharType="end"/>
            </w:r>
            <w:r w:rsidRPr="006F0385">
              <w:t xml:space="preserve"> / </w:t>
            </w:r>
            <w:r w:rsidRPr="006F0385">
              <w:rPr>
                <w:b/>
                <w:bCs/>
                <w:sz w:val="24"/>
                <w:szCs w:val="24"/>
              </w:rPr>
              <w:fldChar w:fldCharType="begin"/>
            </w:r>
            <w:r w:rsidRPr="006F0385">
              <w:rPr>
                <w:b/>
                <w:bCs/>
              </w:rPr>
              <w:instrText>NUMPAGES</w:instrText>
            </w:r>
            <w:r w:rsidRPr="006F0385">
              <w:rPr>
                <w:b/>
                <w:bCs/>
                <w:sz w:val="24"/>
                <w:szCs w:val="24"/>
              </w:rPr>
              <w:fldChar w:fldCharType="separate"/>
            </w:r>
            <w:r w:rsidR="001C3B37">
              <w:rPr>
                <w:b/>
                <w:bCs/>
                <w:noProof/>
              </w:rPr>
              <w:t>33</w:t>
            </w:r>
            <w:r w:rsidRPr="006F0385">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2FA6" w14:textId="4CBC4C2C" w:rsidR="002E7A6C" w:rsidRDefault="002E7A6C">
    <w:pPr>
      <w:pStyle w:val="Pieddepage"/>
    </w:pPr>
    <w:r>
      <w:fldChar w:fldCharType="begin"/>
    </w:r>
    <w:r>
      <w:instrText xml:space="preserve"> PAGE  \* Arabic  \* MERGEFORMAT </w:instrText>
    </w:r>
    <w:r>
      <w:fldChar w:fldCharType="separate"/>
    </w:r>
    <w:r w:rsidR="001C3B37">
      <w:rPr>
        <w:noProof/>
      </w:rPr>
      <w:t>11</w:t>
    </w:r>
    <w:r>
      <w:fldChar w:fldCharType="end"/>
    </w:r>
    <w:r>
      <w:t>/</w:t>
    </w:r>
    <w:r>
      <w:rPr>
        <w:noProof/>
      </w:rPr>
      <w:fldChar w:fldCharType="begin"/>
    </w:r>
    <w:r>
      <w:rPr>
        <w:noProof/>
      </w:rPr>
      <w:instrText xml:space="preserve"> NUMPAGES  \* Arabic  \* MERGEFORMAT </w:instrText>
    </w:r>
    <w:r>
      <w:rPr>
        <w:noProof/>
      </w:rPr>
      <w:fldChar w:fldCharType="separate"/>
    </w:r>
    <w:r w:rsidR="001C3B37">
      <w:rPr>
        <w:noProof/>
      </w:rPr>
      <w:t>33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D241176" w14:textId="76B16642" w:rsidR="002E7A6C" w:rsidRPr="003239F9" w:rsidRDefault="002E7A6C">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1C3B37">
              <w:rPr>
                <w:bCs/>
                <w:noProof/>
                <w:sz w:val="18"/>
                <w:szCs w:val="18"/>
              </w:rPr>
              <w:t>21</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1C3B37">
              <w:rPr>
                <w:bCs/>
                <w:noProof/>
                <w:sz w:val="18"/>
                <w:szCs w:val="18"/>
              </w:rPr>
              <w:t>33</w:t>
            </w:r>
            <w:r w:rsidRPr="003239F9">
              <w:rPr>
                <w:bCs/>
                <w:sz w:val="18"/>
                <w:szCs w:val="18"/>
              </w:rPr>
              <w:fldChar w:fldCharType="end"/>
            </w:r>
          </w:p>
        </w:sdtContent>
      </w:sdt>
    </w:sdtContent>
  </w:sdt>
  <w:p w14:paraId="4BBECB49" w14:textId="77777777" w:rsidR="002E7A6C" w:rsidRDefault="002E7A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8148B" w14:textId="77777777" w:rsidR="002E7A6C" w:rsidRDefault="002E7A6C" w:rsidP="003239F9">
      <w:pPr>
        <w:spacing w:after="0" w:line="240" w:lineRule="auto"/>
      </w:pPr>
      <w:r>
        <w:separator/>
      </w:r>
    </w:p>
  </w:footnote>
  <w:footnote w:type="continuationSeparator" w:id="0">
    <w:p w14:paraId="487113FE" w14:textId="77777777" w:rsidR="002E7A6C" w:rsidRDefault="002E7A6C" w:rsidP="003239F9">
      <w:pPr>
        <w:spacing w:after="0" w:line="240" w:lineRule="auto"/>
      </w:pPr>
      <w:r>
        <w:continuationSeparator/>
      </w:r>
    </w:p>
  </w:footnote>
  <w:footnote w:type="continuationNotice" w:id="1">
    <w:p w14:paraId="16F8163B" w14:textId="77777777" w:rsidR="002E7A6C" w:rsidRDefault="002E7A6C" w:rsidP="005B038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244B" w14:textId="2851934D" w:rsidR="002E7A6C" w:rsidRDefault="001C3B37">
    <w:pPr>
      <w:tabs>
        <w:tab w:val="center" w:pos="160"/>
        <w:tab w:val="right" w:pos="320"/>
      </w:tabs>
    </w:pPr>
    <w:r>
      <w:rPr>
        <w:noProof/>
      </w:rPr>
      <w:pict w14:anchorId="37BE9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85.3pt;height:194.1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BBE5" w14:textId="5C8CC318" w:rsidR="002E7A6C" w:rsidRDefault="002E7A6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1B43" w14:textId="1C920189" w:rsidR="002E7A6C" w:rsidRDefault="001C3B37">
    <w:pPr>
      <w:pStyle w:val="En-tte"/>
    </w:pPr>
    <w:r>
      <w:rPr>
        <w:noProof/>
      </w:rPr>
      <w:pict w14:anchorId="63067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85.3pt;height:194.1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7F1D" w14:textId="74F6BF72" w:rsidR="002E7A6C" w:rsidRDefault="001C3B37">
    <w:pPr>
      <w:pStyle w:val="En-tte"/>
    </w:pPr>
    <w:r>
      <w:rPr>
        <w:noProof/>
      </w:rPr>
      <w:pict w14:anchorId="607C9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85.3pt;height:194.1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B9D1C" w14:textId="391B6CC7" w:rsidR="002E7A6C" w:rsidRDefault="002E7A6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8340E" w14:textId="1F254C8F" w:rsidR="002E7A6C" w:rsidRDefault="001C3B37">
    <w:pPr>
      <w:pStyle w:val="En-tte"/>
    </w:pPr>
    <w:r>
      <w:rPr>
        <w:noProof/>
      </w:rPr>
      <w:pict w14:anchorId="67232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85.3pt;height:194.1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900"/>
    <w:multiLevelType w:val="multilevel"/>
    <w:tmpl w:val="92CC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10F76"/>
    <w:multiLevelType w:val="multilevel"/>
    <w:tmpl w:val="844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F8518A"/>
    <w:multiLevelType w:val="multilevel"/>
    <w:tmpl w:val="D67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7"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8" w15:restartNumberingAfterBreak="0">
    <w:nsid w:val="14012508"/>
    <w:multiLevelType w:val="hybridMultilevel"/>
    <w:tmpl w:val="D5CA3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A258A"/>
    <w:multiLevelType w:val="hybridMultilevel"/>
    <w:tmpl w:val="A3022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FD1DD2"/>
    <w:multiLevelType w:val="multilevel"/>
    <w:tmpl w:val="62F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13" w15:restartNumberingAfterBreak="0">
    <w:nsid w:val="1ECC3F5E"/>
    <w:multiLevelType w:val="multilevel"/>
    <w:tmpl w:val="70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47D53"/>
    <w:multiLevelType w:val="multilevel"/>
    <w:tmpl w:val="69B2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D09EA"/>
    <w:multiLevelType w:val="multilevel"/>
    <w:tmpl w:val="1B3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351668"/>
    <w:multiLevelType w:val="hybridMultilevel"/>
    <w:tmpl w:val="4AD8B916"/>
    <w:lvl w:ilvl="0" w:tplc="14AC845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BB2F4E"/>
    <w:multiLevelType w:val="multilevel"/>
    <w:tmpl w:val="F85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3590C"/>
    <w:multiLevelType w:val="multilevel"/>
    <w:tmpl w:val="B01C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20"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BE72A8"/>
    <w:multiLevelType w:val="multilevel"/>
    <w:tmpl w:val="BE5C6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E34E5"/>
    <w:multiLevelType w:val="multilevel"/>
    <w:tmpl w:val="C37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16A60"/>
    <w:multiLevelType w:val="multilevel"/>
    <w:tmpl w:val="6C6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F0624A"/>
    <w:multiLevelType w:val="hybridMultilevel"/>
    <w:tmpl w:val="FCC6E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2E59E5"/>
    <w:multiLevelType w:val="multilevel"/>
    <w:tmpl w:val="0366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97548"/>
    <w:multiLevelType w:val="multilevel"/>
    <w:tmpl w:val="1E0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F218F"/>
    <w:multiLevelType w:val="multilevel"/>
    <w:tmpl w:val="29D8C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34098"/>
    <w:multiLevelType w:val="multilevel"/>
    <w:tmpl w:val="99840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025999"/>
    <w:multiLevelType w:val="hybridMultilevel"/>
    <w:tmpl w:val="F12E2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457279"/>
    <w:multiLevelType w:val="multilevel"/>
    <w:tmpl w:val="A434D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A355A"/>
    <w:multiLevelType w:val="hybridMultilevel"/>
    <w:tmpl w:val="1CDA4938"/>
    <w:lvl w:ilvl="0" w:tplc="9320B2AC">
      <w:numFmt w:val="bullet"/>
      <w:pStyle w:val="AmmListePuces1"/>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F381A17"/>
    <w:multiLevelType w:val="hybridMultilevel"/>
    <w:tmpl w:val="2460E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9E169B"/>
    <w:multiLevelType w:val="hybridMultilevel"/>
    <w:tmpl w:val="D5303220"/>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9" w15:restartNumberingAfterBreak="0">
    <w:nsid w:val="7B1A715C"/>
    <w:multiLevelType w:val="multilevel"/>
    <w:tmpl w:val="5604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301AD8"/>
    <w:multiLevelType w:val="hybridMultilevel"/>
    <w:tmpl w:val="09929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2"/>
  </w:num>
  <w:num w:numId="4">
    <w:abstractNumId w:val="38"/>
  </w:num>
  <w:num w:numId="5">
    <w:abstractNumId w:val="7"/>
  </w:num>
  <w:num w:numId="6">
    <w:abstractNumId w:val="19"/>
  </w:num>
  <w:num w:numId="7">
    <w:abstractNumId w:val="10"/>
  </w:num>
  <w:num w:numId="8">
    <w:abstractNumId w:val="31"/>
  </w:num>
  <w:num w:numId="9">
    <w:abstractNumId w:val="3"/>
  </w:num>
  <w:num w:numId="10">
    <w:abstractNumId w:val="33"/>
  </w:num>
  <w:num w:numId="11">
    <w:abstractNumId w:val="20"/>
  </w:num>
  <w:num w:numId="12">
    <w:abstractNumId w:val="24"/>
  </w:num>
  <w:num w:numId="13">
    <w:abstractNumId w:val="35"/>
  </w:num>
  <w:num w:numId="14">
    <w:abstractNumId w:val="4"/>
  </w:num>
  <w:num w:numId="15">
    <w:abstractNumId w:val="1"/>
  </w:num>
  <w:num w:numId="16">
    <w:abstractNumId w:val="0"/>
  </w:num>
  <w:num w:numId="17">
    <w:abstractNumId w:val="30"/>
  </w:num>
  <w:num w:numId="18">
    <w:abstractNumId w:val="11"/>
  </w:num>
  <w:num w:numId="19">
    <w:abstractNumId w:val="21"/>
  </w:num>
  <w:num w:numId="20">
    <w:abstractNumId w:val="29"/>
  </w:num>
  <w:num w:numId="21">
    <w:abstractNumId w:val="14"/>
  </w:num>
  <w:num w:numId="22">
    <w:abstractNumId w:val="34"/>
  </w:num>
  <w:num w:numId="23">
    <w:abstractNumId w:val="18"/>
  </w:num>
  <w:num w:numId="24">
    <w:abstractNumId w:val="2"/>
  </w:num>
  <w:num w:numId="25">
    <w:abstractNumId w:val="27"/>
  </w:num>
  <w:num w:numId="26">
    <w:abstractNumId w:val="28"/>
  </w:num>
  <w:num w:numId="27">
    <w:abstractNumId w:val="39"/>
  </w:num>
  <w:num w:numId="28">
    <w:abstractNumId w:val="15"/>
  </w:num>
  <w:num w:numId="29">
    <w:abstractNumId w:val="13"/>
  </w:num>
  <w:num w:numId="30">
    <w:abstractNumId w:val="5"/>
  </w:num>
  <w:num w:numId="31">
    <w:abstractNumId w:val="22"/>
  </w:num>
  <w:num w:numId="32">
    <w:abstractNumId w:val="23"/>
  </w:num>
  <w:num w:numId="33">
    <w:abstractNumId w:val="17"/>
  </w:num>
  <w:num w:numId="34">
    <w:abstractNumId w:val="36"/>
  </w:num>
  <w:num w:numId="35">
    <w:abstractNumId w:val="9"/>
  </w:num>
  <w:num w:numId="36">
    <w:abstractNumId w:val="32"/>
  </w:num>
  <w:num w:numId="37">
    <w:abstractNumId w:val="26"/>
  </w:num>
  <w:num w:numId="38">
    <w:abstractNumId w:val="41"/>
  </w:num>
  <w:num w:numId="39">
    <w:abstractNumId w:val="25"/>
  </w:num>
  <w:num w:numId="40">
    <w:abstractNumId w:val="8"/>
  </w:num>
  <w:num w:numId="41">
    <w:abstractNumId w:val="3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2D3B"/>
    <w:rsid w:val="000036F7"/>
    <w:rsid w:val="00005097"/>
    <w:rsid w:val="00010777"/>
    <w:rsid w:val="00011E4B"/>
    <w:rsid w:val="000129AD"/>
    <w:rsid w:val="00012FA5"/>
    <w:rsid w:val="00015B9C"/>
    <w:rsid w:val="0001642A"/>
    <w:rsid w:val="000222AF"/>
    <w:rsid w:val="00022E29"/>
    <w:rsid w:val="00023242"/>
    <w:rsid w:val="00023D38"/>
    <w:rsid w:val="000240D7"/>
    <w:rsid w:val="00024357"/>
    <w:rsid w:val="00024C80"/>
    <w:rsid w:val="000252B1"/>
    <w:rsid w:val="00025F61"/>
    <w:rsid w:val="0002728F"/>
    <w:rsid w:val="000279A5"/>
    <w:rsid w:val="000314F2"/>
    <w:rsid w:val="00033C1A"/>
    <w:rsid w:val="00034649"/>
    <w:rsid w:val="0003588D"/>
    <w:rsid w:val="0003671A"/>
    <w:rsid w:val="000405AF"/>
    <w:rsid w:val="00043B30"/>
    <w:rsid w:val="0004793F"/>
    <w:rsid w:val="00050417"/>
    <w:rsid w:val="00050744"/>
    <w:rsid w:val="00051F60"/>
    <w:rsid w:val="00057733"/>
    <w:rsid w:val="000600A8"/>
    <w:rsid w:val="000642F1"/>
    <w:rsid w:val="00064F86"/>
    <w:rsid w:val="00064F99"/>
    <w:rsid w:val="00065517"/>
    <w:rsid w:val="00072E3E"/>
    <w:rsid w:val="00073BB6"/>
    <w:rsid w:val="00073E94"/>
    <w:rsid w:val="00074A08"/>
    <w:rsid w:val="000754FB"/>
    <w:rsid w:val="000755DA"/>
    <w:rsid w:val="00076ADC"/>
    <w:rsid w:val="000772D0"/>
    <w:rsid w:val="000820FC"/>
    <w:rsid w:val="00083F65"/>
    <w:rsid w:val="00086380"/>
    <w:rsid w:val="000865D6"/>
    <w:rsid w:val="00090611"/>
    <w:rsid w:val="0009151D"/>
    <w:rsid w:val="00092043"/>
    <w:rsid w:val="000936A2"/>
    <w:rsid w:val="000A0A5F"/>
    <w:rsid w:val="000A0E26"/>
    <w:rsid w:val="000A15EE"/>
    <w:rsid w:val="000A23A2"/>
    <w:rsid w:val="000A5F7A"/>
    <w:rsid w:val="000B03AE"/>
    <w:rsid w:val="000B0489"/>
    <w:rsid w:val="000B0C2B"/>
    <w:rsid w:val="000B4F25"/>
    <w:rsid w:val="000B6685"/>
    <w:rsid w:val="000B7266"/>
    <w:rsid w:val="000B73FA"/>
    <w:rsid w:val="000B7B36"/>
    <w:rsid w:val="000C18D3"/>
    <w:rsid w:val="000C18D8"/>
    <w:rsid w:val="000C2AA0"/>
    <w:rsid w:val="000C505E"/>
    <w:rsid w:val="000C7442"/>
    <w:rsid w:val="000D2F2B"/>
    <w:rsid w:val="000D34E4"/>
    <w:rsid w:val="000D4872"/>
    <w:rsid w:val="000D7E0C"/>
    <w:rsid w:val="000E2012"/>
    <w:rsid w:val="000E3A01"/>
    <w:rsid w:val="000E5230"/>
    <w:rsid w:val="000E6154"/>
    <w:rsid w:val="000F1017"/>
    <w:rsid w:val="000F1148"/>
    <w:rsid w:val="000F2357"/>
    <w:rsid w:val="000F3EAF"/>
    <w:rsid w:val="000F4A11"/>
    <w:rsid w:val="00100401"/>
    <w:rsid w:val="00106226"/>
    <w:rsid w:val="00106343"/>
    <w:rsid w:val="001120CD"/>
    <w:rsid w:val="001123CF"/>
    <w:rsid w:val="0011279C"/>
    <w:rsid w:val="00113792"/>
    <w:rsid w:val="001174B1"/>
    <w:rsid w:val="00117EB3"/>
    <w:rsid w:val="00120447"/>
    <w:rsid w:val="001262DD"/>
    <w:rsid w:val="00132CB0"/>
    <w:rsid w:val="00133B6A"/>
    <w:rsid w:val="0013477B"/>
    <w:rsid w:val="0013522C"/>
    <w:rsid w:val="001356A4"/>
    <w:rsid w:val="00136203"/>
    <w:rsid w:val="001372FA"/>
    <w:rsid w:val="00140CBC"/>
    <w:rsid w:val="0014170F"/>
    <w:rsid w:val="001417D7"/>
    <w:rsid w:val="00141D99"/>
    <w:rsid w:val="00142248"/>
    <w:rsid w:val="00144D48"/>
    <w:rsid w:val="00146E7A"/>
    <w:rsid w:val="00157B1B"/>
    <w:rsid w:val="00160600"/>
    <w:rsid w:val="00161BEE"/>
    <w:rsid w:val="0016500C"/>
    <w:rsid w:val="001726FA"/>
    <w:rsid w:val="001737EF"/>
    <w:rsid w:val="0017416D"/>
    <w:rsid w:val="00174894"/>
    <w:rsid w:val="00175911"/>
    <w:rsid w:val="00182C7E"/>
    <w:rsid w:val="00186371"/>
    <w:rsid w:val="00187211"/>
    <w:rsid w:val="00191A47"/>
    <w:rsid w:val="00191BED"/>
    <w:rsid w:val="00192DC5"/>
    <w:rsid w:val="00192F71"/>
    <w:rsid w:val="00193B77"/>
    <w:rsid w:val="00194087"/>
    <w:rsid w:val="001A00BB"/>
    <w:rsid w:val="001A683A"/>
    <w:rsid w:val="001B5A55"/>
    <w:rsid w:val="001B6432"/>
    <w:rsid w:val="001B7853"/>
    <w:rsid w:val="001C0481"/>
    <w:rsid w:val="001C07D2"/>
    <w:rsid w:val="001C0A57"/>
    <w:rsid w:val="001C0C56"/>
    <w:rsid w:val="001C0CEE"/>
    <w:rsid w:val="001C2A1B"/>
    <w:rsid w:val="001C3B37"/>
    <w:rsid w:val="001C3F51"/>
    <w:rsid w:val="001C4F25"/>
    <w:rsid w:val="001C79B2"/>
    <w:rsid w:val="001D3F83"/>
    <w:rsid w:val="001D5637"/>
    <w:rsid w:val="001D620C"/>
    <w:rsid w:val="001E035D"/>
    <w:rsid w:val="001E11FE"/>
    <w:rsid w:val="001E2E36"/>
    <w:rsid w:val="001E3A80"/>
    <w:rsid w:val="001E6BA0"/>
    <w:rsid w:val="001E6C0C"/>
    <w:rsid w:val="001E7008"/>
    <w:rsid w:val="001F1809"/>
    <w:rsid w:val="001F34E9"/>
    <w:rsid w:val="001F75FE"/>
    <w:rsid w:val="00200234"/>
    <w:rsid w:val="00203805"/>
    <w:rsid w:val="00203C54"/>
    <w:rsid w:val="0020695D"/>
    <w:rsid w:val="002107DE"/>
    <w:rsid w:val="00211116"/>
    <w:rsid w:val="00212284"/>
    <w:rsid w:val="00217345"/>
    <w:rsid w:val="00221570"/>
    <w:rsid w:val="00222164"/>
    <w:rsid w:val="00222B6B"/>
    <w:rsid w:val="00227E31"/>
    <w:rsid w:val="002301AC"/>
    <w:rsid w:val="00234217"/>
    <w:rsid w:val="00235149"/>
    <w:rsid w:val="002367BB"/>
    <w:rsid w:val="00237A2A"/>
    <w:rsid w:val="002403D6"/>
    <w:rsid w:val="00241AE8"/>
    <w:rsid w:val="00243553"/>
    <w:rsid w:val="0024379D"/>
    <w:rsid w:val="0024719A"/>
    <w:rsid w:val="00254763"/>
    <w:rsid w:val="00255A5B"/>
    <w:rsid w:val="002605A8"/>
    <w:rsid w:val="00263961"/>
    <w:rsid w:val="0026436F"/>
    <w:rsid w:val="00265EBF"/>
    <w:rsid w:val="00275E8C"/>
    <w:rsid w:val="00275EFD"/>
    <w:rsid w:val="002762AB"/>
    <w:rsid w:val="00276EE1"/>
    <w:rsid w:val="00282662"/>
    <w:rsid w:val="00284337"/>
    <w:rsid w:val="00292793"/>
    <w:rsid w:val="002957FF"/>
    <w:rsid w:val="0029595E"/>
    <w:rsid w:val="00295D3A"/>
    <w:rsid w:val="002A1257"/>
    <w:rsid w:val="002A338C"/>
    <w:rsid w:val="002A366D"/>
    <w:rsid w:val="002A5281"/>
    <w:rsid w:val="002A64FE"/>
    <w:rsid w:val="002A79D5"/>
    <w:rsid w:val="002B23CB"/>
    <w:rsid w:val="002B2D82"/>
    <w:rsid w:val="002B4D60"/>
    <w:rsid w:val="002C0081"/>
    <w:rsid w:val="002C1365"/>
    <w:rsid w:val="002C140F"/>
    <w:rsid w:val="002C2A64"/>
    <w:rsid w:val="002C316B"/>
    <w:rsid w:val="002D1081"/>
    <w:rsid w:val="002D5B8A"/>
    <w:rsid w:val="002D5F3A"/>
    <w:rsid w:val="002E338B"/>
    <w:rsid w:val="002E7A6C"/>
    <w:rsid w:val="002E7AF9"/>
    <w:rsid w:val="002F43C1"/>
    <w:rsid w:val="002F4DBE"/>
    <w:rsid w:val="002F6E1D"/>
    <w:rsid w:val="00301C80"/>
    <w:rsid w:val="00301D95"/>
    <w:rsid w:val="0031042B"/>
    <w:rsid w:val="0031104E"/>
    <w:rsid w:val="003116A7"/>
    <w:rsid w:val="003124A9"/>
    <w:rsid w:val="00316783"/>
    <w:rsid w:val="00316D3C"/>
    <w:rsid w:val="0031727A"/>
    <w:rsid w:val="00320C6F"/>
    <w:rsid w:val="00321ACF"/>
    <w:rsid w:val="00322DB9"/>
    <w:rsid w:val="003239F9"/>
    <w:rsid w:val="00323A8F"/>
    <w:rsid w:val="00323B7A"/>
    <w:rsid w:val="0032781D"/>
    <w:rsid w:val="0032794B"/>
    <w:rsid w:val="00331D5A"/>
    <w:rsid w:val="003361C8"/>
    <w:rsid w:val="00342774"/>
    <w:rsid w:val="00343799"/>
    <w:rsid w:val="00346451"/>
    <w:rsid w:val="0035014F"/>
    <w:rsid w:val="0035260A"/>
    <w:rsid w:val="00353E78"/>
    <w:rsid w:val="00354D52"/>
    <w:rsid w:val="00360E41"/>
    <w:rsid w:val="00360F83"/>
    <w:rsid w:val="0036110E"/>
    <w:rsid w:val="00364750"/>
    <w:rsid w:val="003648F6"/>
    <w:rsid w:val="003649B0"/>
    <w:rsid w:val="00366D24"/>
    <w:rsid w:val="00367B1E"/>
    <w:rsid w:val="00371883"/>
    <w:rsid w:val="00371C4E"/>
    <w:rsid w:val="003726D6"/>
    <w:rsid w:val="003735EC"/>
    <w:rsid w:val="0037736B"/>
    <w:rsid w:val="003778CA"/>
    <w:rsid w:val="00380290"/>
    <w:rsid w:val="00382AA3"/>
    <w:rsid w:val="00383191"/>
    <w:rsid w:val="0038457E"/>
    <w:rsid w:val="00387A0B"/>
    <w:rsid w:val="00390459"/>
    <w:rsid w:val="00391437"/>
    <w:rsid w:val="00394A60"/>
    <w:rsid w:val="00396178"/>
    <w:rsid w:val="00397B83"/>
    <w:rsid w:val="003A0CE1"/>
    <w:rsid w:val="003A1AB8"/>
    <w:rsid w:val="003A3FC4"/>
    <w:rsid w:val="003A4915"/>
    <w:rsid w:val="003A4FD9"/>
    <w:rsid w:val="003A6110"/>
    <w:rsid w:val="003A728C"/>
    <w:rsid w:val="003B08C6"/>
    <w:rsid w:val="003B1DDF"/>
    <w:rsid w:val="003B3EA7"/>
    <w:rsid w:val="003B40F4"/>
    <w:rsid w:val="003B69B7"/>
    <w:rsid w:val="003C15C1"/>
    <w:rsid w:val="003C1704"/>
    <w:rsid w:val="003C28D4"/>
    <w:rsid w:val="003C5E59"/>
    <w:rsid w:val="003D12FA"/>
    <w:rsid w:val="003D1C3D"/>
    <w:rsid w:val="003D21B9"/>
    <w:rsid w:val="003E035A"/>
    <w:rsid w:val="003E16A5"/>
    <w:rsid w:val="003E5C59"/>
    <w:rsid w:val="003F2CE4"/>
    <w:rsid w:val="003F3974"/>
    <w:rsid w:val="003F674C"/>
    <w:rsid w:val="003F7AD8"/>
    <w:rsid w:val="004026DE"/>
    <w:rsid w:val="00403AF9"/>
    <w:rsid w:val="00406898"/>
    <w:rsid w:val="00414033"/>
    <w:rsid w:val="004176FC"/>
    <w:rsid w:val="00421926"/>
    <w:rsid w:val="00421E7D"/>
    <w:rsid w:val="004254E0"/>
    <w:rsid w:val="00426864"/>
    <w:rsid w:val="00427301"/>
    <w:rsid w:val="004337C2"/>
    <w:rsid w:val="0043474F"/>
    <w:rsid w:val="0043485F"/>
    <w:rsid w:val="00434D0F"/>
    <w:rsid w:val="00437269"/>
    <w:rsid w:val="004375AD"/>
    <w:rsid w:val="0044126F"/>
    <w:rsid w:val="00441538"/>
    <w:rsid w:val="00443E62"/>
    <w:rsid w:val="00447ED6"/>
    <w:rsid w:val="00450CDC"/>
    <w:rsid w:val="004524CF"/>
    <w:rsid w:val="004538FD"/>
    <w:rsid w:val="00454861"/>
    <w:rsid w:val="00460C57"/>
    <w:rsid w:val="00461146"/>
    <w:rsid w:val="00462508"/>
    <w:rsid w:val="00462C1F"/>
    <w:rsid w:val="004643A7"/>
    <w:rsid w:val="00464559"/>
    <w:rsid w:val="00466039"/>
    <w:rsid w:val="0046792D"/>
    <w:rsid w:val="00467C45"/>
    <w:rsid w:val="00471549"/>
    <w:rsid w:val="004729A1"/>
    <w:rsid w:val="004741DD"/>
    <w:rsid w:val="00475BB1"/>
    <w:rsid w:val="00481237"/>
    <w:rsid w:val="004835FA"/>
    <w:rsid w:val="00485617"/>
    <w:rsid w:val="004936E4"/>
    <w:rsid w:val="0049384A"/>
    <w:rsid w:val="004A09AF"/>
    <w:rsid w:val="004A22ED"/>
    <w:rsid w:val="004A6007"/>
    <w:rsid w:val="004A790C"/>
    <w:rsid w:val="004B024D"/>
    <w:rsid w:val="004B090F"/>
    <w:rsid w:val="004B179B"/>
    <w:rsid w:val="004B5BC2"/>
    <w:rsid w:val="004B721F"/>
    <w:rsid w:val="004B7486"/>
    <w:rsid w:val="004C005C"/>
    <w:rsid w:val="004C17E0"/>
    <w:rsid w:val="004C42CD"/>
    <w:rsid w:val="004C5ECD"/>
    <w:rsid w:val="004C6BA4"/>
    <w:rsid w:val="004D1743"/>
    <w:rsid w:val="004D3047"/>
    <w:rsid w:val="004D47CB"/>
    <w:rsid w:val="004D5873"/>
    <w:rsid w:val="004E2F7E"/>
    <w:rsid w:val="004F1EAF"/>
    <w:rsid w:val="004F4CE1"/>
    <w:rsid w:val="004F60E0"/>
    <w:rsid w:val="004F66BA"/>
    <w:rsid w:val="004F777A"/>
    <w:rsid w:val="005023E1"/>
    <w:rsid w:val="005031AF"/>
    <w:rsid w:val="00504153"/>
    <w:rsid w:val="005052E1"/>
    <w:rsid w:val="005079DC"/>
    <w:rsid w:val="0051037E"/>
    <w:rsid w:val="00511AE6"/>
    <w:rsid w:val="00513244"/>
    <w:rsid w:val="005132A2"/>
    <w:rsid w:val="00515FC4"/>
    <w:rsid w:val="00520EF4"/>
    <w:rsid w:val="00523F9D"/>
    <w:rsid w:val="00524142"/>
    <w:rsid w:val="0052417B"/>
    <w:rsid w:val="005241F1"/>
    <w:rsid w:val="00527643"/>
    <w:rsid w:val="00527918"/>
    <w:rsid w:val="005301BD"/>
    <w:rsid w:val="00531705"/>
    <w:rsid w:val="00533AF0"/>
    <w:rsid w:val="00536FC7"/>
    <w:rsid w:val="0054244A"/>
    <w:rsid w:val="00542DD9"/>
    <w:rsid w:val="005454C6"/>
    <w:rsid w:val="0054719A"/>
    <w:rsid w:val="00547C1B"/>
    <w:rsid w:val="005500A9"/>
    <w:rsid w:val="005511F9"/>
    <w:rsid w:val="00551409"/>
    <w:rsid w:val="005551F2"/>
    <w:rsid w:val="00557F99"/>
    <w:rsid w:val="0056060B"/>
    <w:rsid w:val="005625B3"/>
    <w:rsid w:val="00562846"/>
    <w:rsid w:val="0056441E"/>
    <w:rsid w:val="00565C7B"/>
    <w:rsid w:val="00565D32"/>
    <w:rsid w:val="005669B3"/>
    <w:rsid w:val="00567A14"/>
    <w:rsid w:val="00571AD3"/>
    <w:rsid w:val="00573158"/>
    <w:rsid w:val="00575E70"/>
    <w:rsid w:val="00577315"/>
    <w:rsid w:val="0058190C"/>
    <w:rsid w:val="00586B50"/>
    <w:rsid w:val="00587350"/>
    <w:rsid w:val="00590807"/>
    <w:rsid w:val="00597676"/>
    <w:rsid w:val="005A0547"/>
    <w:rsid w:val="005A3BE0"/>
    <w:rsid w:val="005A7E8F"/>
    <w:rsid w:val="005A7F08"/>
    <w:rsid w:val="005B0382"/>
    <w:rsid w:val="005B3210"/>
    <w:rsid w:val="005B519A"/>
    <w:rsid w:val="005B6741"/>
    <w:rsid w:val="005B6B72"/>
    <w:rsid w:val="005C1E0B"/>
    <w:rsid w:val="005C4249"/>
    <w:rsid w:val="005C4CD0"/>
    <w:rsid w:val="005D065C"/>
    <w:rsid w:val="005D1973"/>
    <w:rsid w:val="005D38F4"/>
    <w:rsid w:val="005D5849"/>
    <w:rsid w:val="005D65D3"/>
    <w:rsid w:val="005E4E1E"/>
    <w:rsid w:val="005E6173"/>
    <w:rsid w:val="005E6B0E"/>
    <w:rsid w:val="005F1E0A"/>
    <w:rsid w:val="005F357A"/>
    <w:rsid w:val="00602538"/>
    <w:rsid w:val="00603928"/>
    <w:rsid w:val="00617657"/>
    <w:rsid w:val="00617996"/>
    <w:rsid w:val="00620EE5"/>
    <w:rsid w:val="00622C19"/>
    <w:rsid w:val="006233D7"/>
    <w:rsid w:val="00624AD0"/>
    <w:rsid w:val="006264B0"/>
    <w:rsid w:val="006309BA"/>
    <w:rsid w:val="00632C34"/>
    <w:rsid w:val="006333AA"/>
    <w:rsid w:val="00636959"/>
    <w:rsid w:val="0064197A"/>
    <w:rsid w:val="006425AC"/>
    <w:rsid w:val="0064287B"/>
    <w:rsid w:val="00642B80"/>
    <w:rsid w:val="006433E2"/>
    <w:rsid w:val="006450AE"/>
    <w:rsid w:val="006461E3"/>
    <w:rsid w:val="006507A8"/>
    <w:rsid w:val="00656003"/>
    <w:rsid w:val="00657BA7"/>
    <w:rsid w:val="0066079C"/>
    <w:rsid w:val="00661FC0"/>
    <w:rsid w:val="006622EF"/>
    <w:rsid w:val="00663044"/>
    <w:rsid w:val="006643D9"/>
    <w:rsid w:val="00664C7D"/>
    <w:rsid w:val="006658DD"/>
    <w:rsid w:val="00667DDE"/>
    <w:rsid w:val="00671CAF"/>
    <w:rsid w:val="00680647"/>
    <w:rsid w:val="00681C16"/>
    <w:rsid w:val="00684282"/>
    <w:rsid w:val="00693E0C"/>
    <w:rsid w:val="00694CE6"/>
    <w:rsid w:val="006958F3"/>
    <w:rsid w:val="00695ADE"/>
    <w:rsid w:val="00695D79"/>
    <w:rsid w:val="00695E98"/>
    <w:rsid w:val="00696C19"/>
    <w:rsid w:val="00697834"/>
    <w:rsid w:val="006A7192"/>
    <w:rsid w:val="006A7A24"/>
    <w:rsid w:val="006C1664"/>
    <w:rsid w:val="006C2A69"/>
    <w:rsid w:val="006C45D6"/>
    <w:rsid w:val="006C574A"/>
    <w:rsid w:val="006D0ABC"/>
    <w:rsid w:val="006D1925"/>
    <w:rsid w:val="006D3DBB"/>
    <w:rsid w:val="006E2633"/>
    <w:rsid w:val="006E2C22"/>
    <w:rsid w:val="006E2D88"/>
    <w:rsid w:val="006E3C2F"/>
    <w:rsid w:val="006E52FB"/>
    <w:rsid w:val="006E6B42"/>
    <w:rsid w:val="006F0385"/>
    <w:rsid w:val="006F104C"/>
    <w:rsid w:val="006F2E8C"/>
    <w:rsid w:val="006F3640"/>
    <w:rsid w:val="006F55BA"/>
    <w:rsid w:val="006F5F90"/>
    <w:rsid w:val="006F673A"/>
    <w:rsid w:val="007029E4"/>
    <w:rsid w:val="00703628"/>
    <w:rsid w:val="00703DB4"/>
    <w:rsid w:val="007058F9"/>
    <w:rsid w:val="00706C3F"/>
    <w:rsid w:val="007103E0"/>
    <w:rsid w:val="007126F1"/>
    <w:rsid w:val="007135EA"/>
    <w:rsid w:val="00713C0D"/>
    <w:rsid w:val="007148EF"/>
    <w:rsid w:val="007208AD"/>
    <w:rsid w:val="00722006"/>
    <w:rsid w:val="00727203"/>
    <w:rsid w:val="00731F62"/>
    <w:rsid w:val="00732874"/>
    <w:rsid w:val="00733EC1"/>
    <w:rsid w:val="00736ACA"/>
    <w:rsid w:val="007420A2"/>
    <w:rsid w:val="00742FB2"/>
    <w:rsid w:val="00747F8A"/>
    <w:rsid w:val="00753D91"/>
    <w:rsid w:val="007543EC"/>
    <w:rsid w:val="0075566C"/>
    <w:rsid w:val="00756C50"/>
    <w:rsid w:val="00763966"/>
    <w:rsid w:val="00764BD5"/>
    <w:rsid w:val="00764C6E"/>
    <w:rsid w:val="00770260"/>
    <w:rsid w:val="00771AF5"/>
    <w:rsid w:val="007739BA"/>
    <w:rsid w:val="00781497"/>
    <w:rsid w:val="00782370"/>
    <w:rsid w:val="00783F7C"/>
    <w:rsid w:val="00785167"/>
    <w:rsid w:val="00785B8B"/>
    <w:rsid w:val="0078698C"/>
    <w:rsid w:val="00791A7B"/>
    <w:rsid w:val="00792820"/>
    <w:rsid w:val="00792F24"/>
    <w:rsid w:val="0079348E"/>
    <w:rsid w:val="00794C71"/>
    <w:rsid w:val="007A10C0"/>
    <w:rsid w:val="007A2A85"/>
    <w:rsid w:val="007B2CF0"/>
    <w:rsid w:val="007B2E19"/>
    <w:rsid w:val="007B65D7"/>
    <w:rsid w:val="007C01E1"/>
    <w:rsid w:val="007C0C02"/>
    <w:rsid w:val="007C183F"/>
    <w:rsid w:val="007C4676"/>
    <w:rsid w:val="007D055D"/>
    <w:rsid w:val="007D3A4D"/>
    <w:rsid w:val="007D49C1"/>
    <w:rsid w:val="007D54B0"/>
    <w:rsid w:val="007D6082"/>
    <w:rsid w:val="007D76D1"/>
    <w:rsid w:val="007D7823"/>
    <w:rsid w:val="007E0248"/>
    <w:rsid w:val="007E08CD"/>
    <w:rsid w:val="007E2330"/>
    <w:rsid w:val="007F10B7"/>
    <w:rsid w:val="007F28E4"/>
    <w:rsid w:val="007F344A"/>
    <w:rsid w:val="007F3CF7"/>
    <w:rsid w:val="007F3E19"/>
    <w:rsid w:val="007F463E"/>
    <w:rsid w:val="007F5C61"/>
    <w:rsid w:val="008016F7"/>
    <w:rsid w:val="00803FD0"/>
    <w:rsid w:val="00804268"/>
    <w:rsid w:val="00804D4D"/>
    <w:rsid w:val="00805B84"/>
    <w:rsid w:val="00811648"/>
    <w:rsid w:val="0081580F"/>
    <w:rsid w:val="008171AC"/>
    <w:rsid w:val="008200B7"/>
    <w:rsid w:val="00820824"/>
    <w:rsid w:val="00821E15"/>
    <w:rsid w:val="00823A21"/>
    <w:rsid w:val="00827B26"/>
    <w:rsid w:val="00827EA7"/>
    <w:rsid w:val="00834182"/>
    <w:rsid w:val="008372E4"/>
    <w:rsid w:val="00841BF1"/>
    <w:rsid w:val="00842A79"/>
    <w:rsid w:val="0084482A"/>
    <w:rsid w:val="00845006"/>
    <w:rsid w:val="00846F53"/>
    <w:rsid w:val="008504C4"/>
    <w:rsid w:val="008534CB"/>
    <w:rsid w:val="0085421E"/>
    <w:rsid w:val="00854556"/>
    <w:rsid w:val="0085456F"/>
    <w:rsid w:val="008553FC"/>
    <w:rsid w:val="00856645"/>
    <w:rsid w:val="00856C15"/>
    <w:rsid w:val="008601A3"/>
    <w:rsid w:val="00862F7D"/>
    <w:rsid w:val="00863C40"/>
    <w:rsid w:val="00864803"/>
    <w:rsid w:val="008654AD"/>
    <w:rsid w:val="008655A5"/>
    <w:rsid w:val="00871453"/>
    <w:rsid w:val="0087391D"/>
    <w:rsid w:val="0087561B"/>
    <w:rsid w:val="00877775"/>
    <w:rsid w:val="00881A44"/>
    <w:rsid w:val="008823D5"/>
    <w:rsid w:val="008824AC"/>
    <w:rsid w:val="00886047"/>
    <w:rsid w:val="008862A9"/>
    <w:rsid w:val="00886569"/>
    <w:rsid w:val="00891ADC"/>
    <w:rsid w:val="00891E34"/>
    <w:rsid w:val="00892B31"/>
    <w:rsid w:val="00893D43"/>
    <w:rsid w:val="00894652"/>
    <w:rsid w:val="008A0137"/>
    <w:rsid w:val="008A6024"/>
    <w:rsid w:val="008A661C"/>
    <w:rsid w:val="008A6A8A"/>
    <w:rsid w:val="008B561C"/>
    <w:rsid w:val="008B5BD3"/>
    <w:rsid w:val="008B60A7"/>
    <w:rsid w:val="008B6B28"/>
    <w:rsid w:val="008B75E5"/>
    <w:rsid w:val="008C0390"/>
    <w:rsid w:val="008C0E0D"/>
    <w:rsid w:val="008C134A"/>
    <w:rsid w:val="008C5572"/>
    <w:rsid w:val="008C7B2D"/>
    <w:rsid w:val="008D22C5"/>
    <w:rsid w:val="008D360E"/>
    <w:rsid w:val="008D4899"/>
    <w:rsid w:val="008D5B2B"/>
    <w:rsid w:val="008D62FB"/>
    <w:rsid w:val="008D7180"/>
    <w:rsid w:val="008E06EA"/>
    <w:rsid w:val="008E578E"/>
    <w:rsid w:val="008E79B7"/>
    <w:rsid w:val="008F0B2C"/>
    <w:rsid w:val="008F1079"/>
    <w:rsid w:val="008F6748"/>
    <w:rsid w:val="008F6900"/>
    <w:rsid w:val="00901600"/>
    <w:rsid w:val="00902E31"/>
    <w:rsid w:val="009059E6"/>
    <w:rsid w:val="00907A89"/>
    <w:rsid w:val="00912A6B"/>
    <w:rsid w:val="009135AC"/>
    <w:rsid w:val="00913625"/>
    <w:rsid w:val="009153E4"/>
    <w:rsid w:val="00916767"/>
    <w:rsid w:val="009171FC"/>
    <w:rsid w:val="0093098A"/>
    <w:rsid w:val="009408A8"/>
    <w:rsid w:val="00943427"/>
    <w:rsid w:val="00943901"/>
    <w:rsid w:val="009474A1"/>
    <w:rsid w:val="00952D1F"/>
    <w:rsid w:val="00953F42"/>
    <w:rsid w:val="00961CE2"/>
    <w:rsid w:val="00962D5D"/>
    <w:rsid w:val="00965C17"/>
    <w:rsid w:val="00966F57"/>
    <w:rsid w:val="0097068B"/>
    <w:rsid w:val="00972E22"/>
    <w:rsid w:val="0097349A"/>
    <w:rsid w:val="0097373A"/>
    <w:rsid w:val="0097421F"/>
    <w:rsid w:val="00975C41"/>
    <w:rsid w:val="00981D77"/>
    <w:rsid w:val="009827B3"/>
    <w:rsid w:val="00986862"/>
    <w:rsid w:val="00987A3F"/>
    <w:rsid w:val="0099157B"/>
    <w:rsid w:val="009928AD"/>
    <w:rsid w:val="0099376C"/>
    <w:rsid w:val="009948F7"/>
    <w:rsid w:val="009A225F"/>
    <w:rsid w:val="009A5847"/>
    <w:rsid w:val="009A5A2F"/>
    <w:rsid w:val="009B11A6"/>
    <w:rsid w:val="009B1204"/>
    <w:rsid w:val="009B330B"/>
    <w:rsid w:val="009B4A53"/>
    <w:rsid w:val="009B7A06"/>
    <w:rsid w:val="009C10A2"/>
    <w:rsid w:val="009C221B"/>
    <w:rsid w:val="009D4581"/>
    <w:rsid w:val="009D6F59"/>
    <w:rsid w:val="009E1359"/>
    <w:rsid w:val="009E26D9"/>
    <w:rsid w:val="009E4593"/>
    <w:rsid w:val="009E4948"/>
    <w:rsid w:val="009E49F0"/>
    <w:rsid w:val="009E55FC"/>
    <w:rsid w:val="009E7B03"/>
    <w:rsid w:val="009E7DAD"/>
    <w:rsid w:val="009F32CB"/>
    <w:rsid w:val="009F545E"/>
    <w:rsid w:val="00A0226F"/>
    <w:rsid w:val="00A03885"/>
    <w:rsid w:val="00A05396"/>
    <w:rsid w:val="00A056AC"/>
    <w:rsid w:val="00A05BF2"/>
    <w:rsid w:val="00A06A2F"/>
    <w:rsid w:val="00A10DAB"/>
    <w:rsid w:val="00A12A3C"/>
    <w:rsid w:val="00A1620A"/>
    <w:rsid w:val="00A20D09"/>
    <w:rsid w:val="00A21CBC"/>
    <w:rsid w:val="00A244FA"/>
    <w:rsid w:val="00A27590"/>
    <w:rsid w:val="00A27D36"/>
    <w:rsid w:val="00A32C2B"/>
    <w:rsid w:val="00A32E0E"/>
    <w:rsid w:val="00A33F8E"/>
    <w:rsid w:val="00A357E5"/>
    <w:rsid w:val="00A36E3B"/>
    <w:rsid w:val="00A378E1"/>
    <w:rsid w:val="00A436AB"/>
    <w:rsid w:val="00A44495"/>
    <w:rsid w:val="00A447F7"/>
    <w:rsid w:val="00A44A2D"/>
    <w:rsid w:val="00A44F49"/>
    <w:rsid w:val="00A45869"/>
    <w:rsid w:val="00A45D2F"/>
    <w:rsid w:val="00A47D28"/>
    <w:rsid w:val="00A50F99"/>
    <w:rsid w:val="00A53F69"/>
    <w:rsid w:val="00A55D91"/>
    <w:rsid w:val="00A621CD"/>
    <w:rsid w:val="00A65282"/>
    <w:rsid w:val="00A67F86"/>
    <w:rsid w:val="00A70525"/>
    <w:rsid w:val="00A70D32"/>
    <w:rsid w:val="00A767D6"/>
    <w:rsid w:val="00A76D98"/>
    <w:rsid w:val="00A77FFE"/>
    <w:rsid w:val="00A8176D"/>
    <w:rsid w:val="00A86B33"/>
    <w:rsid w:val="00A86CC4"/>
    <w:rsid w:val="00A90815"/>
    <w:rsid w:val="00A9159A"/>
    <w:rsid w:val="00A91794"/>
    <w:rsid w:val="00AA040F"/>
    <w:rsid w:val="00AA36E0"/>
    <w:rsid w:val="00AB17ED"/>
    <w:rsid w:val="00AB6695"/>
    <w:rsid w:val="00AC1503"/>
    <w:rsid w:val="00AC1508"/>
    <w:rsid w:val="00AC3312"/>
    <w:rsid w:val="00AC4958"/>
    <w:rsid w:val="00AC62F7"/>
    <w:rsid w:val="00AC795E"/>
    <w:rsid w:val="00AC7AE3"/>
    <w:rsid w:val="00AD28CE"/>
    <w:rsid w:val="00AD3E77"/>
    <w:rsid w:val="00AD5315"/>
    <w:rsid w:val="00AE00EC"/>
    <w:rsid w:val="00AE0467"/>
    <w:rsid w:val="00AE0AFA"/>
    <w:rsid w:val="00AE31FA"/>
    <w:rsid w:val="00AE341F"/>
    <w:rsid w:val="00AE5A4B"/>
    <w:rsid w:val="00AF3520"/>
    <w:rsid w:val="00AF3781"/>
    <w:rsid w:val="00AF3D9A"/>
    <w:rsid w:val="00AF3E19"/>
    <w:rsid w:val="00AF426A"/>
    <w:rsid w:val="00B00A55"/>
    <w:rsid w:val="00B00B6C"/>
    <w:rsid w:val="00B0206D"/>
    <w:rsid w:val="00B07695"/>
    <w:rsid w:val="00B07A19"/>
    <w:rsid w:val="00B11905"/>
    <w:rsid w:val="00B1287E"/>
    <w:rsid w:val="00B13345"/>
    <w:rsid w:val="00B14BB2"/>
    <w:rsid w:val="00B15C77"/>
    <w:rsid w:val="00B16F60"/>
    <w:rsid w:val="00B200BC"/>
    <w:rsid w:val="00B20A7A"/>
    <w:rsid w:val="00B20AA3"/>
    <w:rsid w:val="00B21933"/>
    <w:rsid w:val="00B222C3"/>
    <w:rsid w:val="00B225F1"/>
    <w:rsid w:val="00B264A6"/>
    <w:rsid w:val="00B2745D"/>
    <w:rsid w:val="00B27C1D"/>
    <w:rsid w:val="00B3101C"/>
    <w:rsid w:val="00B31981"/>
    <w:rsid w:val="00B34AF2"/>
    <w:rsid w:val="00B35B38"/>
    <w:rsid w:val="00B41F41"/>
    <w:rsid w:val="00B43B54"/>
    <w:rsid w:val="00B446FF"/>
    <w:rsid w:val="00B44C18"/>
    <w:rsid w:val="00B45213"/>
    <w:rsid w:val="00B45CA9"/>
    <w:rsid w:val="00B46BC6"/>
    <w:rsid w:val="00B475F7"/>
    <w:rsid w:val="00B47791"/>
    <w:rsid w:val="00B544DA"/>
    <w:rsid w:val="00B55710"/>
    <w:rsid w:val="00B5614C"/>
    <w:rsid w:val="00B56384"/>
    <w:rsid w:val="00B56F28"/>
    <w:rsid w:val="00B573C1"/>
    <w:rsid w:val="00B6316D"/>
    <w:rsid w:val="00B632E5"/>
    <w:rsid w:val="00B63630"/>
    <w:rsid w:val="00B64F9D"/>
    <w:rsid w:val="00B751AB"/>
    <w:rsid w:val="00B77680"/>
    <w:rsid w:val="00B77969"/>
    <w:rsid w:val="00B81FE5"/>
    <w:rsid w:val="00B82838"/>
    <w:rsid w:val="00B8386F"/>
    <w:rsid w:val="00B8729B"/>
    <w:rsid w:val="00B8783A"/>
    <w:rsid w:val="00B93735"/>
    <w:rsid w:val="00B938A1"/>
    <w:rsid w:val="00B94F2A"/>
    <w:rsid w:val="00B96077"/>
    <w:rsid w:val="00BA0D1F"/>
    <w:rsid w:val="00BA48EE"/>
    <w:rsid w:val="00BA5D94"/>
    <w:rsid w:val="00BA7CD0"/>
    <w:rsid w:val="00BB13A1"/>
    <w:rsid w:val="00BB1E52"/>
    <w:rsid w:val="00BB316A"/>
    <w:rsid w:val="00BB379E"/>
    <w:rsid w:val="00BB3860"/>
    <w:rsid w:val="00BB4F96"/>
    <w:rsid w:val="00BB7F0C"/>
    <w:rsid w:val="00BC5AFB"/>
    <w:rsid w:val="00BC6938"/>
    <w:rsid w:val="00BD0C3F"/>
    <w:rsid w:val="00BD11FB"/>
    <w:rsid w:val="00BD1C57"/>
    <w:rsid w:val="00BD45E0"/>
    <w:rsid w:val="00BD5EFB"/>
    <w:rsid w:val="00BE50BD"/>
    <w:rsid w:val="00BE6BEB"/>
    <w:rsid w:val="00BE6E10"/>
    <w:rsid w:val="00BF06AB"/>
    <w:rsid w:val="00BF22B9"/>
    <w:rsid w:val="00BF420C"/>
    <w:rsid w:val="00BF5DD5"/>
    <w:rsid w:val="00C037B6"/>
    <w:rsid w:val="00C041E6"/>
    <w:rsid w:val="00C0467F"/>
    <w:rsid w:val="00C06D5E"/>
    <w:rsid w:val="00C1492E"/>
    <w:rsid w:val="00C16463"/>
    <w:rsid w:val="00C20F0C"/>
    <w:rsid w:val="00C227F8"/>
    <w:rsid w:val="00C23AA3"/>
    <w:rsid w:val="00C25240"/>
    <w:rsid w:val="00C26228"/>
    <w:rsid w:val="00C27436"/>
    <w:rsid w:val="00C27B06"/>
    <w:rsid w:val="00C31B17"/>
    <w:rsid w:val="00C35D6A"/>
    <w:rsid w:val="00C37FB0"/>
    <w:rsid w:val="00C40F11"/>
    <w:rsid w:val="00C424E6"/>
    <w:rsid w:val="00C424FE"/>
    <w:rsid w:val="00C426AF"/>
    <w:rsid w:val="00C432B0"/>
    <w:rsid w:val="00C44CD1"/>
    <w:rsid w:val="00C46E2C"/>
    <w:rsid w:val="00C46EA4"/>
    <w:rsid w:val="00C4761C"/>
    <w:rsid w:val="00C52097"/>
    <w:rsid w:val="00C5231B"/>
    <w:rsid w:val="00C54109"/>
    <w:rsid w:val="00C54838"/>
    <w:rsid w:val="00C570B8"/>
    <w:rsid w:val="00C61456"/>
    <w:rsid w:val="00C61503"/>
    <w:rsid w:val="00C63EC2"/>
    <w:rsid w:val="00C64C41"/>
    <w:rsid w:val="00C657C3"/>
    <w:rsid w:val="00C8117F"/>
    <w:rsid w:val="00C9164C"/>
    <w:rsid w:val="00C91F12"/>
    <w:rsid w:val="00C93918"/>
    <w:rsid w:val="00C940C4"/>
    <w:rsid w:val="00C962C1"/>
    <w:rsid w:val="00CA0876"/>
    <w:rsid w:val="00CA33C6"/>
    <w:rsid w:val="00CA4E17"/>
    <w:rsid w:val="00CA5F61"/>
    <w:rsid w:val="00CA6D59"/>
    <w:rsid w:val="00CB32C2"/>
    <w:rsid w:val="00CB4740"/>
    <w:rsid w:val="00CB5574"/>
    <w:rsid w:val="00CB5D82"/>
    <w:rsid w:val="00CB7CA8"/>
    <w:rsid w:val="00CC40FC"/>
    <w:rsid w:val="00CC4B0F"/>
    <w:rsid w:val="00CC52B3"/>
    <w:rsid w:val="00CC676B"/>
    <w:rsid w:val="00CC7237"/>
    <w:rsid w:val="00CD0D82"/>
    <w:rsid w:val="00CD2251"/>
    <w:rsid w:val="00CD301F"/>
    <w:rsid w:val="00CD60F8"/>
    <w:rsid w:val="00CE03B6"/>
    <w:rsid w:val="00CE2263"/>
    <w:rsid w:val="00CE29C7"/>
    <w:rsid w:val="00CE49F6"/>
    <w:rsid w:val="00CE59E0"/>
    <w:rsid w:val="00CE72F6"/>
    <w:rsid w:val="00CF416D"/>
    <w:rsid w:val="00CF5A07"/>
    <w:rsid w:val="00CF714B"/>
    <w:rsid w:val="00D028A2"/>
    <w:rsid w:val="00D03581"/>
    <w:rsid w:val="00D04838"/>
    <w:rsid w:val="00D07E12"/>
    <w:rsid w:val="00D113B5"/>
    <w:rsid w:val="00D11ABE"/>
    <w:rsid w:val="00D15E83"/>
    <w:rsid w:val="00D20C60"/>
    <w:rsid w:val="00D2281F"/>
    <w:rsid w:val="00D229B1"/>
    <w:rsid w:val="00D26866"/>
    <w:rsid w:val="00D32AA9"/>
    <w:rsid w:val="00D33AC4"/>
    <w:rsid w:val="00D3423B"/>
    <w:rsid w:val="00D35C56"/>
    <w:rsid w:val="00D37964"/>
    <w:rsid w:val="00D37CC9"/>
    <w:rsid w:val="00D40218"/>
    <w:rsid w:val="00D500D4"/>
    <w:rsid w:val="00D51865"/>
    <w:rsid w:val="00D521EF"/>
    <w:rsid w:val="00D5241A"/>
    <w:rsid w:val="00D5540F"/>
    <w:rsid w:val="00D5577A"/>
    <w:rsid w:val="00D651FB"/>
    <w:rsid w:val="00D67ADC"/>
    <w:rsid w:val="00D716B0"/>
    <w:rsid w:val="00D752B7"/>
    <w:rsid w:val="00D75434"/>
    <w:rsid w:val="00D7607B"/>
    <w:rsid w:val="00D761E6"/>
    <w:rsid w:val="00D80CD5"/>
    <w:rsid w:val="00D80D87"/>
    <w:rsid w:val="00D813C3"/>
    <w:rsid w:val="00D82BCB"/>
    <w:rsid w:val="00D83032"/>
    <w:rsid w:val="00D83AA4"/>
    <w:rsid w:val="00D83DBA"/>
    <w:rsid w:val="00D83DEF"/>
    <w:rsid w:val="00D84DC1"/>
    <w:rsid w:val="00D868F2"/>
    <w:rsid w:val="00D8770E"/>
    <w:rsid w:val="00D92560"/>
    <w:rsid w:val="00D951A2"/>
    <w:rsid w:val="00D96619"/>
    <w:rsid w:val="00D96E42"/>
    <w:rsid w:val="00DA1833"/>
    <w:rsid w:val="00DA21E3"/>
    <w:rsid w:val="00DA2E29"/>
    <w:rsid w:val="00DA45E9"/>
    <w:rsid w:val="00DA5D7B"/>
    <w:rsid w:val="00DA7A06"/>
    <w:rsid w:val="00DB536D"/>
    <w:rsid w:val="00DC0F9F"/>
    <w:rsid w:val="00DC392B"/>
    <w:rsid w:val="00DD0335"/>
    <w:rsid w:val="00DD101E"/>
    <w:rsid w:val="00DD16F7"/>
    <w:rsid w:val="00DD1932"/>
    <w:rsid w:val="00DD2836"/>
    <w:rsid w:val="00DD3851"/>
    <w:rsid w:val="00DD5784"/>
    <w:rsid w:val="00DD6AFF"/>
    <w:rsid w:val="00DD6EDB"/>
    <w:rsid w:val="00DD7FAF"/>
    <w:rsid w:val="00DE01F2"/>
    <w:rsid w:val="00DE0B75"/>
    <w:rsid w:val="00DE4E7D"/>
    <w:rsid w:val="00DE5697"/>
    <w:rsid w:val="00DE5F5D"/>
    <w:rsid w:val="00DE70E7"/>
    <w:rsid w:val="00DE723D"/>
    <w:rsid w:val="00DF01A2"/>
    <w:rsid w:val="00DF0F89"/>
    <w:rsid w:val="00DF13E6"/>
    <w:rsid w:val="00DF42B9"/>
    <w:rsid w:val="00DF6A89"/>
    <w:rsid w:val="00DF76A7"/>
    <w:rsid w:val="00E00474"/>
    <w:rsid w:val="00E007A3"/>
    <w:rsid w:val="00E00AE7"/>
    <w:rsid w:val="00E01F99"/>
    <w:rsid w:val="00E0226B"/>
    <w:rsid w:val="00E02D0C"/>
    <w:rsid w:val="00E038C8"/>
    <w:rsid w:val="00E06319"/>
    <w:rsid w:val="00E0666F"/>
    <w:rsid w:val="00E10327"/>
    <w:rsid w:val="00E112D4"/>
    <w:rsid w:val="00E126FA"/>
    <w:rsid w:val="00E12E42"/>
    <w:rsid w:val="00E21908"/>
    <w:rsid w:val="00E21F63"/>
    <w:rsid w:val="00E3178B"/>
    <w:rsid w:val="00E34C62"/>
    <w:rsid w:val="00E34FB8"/>
    <w:rsid w:val="00E35767"/>
    <w:rsid w:val="00E35785"/>
    <w:rsid w:val="00E35E99"/>
    <w:rsid w:val="00E4007F"/>
    <w:rsid w:val="00E44343"/>
    <w:rsid w:val="00E45C33"/>
    <w:rsid w:val="00E45E9E"/>
    <w:rsid w:val="00E461DB"/>
    <w:rsid w:val="00E47A8F"/>
    <w:rsid w:val="00E5025B"/>
    <w:rsid w:val="00E50E02"/>
    <w:rsid w:val="00E570C4"/>
    <w:rsid w:val="00E572DC"/>
    <w:rsid w:val="00E574C6"/>
    <w:rsid w:val="00E57DE4"/>
    <w:rsid w:val="00E60AB7"/>
    <w:rsid w:val="00E74827"/>
    <w:rsid w:val="00E75828"/>
    <w:rsid w:val="00E771D0"/>
    <w:rsid w:val="00E819B2"/>
    <w:rsid w:val="00E8682D"/>
    <w:rsid w:val="00E9187F"/>
    <w:rsid w:val="00E96467"/>
    <w:rsid w:val="00E964EC"/>
    <w:rsid w:val="00E96537"/>
    <w:rsid w:val="00EA0B5F"/>
    <w:rsid w:val="00EA1965"/>
    <w:rsid w:val="00EA29CC"/>
    <w:rsid w:val="00EA2C37"/>
    <w:rsid w:val="00EA6EA4"/>
    <w:rsid w:val="00EA71D3"/>
    <w:rsid w:val="00EB4DE5"/>
    <w:rsid w:val="00EB7FC7"/>
    <w:rsid w:val="00EC265C"/>
    <w:rsid w:val="00EC31EB"/>
    <w:rsid w:val="00EC5D03"/>
    <w:rsid w:val="00EC5F8F"/>
    <w:rsid w:val="00EC7F22"/>
    <w:rsid w:val="00ED04EF"/>
    <w:rsid w:val="00ED18E3"/>
    <w:rsid w:val="00ED1C7B"/>
    <w:rsid w:val="00ED27A3"/>
    <w:rsid w:val="00ED3294"/>
    <w:rsid w:val="00ED42EA"/>
    <w:rsid w:val="00ED5340"/>
    <w:rsid w:val="00ED6CFF"/>
    <w:rsid w:val="00EE0EE5"/>
    <w:rsid w:val="00EE2F3A"/>
    <w:rsid w:val="00EE3C19"/>
    <w:rsid w:val="00EE48D0"/>
    <w:rsid w:val="00EE6CB7"/>
    <w:rsid w:val="00EF24A3"/>
    <w:rsid w:val="00EF4A03"/>
    <w:rsid w:val="00EF62C2"/>
    <w:rsid w:val="00EF7044"/>
    <w:rsid w:val="00EF7196"/>
    <w:rsid w:val="00F00BC5"/>
    <w:rsid w:val="00F02156"/>
    <w:rsid w:val="00F025DA"/>
    <w:rsid w:val="00F02EE6"/>
    <w:rsid w:val="00F04998"/>
    <w:rsid w:val="00F05CC3"/>
    <w:rsid w:val="00F07E4F"/>
    <w:rsid w:val="00F12430"/>
    <w:rsid w:val="00F1247C"/>
    <w:rsid w:val="00F157BB"/>
    <w:rsid w:val="00F168D3"/>
    <w:rsid w:val="00F206E3"/>
    <w:rsid w:val="00F211DB"/>
    <w:rsid w:val="00F22722"/>
    <w:rsid w:val="00F2600E"/>
    <w:rsid w:val="00F31EFB"/>
    <w:rsid w:val="00F320CC"/>
    <w:rsid w:val="00F324E3"/>
    <w:rsid w:val="00F32B34"/>
    <w:rsid w:val="00F33313"/>
    <w:rsid w:val="00F33CDB"/>
    <w:rsid w:val="00F3572E"/>
    <w:rsid w:val="00F361E1"/>
    <w:rsid w:val="00F374AF"/>
    <w:rsid w:val="00F43CE1"/>
    <w:rsid w:val="00F46E6A"/>
    <w:rsid w:val="00F51EA2"/>
    <w:rsid w:val="00F53038"/>
    <w:rsid w:val="00F6220E"/>
    <w:rsid w:val="00F65B11"/>
    <w:rsid w:val="00F67DD3"/>
    <w:rsid w:val="00F67EDC"/>
    <w:rsid w:val="00F714D4"/>
    <w:rsid w:val="00F722C1"/>
    <w:rsid w:val="00F727B4"/>
    <w:rsid w:val="00F75B2A"/>
    <w:rsid w:val="00F76389"/>
    <w:rsid w:val="00F812FC"/>
    <w:rsid w:val="00F83068"/>
    <w:rsid w:val="00F83D20"/>
    <w:rsid w:val="00F84F8D"/>
    <w:rsid w:val="00F867DE"/>
    <w:rsid w:val="00F86EC7"/>
    <w:rsid w:val="00FA1FD1"/>
    <w:rsid w:val="00FA389D"/>
    <w:rsid w:val="00FA6176"/>
    <w:rsid w:val="00FA63E3"/>
    <w:rsid w:val="00FA744D"/>
    <w:rsid w:val="00FA78CA"/>
    <w:rsid w:val="00FB0677"/>
    <w:rsid w:val="00FB25D6"/>
    <w:rsid w:val="00FB2938"/>
    <w:rsid w:val="00FC0B15"/>
    <w:rsid w:val="00FC12A4"/>
    <w:rsid w:val="00FC158A"/>
    <w:rsid w:val="00FC725A"/>
    <w:rsid w:val="00FC7319"/>
    <w:rsid w:val="00FC76F1"/>
    <w:rsid w:val="00FD4EF6"/>
    <w:rsid w:val="00FD62BA"/>
    <w:rsid w:val="00FE0793"/>
    <w:rsid w:val="00FE61C7"/>
    <w:rsid w:val="00FE64A1"/>
    <w:rsid w:val="00FE7195"/>
    <w:rsid w:val="00FE7988"/>
    <w:rsid w:val="00FF1151"/>
    <w:rsid w:val="00FF3E42"/>
    <w:rsid w:val="00FF3E60"/>
    <w:rsid w:val="00FF5683"/>
    <w:rsid w:val="00FF5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037A49C"/>
  <w15:chartTrackingRefBased/>
  <w15:docId w15:val="{906F4159-DC16-4B6A-9E45-ADE90F86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382"/>
    <w:pPr>
      <w:spacing w:before="120" w:after="120"/>
    </w:pPr>
    <w:rPr>
      <w:rFonts w:ascii="Arial" w:hAnsi="Arial"/>
      <w:sz w:val="20"/>
    </w:rPr>
  </w:style>
  <w:style w:type="paragraph" w:styleId="Titre1">
    <w:name w:val="heading 1"/>
    <w:basedOn w:val="Titre2"/>
    <w:link w:val="Titre1Car"/>
    <w:uiPriority w:val="1"/>
    <w:qFormat/>
    <w:rsid w:val="0031042B"/>
    <w:pPr>
      <w:outlineLvl w:val="0"/>
    </w:pPr>
  </w:style>
  <w:style w:type="paragraph" w:styleId="Titre2">
    <w:name w:val="heading 2"/>
    <w:basedOn w:val="Normal"/>
    <w:next w:val="Normal"/>
    <w:link w:val="Titre2Car"/>
    <w:uiPriority w:val="9"/>
    <w:unhideWhenUsed/>
    <w:qFormat/>
    <w:rsid w:val="005B0382"/>
    <w:pPr>
      <w:keepNext/>
      <w:keepLines/>
      <w:numPr>
        <w:numId w:val="42"/>
      </w:numPr>
      <w:spacing w:before="240" w:after="240"/>
      <w:outlineLvl w:val="1"/>
    </w:pPr>
    <w:rPr>
      <w:rFonts w:eastAsiaTheme="majorEastAsia" w:cstheme="majorBidi"/>
      <w:color w:val="2E74B5" w:themeColor="accent1" w:themeShade="BF"/>
      <w:sz w:val="24"/>
      <w:szCs w:val="26"/>
    </w:rPr>
  </w:style>
  <w:style w:type="paragraph" w:styleId="Titre3">
    <w:name w:val="heading 3"/>
    <w:basedOn w:val="Normal"/>
    <w:next w:val="Normal"/>
    <w:link w:val="Titre3Car"/>
    <w:uiPriority w:val="9"/>
    <w:unhideWhenUsed/>
    <w:qFormat/>
    <w:rsid w:val="005B0382"/>
    <w:pPr>
      <w:keepNext/>
      <w:keepLines/>
      <w:spacing w:before="40" w:after="0"/>
      <w:outlineLvl w:val="2"/>
    </w:pPr>
    <w:rPr>
      <w:rFonts w:eastAsiaTheme="majorEastAsia" w:cstheme="majorBidi"/>
      <w:color w:val="2E74B5" w:themeColor="accent1" w:themeShade="BF"/>
      <w:sz w:val="24"/>
      <w:szCs w:val="24"/>
    </w:rPr>
  </w:style>
  <w:style w:type="paragraph" w:styleId="Titre4">
    <w:name w:val="heading 4"/>
    <w:basedOn w:val="Normal"/>
    <w:next w:val="Normal"/>
    <w:link w:val="Titre4Car"/>
    <w:uiPriority w:val="9"/>
    <w:unhideWhenUsed/>
    <w:qFormat/>
    <w:rsid w:val="00A44495"/>
    <w:pPr>
      <w:keepNext/>
      <w:keepLines/>
      <w:spacing w:before="240" w:after="240"/>
      <w:outlineLvl w:val="3"/>
    </w:pPr>
    <w:rPr>
      <w:rFonts w:eastAsiaTheme="majorEastAsia" w:cstheme="majorBidi"/>
      <w:i/>
      <w:iCs/>
      <w:color w:val="2E74B5" w:themeColor="accent1" w:themeShade="BF"/>
      <w:sz w:val="24"/>
    </w:rPr>
  </w:style>
  <w:style w:type="paragraph" w:styleId="Titre5">
    <w:name w:val="heading 5"/>
    <w:basedOn w:val="Normal"/>
    <w:next w:val="Normal"/>
    <w:link w:val="Titre5Car"/>
    <w:uiPriority w:val="9"/>
    <w:unhideWhenUsed/>
    <w:qFormat/>
    <w:rsid w:val="00FE61C7"/>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aliases w:val="Annexe"/>
    <w:basedOn w:val="Titre3"/>
    <w:next w:val="Normal"/>
    <w:link w:val="Titre6Car"/>
    <w:uiPriority w:val="9"/>
    <w:unhideWhenUsed/>
    <w:qFormat/>
    <w:rsid w:val="00770260"/>
    <w:pPr>
      <w:jc w:val="both"/>
      <w:outlineLvl w:val="5"/>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1042B"/>
    <w:rPr>
      <w:rFonts w:ascii="Arial" w:eastAsiaTheme="majorEastAsia" w:hAnsi="Arial" w:cstheme="majorBidi"/>
      <w:color w:val="2E74B5" w:themeColor="accent1" w:themeShade="BF"/>
      <w:sz w:val="24"/>
      <w:szCs w:val="26"/>
    </w:rPr>
  </w:style>
  <w:style w:type="character" w:customStyle="1" w:styleId="Titre2Car">
    <w:name w:val="Titre 2 Car"/>
    <w:basedOn w:val="Policepardfaut"/>
    <w:link w:val="Titre2"/>
    <w:uiPriority w:val="9"/>
    <w:rsid w:val="00A44495"/>
    <w:rPr>
      <w:rFonts w:ascii="Arial" w:eastAsiaTheme="majorEastAsia" w:hAnsi="Arial" w:cstheme="majorBidi"/>
      <w:color w:val="2E74B5" w:themeColor="accent1" w:themeShade="BF"/>
      <w:sz w:val="24"/>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44495"/>
    <w:rPr>
      <w:rFonts w:ascii="Arial" w:eastAsiaTheme="majorEastAsia" w:hAnsi="Arial" w:cstheme="majorBidi"/>
      <w:color w:val="2E74B5" w:themeColor="accent1" w:themeShade="B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Cs w:val="20"/>
      <w:lang w:val="en-GB"/>
    </w:rPr>
  </w:style>
  <w:style w:type="paragraph" w:styleId="En-ttedetabledesmatires">
    <w:name w:val="TOC Heading"/>
    <w:basedOn w:val="Titre1"/>
    <w:next w:val="Normal"/>
    <w:uiPriority w:val="39"/>
    <w:unhideWhenUsed/>
    <w:qFormat/>
    <w:rsid w:val="00CD60F8"/>
    <w:pPr>
      <w:outlineLvl w:val="9"/>
    </w:pPr>
    <w:rPr>
      <w:rFonts w:asciiTheme="majorHAnsi" w:hAnsiTheme="majorHAnsi"/>
      <w:b/>
      <w:bCs/>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eastAsiaTheme="minorEastAsia"/>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qFormat/>
    <w:rsid w:val="00CD60F8"/>
    <w:rPr>
      <w:b/>
      <w:bCs/>
    </w:rPr>
  </w:style>
  <w:style w:type="paragraph" w:customStyle="1" w:styleId="Intertitre">
    <w:name w:val="¶ Intertitre"/>
    <w:basedOn w:val="Normal"/>
    <w:next w:val="Normal"/>
    <w:link w:val="IntertitreCar"/>
    <w:uiPriority w:val="11"/>
    <w:qFormat/>
    <w:rsid w:val="005B0382"/>
    <w:pPr>
      <w:keepNext/>
      <w:autoSpaceDE w:val="0"/>
      <w:autoSpaceDN w:val="0"/>
      <w:adjustRightInd w:val="0"/>
      <w:spacing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Mention,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31042B"/>
    <w:pPr>
      <w:tabs>
        <w:tab w:val="left" w:pos="660"/>
        <w:tab w:val="right" w:leader="dot" w:pos="9628"/>
      </w:tabs>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eastAsiaTheme="minorEastAsia"/>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eastAsiaTheme="minorEastAsia"/>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eastAsiaTheme="minorEastAsia"/>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5B0382"/>
    <w:pPr>
      <w:keepLines/>
      <w:spacing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Cs w:val="20"/>
      <w:lang w:val="en-GB"/>
    </w:rPr>
  </w:style>
  <w:style w:type="paragraph" w:customStyle="1" w:styleId="AmmCorpsTexte">
    <w:name w:val="AmmCorpsTexte"/>
    <w:basedOn w:val="Normal"/>
    <w:link w:val="AmmCorpsTexteCar"/>
    <w:qFormat/>
    <w:rsid w:val="005B0382"/>
    <w:pPr>
      <w:spacing w:line="240" w:lineRule="auto"/>
      <w:jc w:val="both"/>
    </w:pPr>
    <w:rPr>
      <w:rFonts w:eastAsia="Times New Roman" w:cs="Times New Roman"/>
      <w:szCs w:val="20"/>
      <w:lang w:eastAsia="fr-FR"/>
    </w:rPr>
  </w:style>
  <w:style w:type="character" w:customStyle="1" w:styleId="AmmCorpsTexteCar">
    <w:name w:val="AmmCorpsTexte Car"/>
    <w:link w:val="AmmCorpsTexte"/>
    <w:rsid w:val="00B222C3"/>
    <w:rPr>
      <w:rFonts w:ascii="Arial" w:eastAsia="Times New Roman" w:hAnsi="Arial" w:cs="Times New Roman"/>
      <w:sz w:val="20"/>
      <w:szCs w:val="20"/>
      <w:lang w:eastAsia="fr-FR"/>
    </w:rPr>
  </w:style>
  <w:style w:type="paragraph" w:customStyle="1" w:styleId="AmmCorpsTexteGras">
    <w:name w:val="AmmCorpsTexteGras"/>
    <w:basedOn w:val="AmmCorpsTexte"/>
    <w:link w:val="AmmCorpsTexteGrasCar"/>
    <w:rsid w:val="00B222C3"/>
    <w:rPr>
      <w:b/>
      <w:bCs/>
    </w:rPr>
  </w:style>
  <w:style w:type="character" w:customStyle="1" w:styleId="AmmCorpsTexteGrasCar">
    <w:name w:val="AmmCorpsTexteGras Car"/>
    <w:link w:val="AmmCorpsTexteGras"/>
    <w:rsid w:val="00B222C3"/>
    <w:rPr>
      <w:rFonts w:ascii="Arial" w:eastAsia="Times New Roman" w:hAnsi="Arial" w:cs="Times New Roman"/>
      <w:b/>
      <w:bCs/>
      <w:sz w:val="20"/>
      <w:szCs w:val="20"/>
      <w:lang w:eastAsia="fr-FR"/>
    </w:rPr>
  </w:style>
  <w:style w:type="character" w:customStyle="1" w:styleId="Mentionnonrsolue1">
    <w:name w:val="Mention non résolue1"/>
    <w:basedOn w:val="Policepardfaut"/>
    <w:uiPriority w:val="99"/>
    <w:semiHidden/>
    <w:unhideWhenUsed/>
    <w:rsid w:val="001C0CEE"/>
    <w:rPr>
      <w:color w:val="605E5C"/>
      <w:shd w:val="clear" w:color="auto" w:fill="E1DFDD"/>
    </w:rPr>
  </w:style>
  <w:style w:type="paragraph" w:customStyle="1" w:styleId="ammannexetitre2">
    <w:name w:val="ammannexetitre2"/>
    <w:basedOn w:val="Normal"/>
    <w:rsid w:val="00FE61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corpstexte0">
    <w:name w:val="ammcorpstexte"/>
    <w:basedOn w:val="Normal"/>
    <w:rsid w:val="00FE61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FE61C7"/>
    <w:rPr>
      <w:rFonts w:asciiTheme="majorHAnsi" w:eastAsiaTheme="majorEastAsia" w:hAnsiTheme="majorHAnsi" w:cstheme="majorBidi"/>
      <w:color w:val="2E74B5" w:themeColor="accent1" w:themeShade="BF"/>
    </w:rPr>
  </w:style>
  <w:style w:type="character" w:customStyle="1" w:styleId="author-sup-separator">
    <w:name w:val="author-sup-separator"/>
    <w:basedOn w:val="Policepardfaut"/>
    <w:rsid w:val="000A5F7A"/>
  </w:style>
  <w:style w:type="character" w:customStyle="1" w:styleId="period">
    <w:name w:val="period"/>
    <w:basedOn w:val="Policepardfaut"/>
    <w:rsid w:val="00EF7196"/>
  </w:style>
  <w:style w:type="character" w:customStyle="1" w:styleId="cit">
    <w:name w:val="cit"/>
    <w:basedOn w:val="Policepardfaut"/>
    <w:rsid w:val="00EF7196"/>
  </w:style>
  <w:style w:type="character" w:customStyle="1" w:styleId="citation-doi">
    <w:name w:val="citation-doi"/>
    <w:basedOn w:val="Policepardfaut"/>
    <w:rsid w:val="00CE49F6"/>
  </w:style>
  <w:style w:type="character" w:customStyle="1" w:styleId="Grasitalique">
    <w:name w:val="Gras + italique"/>
    <w:basedOn w:val="lev"/>
    <w:uiPriority w:val="21"/>
    <w:qFormat/>
    <w:rsid w:val="00587350"/>
    <w:rPr>
      <w:b/>
      <w:bCs/>
      <w:i/>
    </w:rPr>
  </w:style>
  <w:style w:type="paragraph" w:customStyle="1" w:styleId="Petit">
    <w:name w:val="Petit."/>
    <w:basedOn w:val="Normal"/>
    <w:uiPriority w:val="22"/>
    <w:qFormat/>
    <w:rsid w:val="00587350"/>
    <w:pPr>
      <w:spacing w:before="100" w:after="40" w:line="288" w:lineRule="auto"/>
    </w:pPr>
    <w:rPr>
      <w:rFonts w:eastAsiaTheme="minorEastAsia"/>
      <w:color w:val="404040" w:themeColor="text1" w:themeTint="BF"/>
      <w:sz w:val="18"/>
      <w:lang w:eastAsia="fr-FR"/>
    </w:rPr>
  </w:style>
  <w:style w:type="paragraph" w:customStyle="1" w:styleId="paragraph">
    <w:name w:val="paragraph"/>
    <w:basedOn w:val="Normal"/>
    <w:rsid w:val="005873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87350"/>
  </w:style>
  <w:style w:type="paragraph" w:styleId="Normalcentr">
    <w:name w:val="Block Text"/>
    <w:aliases w:val="Centré (Normal )"/>
    <w:basedOn w:val="Normal"/>
    <w:unhideWhenUsed/>
    <w:qFormat/>
    <w:rsid w:val="00BC6938"/>
    <w:pPr>
      <w:spacing w:before="100" w:after="40" w:line="288" w:lineRule="auto"/>
      <w:jc w:val="center"/>
    </w:pPr>
    <w:rPr>
      <w:rFonts w:eastAsiaTheme="minorEastAsia"/>
      <w:iCs/>
      <w:color w:val="404040" w:themeColor="text1" w:themeTint="BF"/>
      <w:sz w:val="22"/>
      <w:lang w:eastAsia="fr-FR"/>
    </w:rPr>
  </w:style>
  <w:style w:type="paragraph" w:customStyle="1" w:styleId="AmmListePuces1">
    <w:name w:val="AmmListePuces1"/>
    <w:basedOn w:val="Normal"/>
    <w:link w:val="AmmListePuces1Car"/>
    <w:qFormat/>
    <w:rsid w:val="000600A8"/>
    <w:pPr>
      <w:numPr>
        <w:numId w:val="13"/>
      </w:numPr>
      <w:spacing w:after="0" w:line="240" w:lineRule="auto"/>
    </w:pPr>
    <w:rPr>
      <w:rFonts w:eastAsia="Times New Roman" w:cs="Times New Roman"/>
      <w:szCs w:val="20"/>
      <w:lang w:eastAsia="fr-FR"/>
    </w:rPr>
  </w:style>
  <w:style w:type="character" w:customStyle="1" w:styleId="AmmListePuces1Car">
    <w:name w:val="AmmListePuces1 Car"/>
    <w:link w:val="AmmListePuces1"/>
    <w:rsid w:val="000600A8"/>
    <w:rPr>
      <w:rFonts w:ascii="Arial" w:eastAsia="Times New Roman" w:hAnsi="Arial" w:cs="Times New Roman"/>
      <w:sz w:val="20"/>
      <w:szCs w:val="20"/>
      <w:lang w:eastAsia="fr-FR"/>
    </w:rPr>
  </w:style>
  <w:style w:type="character" w:customStyle="1" w:styleId="Titre4Car">
    <w:name w:val="Titre 4 Car"/>
    <w:basedOn w:val="Policepardfaut"/>
    <w:link w:val="Titre4"/>
    <w:uiPriority w:val="9"/>
    <w:rsid w:val="00A44495"/>
    <w:rPr>
      <w:rFonts w:ascii="Arial" w:eastAsiaTheme="majorEastAsia" w:hAnsi="Arial" w:cstheme="majorBidi"/>
      <w:i/>
      <w:iCs/>
      <w:color w:val="2E74B5" w:themeColor="accent1" w:themeShade="BF"/>
      <w:sz w:val="24"/>
    </w:rPr>
  </w:style>
  <w:style w:type="character" w:customStyle="1" w:styleId="Mentionnonrsolue2">
    <w:name w:val="Mention non résolue2"/>
    <w:basedOn w:val="Policepardfaut"/>
    <w:uiPriority w:val="99"/>
    <w:semiHidden/>
    <w:unhideWhenUsed/>
    <w:rsid w:val="00656003"/>
    <w:rPr>
      <w:color w:val="605E5C"/>
      <w:shd w:val="clear" w:color="auto" w:fill="E1DFDD"/>
    </w:rPr>
  </w:style>
  <w:style w:type="paragraph" w:styleId="TM3">
    <w:name w:val="toc 3"/>
    <w:basedOn w:val="Normal"/>
    <w:next w:val="Normal"/>
    <w:autoRedefine/>
    <w:uiPriority w:val="39"/>
    <w:unhideWhenUsed/>
    <w:rsid w:val="0031042B"/>
    <w:pPr>
      <w:tabs>
        <w:tab w:val="right" w:leader="dot" w:pos="9062"/>
      </w:tabs>
      <w:spacing w:after="100"/>
      <w:ind w:left="400"/>
    </w:pPr>
  </w:style>
  <w:style w:type="character" w:customStyle="1" w:styleId="Titre6Car">
    <w:name w:val="Titre 6 Car"/>
    <w:aliases w:val="Annexe Car"/>
    <w:basedOn w:val="Policepardfaut"/>
    <w:link w:val="Titre6"/>
    <w:uiPriority w:val="9"/>
    <w:rsid w:val="00770260"/>
    <w:rPr>
      <w:rFonts w:ascii="Arial" w:eastAsiaTheme="majorEastAsia" w:hAnsi="Arial" w:cstheme="majorBidi"/>
      <w:color w:val="2E74B5" w:themeColor="accent1" w:themeShade="BF"/>
      <w:sz w:val="28"/>
      <w:szCs w:val="24"/>
    </w:rPr>
  </w:style>
  <w:style w:type="paragraph" w:styleId="TM4">
    <w:name w:val="toc 4"/>
    <w:basedOn w:val="Normal"/>
    <w:next w:val="Normal"/>
    <w:autoRedefine/>
    <w:uiPriority w:val="39"/>
    <w:unhideWhenUsed/>
    <w:rsid w:val="00427301"/>
    <w:pPr>
      <w:tabs>
        <w:tab w:val="right" w:leader="dot" w:pos="9062"/>
      </w:tabs>
      <w:spacing w:after="100"/>
      <w:ind w:left="600"/>
    </w:pPr>
  </w:style>
  <w:style w:type="paragraph" w:styleId="Lgende">
    <w:name w:val="caption"/>
    <w:basedOn w:val="Normal"/>
    <w:next w:val="Normal"/>
    <w:uiPriority w:val="35"/>
    <w:unhideWhenUsed/>
    <w:qFormat/>
    <w:rsid w:val="003116A7"/>
    <w:pPr>
      <w:spacing w:before="0"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B41F4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197">
      <w:bodyDiv w:val="1"/>
      <w:marLeft w:val="0"/>
      <w:marRight w:val="0"/>
      <w:marTop w:val="0"/>
      <w:marBottom w:val="0"/>
      <w:divBdr>
        <w:top w:val="none" w:sz="0" w:space="0" w:color="auto"/>
        <w:left w:val="none" w:sz="0" w:space="0" w:color="auto"/>
        <w:bottom w:val="none" w:sz="0" w:space="0" w:color="auto"/>
        <w:right w:val="none" w:sz="0" w:space="0" w:color="auto"/>
      </w:divBdr>
    </w:div>
    <w:div w:id="97411398">
      <w:bodyDiv w:val="1"/>
      <w:marLeft w:val="0"/>
      <w:marRight w:val="0"/>
      <w:marTop w:val="0"/>
      <w:marBottom w:val="0"/>
      <w:divBdr>
        <w:top w:val="none" w:sz="0" w:space="0" w:color="auto"/>
        <w:left w:val="none" w:sz="0" w:space="0" w:color="auto"/>
        <w:bottom w:val="none" w:sz="0" w:space="0" w:color="auto"/>
        <w:right w:val="none" w:sz="0" w:space="0" w:color="auto"/>
      </w:divBdr>
    </w:div>
    <w:div w:id="121731645">
      <w:bodyDiv w:val="1"/>
      <w:marLeft w:val="0"/>
      <w:marRight w:val="0"/>
      <w:marTop w:val="0"/>
      <w:marBottom w:val="0"/>
      <w:divBdr>
        <w:top w:val="none" w:sz="0" w:space="0" w:color="auto"/>
        <w:left w:val="none" w:sz="0" w:space="0" w:color="auto"/>
        <w:bottom w:val="none" w:sz="0" w:space="0" w:color="auto"/>
        <w:right w:val="none" w:sz="0" w:space="0" w:color="auto"/>
      </w:divBdr>
    </w:div>
    <w:div w:id="149905045">
      <w:bodyDiv w:val="1"/>
      <w:marLeft w:val="0"/>
      <w:marRight w:val="0"/>
      <w:marTop w:val="0"/>
      <w:marBottom w:val="0"/>
      <w:divBdr>
        <w:top w:val="none" w:sz="0" w:space="0" w:color="auto"/>
        <w:left w:val="none" w:sz="0" w:space="0" w:color="auto"/>
        <w:bottom w:val="none" w:sz="0" w:space="0" w:color="auto"/>
        <w:right w:val="none" w:sz="0" w:space="0" w:color="auto"/>
      </w:divBdr>
    </w:div>
    <w:div w:id="166403990">
      <w:bodyDiv w:val="1"/>
      <w:marLeft w:val="0"/>
      <w:marRight w:val="0"/>
      <w:marTop w:val="0"/>
      <w:marBottom w:val="0"/>
      <w:divBdr>
        <w:top w:val="none" w:sz="0" w:space="0" w:color="auto"/>
        <w:left w:val="none" w:sz="0" w:space="0" w:color="auto"/>
        <w:bottom w:val="none" w:sz="0" w:space="0" w:color="auto"/>
        <w:right w:val="none" w:sz="0" w:space="0" w:color="auto"/>
      </w:divBdr>
    </w:div>
    <w:div w:id="312949376">
      <w:bodyDiv w:val="1"/>
      <w:marLeft w:val="0"/>
      <w:marRight w:val="0"/>
      <w:marTop w:val="0"/>
      <w:marBottom w:val="0"/>
      <w:divBdr>
        <w:top w:val="none" w:sz="0" w:space="0" w:color="auto"/>
        <w:left w:val="none" w:sz="0" w:space="0" w:color="auto"/>
        <w:bottom w:val="none" w:sz="0" w:space="0" w:color="auto"/>
        <w:right w:val="none" w:sz="0" w:space="0" w:color="auto"/>
      </w:divBdr>
    </w:div>
    <w:div w:id="376128378">
      <w:bodyDiv w:val="1"/>
      <w:marLeft w:val="0"/>
      <w:marRight w:val="0"/>
      <w:marTop w:val="0"/>
      <w:marBottom w:val="0"/>
      <w:divBdr>
        <w:top w:val="none" w:sz="0" w:space="0" w:color="auto"/>
        <w:left w:val="none" w:sz="0" w:space="0" w:color="auto"/>
        <w:bottom w:val="none" w:sz="0" w:space="0" w:color="auto"/>
        <w:right w:val="none" w:sz="0" w:space="0" w:color="auto"/>
      </w:divBdr>
    </w:div>
    <w:div w:id="531840002">
      <w:bodyDiv w:val="1"/>
      <w:marLeft w:val="0"/>
      <w:marRight w:val="0"/>
      <w:marTop w:val="0"/>
      <w:marBottom w:val="0"/>
      <w:divBdr>
        <w:top w:val="none" w:sz="0" w:space="0" w:color="auto"/>
        <w:left w:val="none" w:sz="0" w:space="0" w:color="auto"/>
        <w:bottom w:val="none" w:sz="0" w:space="0" w:color="auto"/>
        <w:right w:val="none" w:sz="0" w:space="0" w:color="auto"/>
      </w:divBdr>
    </w:div>
    <w:div w:id="559169959">
      <w:bodyDiv w:val="1"/>
      <w:marLeft w:val="0"/>
      <w:marRight w:val="0"/>
      <w:marTop w:val="0"/>
      <w:marBottom w:val="0"/>
      <w:divBdr>
        <w:top w:val="none" w:sz="0" w:space="0" w:color="auto"/>
        <w:left w:val="none" w:sz="0" w:space="0" w:color="auto"/>
        <w:bottom w:val="none" w:sz="0" w:space="0" w:color="auto"/>
        <w:right w:val="none" w:sz="0" w:space="0" w:color="auto"/>
      </w:divBdr>
    </w:div>
    <w:div w:id="596446727">
      <w:bodyDiv w:val="1"/>
      <w:marLeft w:val="0"/>
      <w:marRight w:val="0"/>
      <w:marTop w:val="0"/>
      <w:marBottom w:val="0"/>
      <w:divBdr>
        <w:top w:val="none" w:sz="0" w:space="0" w:color="auto"/>
        <w:left w:val="none" w:sz="0" w:space="0" w:color="auto"/>
        <w:bottom w:val="none" w:sz="0" w:space="0" w:color="auto"/>
        <w:right w:val="none" w:sz="0" w:space="0" w:color="auto"/>
      </w:divBdr>
      <w:divsChild>
        <w:div w:id="123041354">
          <w:marLeft w:val="0"/>
          <w:marRight w:val="0"/>
          <w:marTop w:val="0"/>
          <w:marBottom w:val="0"/>
          <w:divBdr>
            <w:top w:val="none" w:sz="0" w:space="0" w:color="auto"/>
            <w:left w:val="none" w:sz="0" w:space="0" w:color="auto"/>
            <w:bottom w:val="none" w:sz="0" w:space="0" w:color="auto"/>
            <w:right w:val="none" w:sz="0" w:space="0" w:color="auto"/>
          </w:divBdr>
        </w:div>
      </w:divsChild>
    </w:div>
    <w:div w:id="660743120">
      <w:bodyDiv w:val="1"/>
      <w:marLeft w:val="0"/>
      <w:marRight w:val="0"/>
      <w:marTop w:val="0"/>
      <w:marBottom w:val="0"/>
      <w:divBdr>
        <w:top w:val="none" w:sz="0" w:space="0" w:color="auto"/>
        <w:left w:val="none" w:sz="0" w:space="0" w:color="auto"/>
        <w:bottom w:val="none" w:sz="0" w:space="0" w:color="auto"/>
        <w:right w:val="none" w:sz="0" w:space="0" w:color="auto"/>
      </w:divBdr>
    </w:div>
    <w:div w:id="664213068">
      <w:bodyDiv w:val="1"/>
      <w:marLeft w:val="0"/>
      <w:marRight w:val="0"/>
      <w:marTop w:val="0"/>
      <w:marBottom w:val="0"/>
      <w:divBdr>
        <w:top w:val="none" w:sz="0" w:space="0" w:color="auto"/>
        <w:left w:val="none" w:sz="0" w:space="0" w:color="auto"/>
        <w:bottom w:val="none" w:sz="0" w:space="0" w:color="auto"/>
        <w:right w:val="none" w:sz="0" w:space="0" w:color="auto"/>
      </w:divBdr>
    </w:div>
    <w:div w:id="713047009">
      <w:bodyDiv w:val="1"/>
      <w:marLeft w:val="0"/>
      <w:marRight w:val="0"/>
      <w:marTop w:val="0"/>
      <w:marBottom w:val="0"/>
      <w:divBdr>
        <w:top w:val="none" w:sz="0" w:space="0" w:color="auto"/>
        <w:left w:val="none" w:sz="0" w:space="0" w:color="auto"/>
        <w:bottom w:val="none" w:sz="0" w:space="0" w:color="auto"/>
        <w:right w:val="none" w:sz="0" w:space="0" w:color="auto"/>
      </w:divBdr>
    </w:div>
    <w:div w:id="715197255">
      <w:bodyDiv w:val="1"/>
      <w:marLeft w:val="0"/>
      <w:marRight w:val="0"/>
      <w:marTop w:val="0"/>
      <w:marBottom w:val="0"/>
      <w:divBdr>
        <w:top w:val="none" w:sz="0" w:space="0" w:color="auto"/>
        <w:left w:val="none" w:sz="0" w:space="0" w:color="auto"/>
        <w:bottom w:val="none" w:sz="0" w:space="0" w:color="auto"/>
        <w:right w:val="none" w:sz="0" w:space="0" w:color="auto"/>
      </w:divBdr>
    </w:div>
    <w:div w:id="722826390">
      <w:bodyDiv w:val="1"/>
      <w:marLeft w:val="0"/>
      <w:marRight w:val="0"/>
      <w:marTop w:val="0"/>
      <w:marBottom w:val="0"/>
      <w:divBdr>
        <w:top w:val="none" w:sz="0" w:space="0" w:color="auto"/>
        <w:left w:val="none" w:sz="0" w:space="0" w:color="auto"/>
        <w:bottom w:val="none" w:sz="0" w:space="0" w:color="auto"/>
        <w:right w:val="none" w:sz="0" w:space="0" w:color="auto"/>
      </w:divBdr>
    </w:div>
    <w:div w:id="849102510">
      <w:bodyDiv w:val="1"/>
      <w:marLeft w:val="0"/>
      <w:marRight w:val="0"/>
      <w:marTop w:val="0"/>
      <w:marBottom w:val="0"/>
      <w:divBdr>
        <w:top w:val="none" w:sz="0" w:space="0" w:color="auto"/>
        <w:left w:val="none" w:sz="0" w:space="0" w:color="auto"/>
        <w:bottom w:val="none" w:sz="0" w:space="0" w:color="auto"/>
        <w:right w:val="none" w:sz="0" w:space="0" w:color="auto"/>
      </w:divBdr>
    </w:div>
    <w:div w:id="869605991">
      <w:bodyDiv w:val="1"/>
      <w:marLeft w:val="0"/>
      <w:marRight w:val="0"/>
      <w:marTop w:val="0"/>
      <w:marBottom w:val="0"/>
      <w:divBdr>
        <w:top w:val="none" w:sz="0" w:space="0" w:color="auto"/>
        <w:left w:val="none" w:sz="0" w:space="0" w:color="auto"/>
        <w:bottom w:val="none" w:sz="0" w:space="0" w:color="auto"/>
        <w:right w:val="none" w:sz="0" w:space="0" w:color="auto"/>
      </w:divBdr>
    </w:div>
    <w:div w:id="873536582">
      <w:bodyDiv w:val="1"/>
      <w:marLeft w:val="0"/>
      <w:marRight w:val="0"/>
      <w:marTop w:val="0"/>
      <w:marBottom w:val="0"/>
      <w:divBdr>
        <w:top w:val="none" w:sz="0" w:space="0" w:color="auto"/>
        <w:left w:val="none" w:sz="0" w:space="0" w:color="auto"/>
        <w:bottom w:val="none" w:sz="0" w:space="0" w:color="auto"/>
        <w:right w:val="none" w:sz="0" w:space="0" w:color="auto"/>
      </w:divBdr>
    </w:div>
    <w:div w:id="972910851">
      <w:bodyDiv w:val="1"/>
      <w:marLeft w:val="0"/>
      <w:marRight w:val="0"/>
      <w:marTop w:val="0"/>
      <w:marBottom w:val="0"/>
      <w:divBdr>
        <w:top w:val="none" w:sz="0" w:space="0" w:color="auto"/>
        <w:left w:val="none" w:sz="0" w:space="0" w:color="auto"/>
        <w:bottom w:val="none" w:sz="0" w:space="0" w:color="auto"/>
        <w:right w:val="none" w:sz="0" w:space="0" w:color="auto"/>
      </w:divBdr>
    </w:div>
    <w:div w:id="973631904">
      <w:bodyDiv w:val="1"/>
      <w:marLeft w:val="0"/>
      <w:marRight w:val="0"/>
      <w:marTop w:val="0"/>
      <w:marBottom w:val="0"/>
      <w:divBdr>
        <w:top w:val="none" w:sz="0" w:space="0" w:color="auto"/>
        <w:left w:val="none" w:sz="0" w:space="0" w:color="auto"/>
        <w:bottom w:val="none" w:sz="0" w:space="0" w:color="auto"/>
        <w:right w:val="none" w:sz="0" w:space="0" w:color="auto"/>
      </w:divBdr>
    </w:div>
    <w:div w:id="987630773">
      <w:bodyDiv w:val="1"/>
      <w:marLeft w:val="0"/>
      <w:marRight w:val="0"/>
      <w:marTop w:val="0"/>
      <w:marBottom w:val="0"/>
      <w:divBdr>
        <w:top w:val="none" w:sz="0" w:space="0" w:color="auto"/>
        <w:left w:val="none" w:sz="0" w:space="0" w:color="auto"/>
        <w:bottom w:val="none" w:sz="0" w:space="0" w:color="auto"/>
        <w:right w:val="none" w:sz="0" w:space="0" w:color="auto"/>
      </w:divBdr>
    </w:div>
    <w:div w:id="1072393584">
      <w:bodyDiv w:val="1"/>
      <w:marLeft w:val="0"/>
      <w:marRight w:val="0"/>
      <w:marTop w:val="0"/>
      <w:marBottom w:val="0"/>
      <w:divBdr>
        <w:top w:val="none" w:sz="0" w:space="0" w:color="auto"/>
        <w:left w:val="none" w:sz="0" w:space="0" w:color="auto"/>
        <w:bottom w:val="none" w:sz="0" w:space="0" w:color="auto"/>
        <w:right w:val="none" w:sz="0" w:space="0" w:color="auto"/>
      </w:divBdr>
    </w:div>
    <w:div w:id="1087532081">
      <w:bodyDiv w:val="1"/>
      <w:marLeft w:val="0"/>
      <w:marRight w:val="0"/>
      <w:marTop w:val="0"/>
      <w:marBottom w:val="0"/>
      <w:divBdr>
        <w:top w:val="none" w:sz="0" w:space="0" w:color="auto"/>
        <w:left w:val="none" w:sz="0" w:space="0" w:color="auto"/>
        <w:bottom w:val="none" w:sz="0" w:space="0" w:color="auto"/>
        <w:right w:val="none" w:sz="0" w:space="0" w:color="auto"/>
      </w:divBdr>
    </w:div>
    <w:div w:id="1152216052">
      <w:bodyDiv w:val="1"/>
      <w:marLeft w:val="0"/>
      <w:marRight w:val="0"/>
      <w:marTop w:val="0"/>
      <w:marBottom w:val="0"/>
      <w:divBdr>
        <w:top w:val="none" w:sz="0" w:space="0" w:color="auto"/>
        <w:left w:val="none" w:sz="0" w:space="0" w:color="auto"/>
        <w:bottom w:val="none" w:sz="0" w:space="0" w:color="auto"/>
        <w:right w:val="none" w:sz="0" w:space="0" w:color="auto"/>
      </w:divBdr>
    </w:div>
    <w:div w:id="1205675870">
      <w:bodyDiv w:val="1"/>
      <w:marLeft w:val="0"/>
      <w:marRight w:val="0"/>
      <w:marTop w:val="0"/>
      <w:marBottom w:val="0"/>
      <w:divBdr>
        <w:top w:val="none" w:sz="0" w:space="0" w:color="auto"/>
        <w:left w:val="none" w:sz="0" w:space="0" w:color="auto"/>
        <w:bottom w:val="none" w:sz="0" w:space="0" w:color="auto"/>
        <w:right w:val="none" w:sz="0" w:space="0" w:color="auto"/>
      </w:divBdr>
    </w:div>
    <w:div w:id="1357388540">
      <w:bodyDiv w:val="1"/>
      <w:marLeft w:val="0"/>
      <w:marRight w:val="0"/>
      <w:marTop w:val="0"/>
      <w:marBottom w:val="0"/>
      <w:divBdr>
        <w:top w:val="none" w:sz="0" w:space="0" w:color="auto"/>
        <w:left w:val="none" w:sz="0" w:space="0" w:color="auto"/>
        <w:bottom w:val="none" w:sz="0" w:space="0" w:color="auto"/>
        <w:right w:val="none" w:sz="0" w:space="0" w:color="auto"/>
      </w:divBdr>
    </w:div>
    <w:div w:id="1422213700">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93415251">
      <w:bodyDiv w:val="1"/>
      <w:marLeft w:val="0"/>
      <w:marRight w:val="0"/>
      <w:marTop w:val="0"/>
      <w:marBottom w:val="0"/>
      <w:divBdr>
        <w:top w:val="none" w:sz="0" w:space="0" w:color="auto"/>
        <w:left w:val="none" w:sz="0" w:space="0" w:color="auto"/>
        <w:bottom w:val="none" w:sz="0" w:space="0" w:color="auto"/>
        <w:right w:val="none" w:sz="0" w:space="0" w:color="auto"/>
      </w:divBdr>
    </w:div>
    <w:div w:id="1728454782">
      <w:bodyDiv w:val="1"/>
      <w:marLeft w:val="0"/>
      <w:marRight w:val="0"/>
      <w:marTop w:val="0"/>
      <w:marBottom w:val="0"/>
      <w:divBdr>
        <w:top w:val="none" w:sz="0" w:space="0" w:color="auto"/>
        <w:left w:val="none" w:sz="0" w:space="0" w:color="auto"/>
        <w:bottom w:val="none" w:sz="0" w:space="0" w:color="auto"/>
        <w:right w:val="none" w:sz="0" w:space="0" w:color="auto"/>
      </w:divBdr>
    </w:div>
    <w:div w:id="1749887019">
      <w:bodyDiv w:val="1"/>
      <w:marLeft w:val="0"/>
      <w:marRight w:val="0"/>
      <w:marTop w:val="0"/>
      <w:marBottom w:val="0"/>
      <w:divBdr>
        <w:top w:val="none" w:sz="0" w:space="0" w:color="auto"/>
        <w:left w:val="none" w:sz="0" w:space="0" w:color="auto"/>
        <w:bottom w:val="none" w:sz="0" w:space="0" w:color="auto"/>
        <w:right w:val="none" w:sz="0" w:space="0" w:color="auto"/>
      </w:divBdr>
    </w:div>
    <w:div w:id="1783499487">
      <w:bodyDiv w:val="1"/>
      <w:marLeft w:val="0"/>
      <w:marRight w:val="0"/>
      <w:marTop w:val="0"/>
      <w:marBottom w:val="0"/>
      <w:divBdr>
        <w:top w:val="none" w:sz="0" w:space="0" w:color="auto"/>
        <w:left w:val="none" w:sz="0" w:space="0" w:color="auto"/>
        <w:bottom w:val="none" w:sz="0" w:space="0" w:color="auto"/>
        <w:right w:val="none" w:sz="0" w:space="0" w:color="auto"/>
      </w:divBdr>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1814523051">
      <w:bodyDiv w:val="1"/>
      <w:marLeft w:val="0"/>
      <w:marRight w:val="0"/>
      <w:marTop w:val="0"/>
      <w:marBottom w:val="0"/>
      <w:divBdr>
        <w:top w:val="none" w:sz="0" w:space="0" w:color="auto"/>
        <w:left w:val="none" w:sz="0" w:space="0" w:color="auto"/>
        <w:bottom w:val="none" w:sz="0" w:space="0" w:color="auto"/>
        <w:right w:val="none" w:sz="0" w:space="0" w:color="auto"/>
      </w:divBdr>
    </w:div>
    <w:div w:id="1843004870">
      <w:bodyDiv w:val="1"/>
      <w:marLeft w:val="0"/>
      <w:marRight w:val="0"/>
      <w:marTop w:val="0"/>
      <w:marBottom w:val="0"/>
      <w:divBdr>
        <w:top w:val="none" w:sz="0" w:space="0" w:color="auto"/>
        <w:left w:val="none" w:sz="0" w:space="0" w:color="auto"/>
        <w:bottom w:val="none" w:sz="0" w:space="0" w:color="auto"/>
        <w:right w:val="none" w:sz="0" w:space="0" w:color="auto"/>
      </w:divBdr>
    </w:div>
    <w:div w:id="1885560403">
      <w:bodyDiv w:val="1"/>
      <w:marLeft w:val="0"/>
      <w:marRight w:val="0"/>
      <w:marTop w:val="0"/>
      <w:marBottom w:val="0"/>
      <w:divBdr>
        <w:top w:val="none" w:sz="0" w:space="0" w:color="auto"/>
        <w:left w:val="none" w:sz="0" w:space="0" w:color="auto"/>
        <w:bottom w:val="none" w:sz="0" w:space="0" w:color="auto"/>
        <w:right w:val="none" w:sz="0" w:space="0" w:color="auto"/>
      </w:divBdr>
    </w:div>
    <w:div w:id="2084058917">
      <w:bodyDiv w:val="1"/>
      <w:marLeft w:val="0"/>
      <w:marRight w:val="0"/>
      <w:marTop w:val="0"/>
      <w:marBottom w:val="0"/>
      <w:divBdr>
        <w:top w:val="none" w:sz="0" w:space="0" w:color="auto"/>
        <w:left w:val="none" w:sz="0" w:space="0" w:color="auto"/>
        <w:bottom w:val="none" w:sz="0" w:space="0" w:color="auto"/>
        <w:right w:val="none" w:sz="0" w:space="0" w:color="auto"/>
      </w:divBdr>
    </w:div>
    <w:div w:id="21139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pubs.aip.org/aip/jpr/article-pdf/doi/10.1063/1.5132628/16074108/023102_1_online.pdf" TargetMode="External"/><Relationship Id="rId39" Type="http://schemas.openxmlformats.org/officeDocument/2006/relationships/hyperlink" Target="https://www.cnil.fr/" TargetMode="External"/><Relationship Id="rId3" Type="http://schemas.openxmlformats.org/officeDocument/2006/relationships/styles" Target="styles.xml"/><Relationship Id="rId21" Type="http://schemas.openxmlformats.org/officeDocument/2006/relationships/hyperlink" Target="https://www.ncbi.nlm.nih.gov/books/NBK549824/" TargetMode="External"/><Relationship Id="rId34" Type="http://schemas.openxmlformats.org/officeDocument/2006/relationships/hyperlink" Target="https://eur-lex.europa.eu/legal-content/FR/TXT/PDF/?uri=CELEX:32016R0679&amp;from=FR" TargetMode="External"/><Relationship Id="rId42" Type="http://schemas.openxmlformats.org/officeDocument/2006/relationships/hyperlink" Target="http://www.cnil.fr" TargetMode="External"/><Relationship Id="rId47"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pubmed.ncbi.nlm.nih.gov/34292795/" TargetMode="External"/><Relationship Id="rId33" Type="http://schemas.openxmlformats.org/officeDocument/2006/relationships/hyperlink" Target="https://urldefense.com/v3/__https:/signalement.social-sante.gouv.fr/__;!!AoaiBx6H!yxpDNFCdhn2RrTaapIgX4QXHdHf_wSc0hKuNMSvPZTxNAlljXlA0r-XzVyTgaFbu29lbqORdiJOp5dT6-3onDV-uGkQt-rBWU8Y$" TargetMode="External"/><Relationship Id="rId38" Type="http://schemas.openxmlformats.org/officeDocument/2006/relationships/hyperlink" Target="https://eur-lex.europa.eu/legal-content/FR/TXT/PDF/?uri=CELEX:32016R0679&amp;from=FR" TargetMode="External"/><Relationship Id="rId46" Type="http://schemas.openxmlformats.org/officeDocument/2006/relationships/hyperlink" Target="http://www.ansm.sante.f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xxx@domaine.com" TargetMode="External"/><Relationship Id="rId29" Type="http://schemas.openxmlformats.org/officeDocument/2006/relationships/footer" Target="footer3.xml"/><Relationship Id="rId41" Type="http://schemas.openxmlformats.org/officeDocument/2006/relationships/hyperlink" Target="https://www.legifrance.gouv.fr/codes/article_lc/LEGIARTI000041721215/"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donnees-publique.medicaments.gouv.fr/affichageDoc.php?specid=67633828&amp;typedoc=R%20" TargetMode="External"/><Relationship Id="rId24" Type="http://schemas.openxmlformats.org/officeDocument/2006/relationships/hyperlink" Target="https://journals.sagepub.com/doi/10.1177/1533033820963599" TargetMode="External"/><Relationship Id="rId32" Type="http://schemas.openxmlformats.org/officeDocument/2006/relationships/hyperlink" Target="http://base-/" TargetMode="External"/><Relationship Id="rId37" Type="http://schemas.openxmlformats.org/officeDocument/2006/relationships/hyperlink" Target="https://www.legifrance.gouv.fr/codes/article_lc/LEGIARTI000044628309/2023-01-16" TargetMode="External"/><Relationship Id="rId40" Type="http://schemas.openxmlformats.org/officeDocument/2006/relationships/hyperlink" Target="https://eur-lex.europa.eu/legal-content/FR/TXT/PDF/?uri=CELEX:32016R0679&amp;from=FR" TargetMode="External"/><Relationship Id="rId45" Type="http://schemas.openxmlformats.org/officeDocument/2006/relationships/hyperlink" Target="https://ansm.sante.fr/documents/reference/referentiel-des-specialites-en-acces-derogatoire?checked%5B%5D=cpc+en+cour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journals.sagepub.com/doi/10.1177/1533033820963599" TargetMode="External"/><Relationship Id="rId28" Type="http://schemas.openxmlformats.org/officeDocument/2006/relationships/header" Target="header5.xml"/><Relationship Id="rId36" Type="http://schemas.openxmlformats.org/officeDocument/2006/relationships/hyperlink" Target="https://eur-lex.europa.eu/legal-content/FR/TXT/PDF/?uri=CELEX:32016R0679&amp;from=FR" TargetMode="External"/><Relationship Id="rId49" Type="http://schemas.openxmlformats.org/officeDocument/2006/relationships/theme" Target="theme/theme1.xml"/><Relationship Id="rId10" Type="http://schemas.openxmlformats.org/officeDocument/2006/relationships/hyperlink" Target="https://base-donnees-publique.medicaments.gouv.fr/affichageDoc.php?specid=67633828&amp;typedoc=R%20" TargetMode="External"/><Relationship Id="rId19" Type="http://schemas.openxmlformats.org/officeDocument/2006/relationships/hyperlink" Target="mailto:xxx@domaine.com" TargetMode="External"/><Relationship Id="rId31" Type="http://schemas.openxmlformats.org/officeDocument/2006/relationships/hyperlink" Target="http://www.ansm.sante.fr" TargetMode="External"/><Relationship Id="rId44" Type="http://schemas.openxmlformats.org/officeDocument/2006/relationships/hyperlink" Target="https://base-donnees-publique.medicaments.gouv.fr/" TargetMode="External"/><Relationship Id="rId4" Type="http://schemas.openxmlformats.org/officeDocument/2006/relationships/settings" Target="settings.xml"/><Relationship Id="rId9" Type="http://schemas.openxmlformats.org/officeDocument/2006/relationships/hyperlink" Target="http://agence-prd.ansm.sante.fr/php/ecodex/extrait.php?specid=67633828" TargetMode="External"/><Relationship Id="rId14" Type="http://schemas.openxmlformats.org/officeDocument/2006/relationships/hyperlink" Target="https://base-donnees-publique.medicaments.gouv.fr/affichageDoc.php?specid=67633828&amp;typedoc=R%20" TargetMode="External"/><Relationship Id="rId22" Type="http://schemas.openxmlformats.org/officeDocument/2006/relationships/hyperlink" Target="https://pubmed.ncbi.nlm.nih.gov/34594470/"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www.legifrance.gouv.fr/loda/id/LEGISCTA000006095896" TargetMode="External"/><Relationship Id="rId43" Type="http://schemas.openxmlformats.org/officeDocument/2006/relationships/hyperlink" Target="https://base-donnees-publique.medicaments.gouv.fr/" TargetMode="External"/><Relationship Id="rId48" Type="http://schemas.openxmlformats.org/officeDocument/2006/relationships/glossaryDocument" Target="glossary/document.xml"/><Relationship Id="rId8" Type="http://schemas.openxmlformats.org/officeDocument/2006/relationships/hyperlink" Target="http://base-donnees-publique.medicaments.gou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943539DFE4E08A89BF9647C16DF6A"/>
        <w:category>
          <w:name w:val="Général"/>
          <w:gallery w:val="placeholder"/>
        </w:category>
        <w:types>
          <w:type w:val="bbPlcHdr"/>
        </w:types>
        <w:behaviors>
          <w:behavior w:val="content"/>
        </w:behaviors>
        <w:guid w:val="{6D5E7535-C416-40C8-A3CB-5998AAEA28DF}"/>
      </w:docPartPr>
      <w:docPartBody>
        <w:p w:rsidR="00581F63" w:rsidRDefault="00581F63" w:rsidP="00581F63">
          <w:pPr>
            <w:pStyle w:val="594943539DFE4E08A89BF9647C16DF6A"/>
          </w:pPr>
          <w:r>
            <w:t>Nom du médicament</w:t>
          </w:r>
        </w:p>
      </w:docPartBody>
    </w:docPart>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ABAF159C3B0E4B87B7B40833961DDACD"/>
        <w:category>
          <w:name w:val="Général"/>
          <w:gallery w:val="placeholder"/>
        </w:category>
        <w:types>
          <w:type w:val="bbPlcHdr"/>
        </w:types>
        <w:behaviors>
          <w:behavior w:val="content"/>
        </w:behaviors>
        <w:guid w:val="{18208895-D1EE-4DAB-8DDA-D3B7294C4B8E}"/>
      </w:docPartPr>
      <w:docPartBody>
        <w:p w:rsidR="002B5FE7" w:rsidRDefault="00E12160" w:rsidP="00E12160">
          <w:pPr>
            <w:pStyle w:val="ABAF159C3B0E4B87B7B40833961DDACD"/>
          </w:pPr>
          <w:r w:rsidRPr="005D241E">
            <w:rPr>
              <w:rStyle w:val="Mention1"/>
            </w:rPr>
            <w:t>Indiquer le nom exact de votre laboratoire</w:t>
          </w:r>
        </w:p>
      </w:docPartBody>
    </w:docPart>
    <w:docPart>
      <w:docPartPr>
        <w:name w:val="3DA42D0086EC44C599D5F58C8271C4B7"/>
        <w:category>
          <w:name w:val="Général"/>
          <w:gallery w:val="placeholder"/>
        </w:category>
        <w:types>
          <w:type w:val="bbPlcHdr"/>
        </w:types>
        <w:behaviors>
          <w:behavior w:val="content"/>
        </w:behaviors>
        <w:guid w:val="{2F5DCDA9-8CE3-4321-86F6-DCB4FA4DF264}"/>
      </w:docPartPr>
      <w:docPartBody>
        <w:p w:rsidR="002B5FE7" w:rsidRDefault="00E12160" w:rsidP="00E12160">
          <w:pPr>
            <w:pStyle w:val="3DA42D0086EC44C599D5F58C8271C4B7"/>
          </w:pPr>
          <w:r w:rsidRPr="005D241E">
            <w:rPr>
              <w:rStyle w:val="Mention1"/>
            </w:rPr>
            <w:t>Indiquer le nom exact de votre laboratoire</w:t>
          </w:r>
        </w:p>
      </w:docPartBody>
    </w:docPart>
    <w:docPart>
      <w:docPartPr>
        <w:name w:val="C6EA55DFA3494B9FA263CFB85FD28FA7"/>
        <w:category>
          <w:name w:val="Général"/>
          <w:gallery w:val="placeholder"/>
        </w:category>
        <w:types>
          <w:type w:val="bbPlcHdr"/>
        </w:types>
        <w:behaviors>
          <w:behavior w:val="content"/>
        </w:behaviors>
        <w:guid w:val="{9B363064-2048-4CC3-A89B-75349F07815A}"/>
      </w:docPartPr>
      <w:docPartBody>
        <w:p w:rsidR="002B5FE7" w:rsidRDefault="00E12160" w:rsidP="00E12160">
          <w:pPr>
            <w:pStyle w:val="C6EA55DFA3494B9FA263CFB85FD28FA7"/>
          </w:pPr>
          <w:r w:rsidRPr="005D241E">
            <w:rPr>
              <w:rStyle w:val="Mention1"/>
            </w:rPr>
            <w:t>Indiquer le nom exact de votre laboratoire</w:t>
          </w:r>
        </w:p>
      </w:docPartBody>
    </w:docPart>
    <w:docPart>
      <w:docPartPr>
        <w:name w:val="B649DC899FAC455FB76985787B19126D"/>
        <w:category>
          <w:name w:val="Général"/>
          <w:gallery w:val="placeholder"/>
        </w:category>
        <w:types>
          <w:type w:val="bbPlcHdr"/>
        </w:types>
        <w:behaviors>
          <w:behavior w:val="content"/>
        </w:behaviors>
        <w:guid w:val="{7A2250EF-FCC2-420A-A269-A3C1D47CBEE7}"/>
      </w:docPartPr>
      <w:docPartBody>
        <w:p w:rsidR="002B5FE7" w:rsidRDefault="00E12160" w:rsidP="00E12160">
          <w:pPr>
            <w:pStyle w:val="B649DC899FAC455FB76985787B19126D"/>
          </w:pPr>
          <w:r>
            <w:rPr>
              <w:rStyle w:val="Mention1"/>
            </w:rPr>
            <w:t>I</w:t>
          </w:r>
          <w:r w:rsidRPr="00046650">
            <w:rPr>
              <w:rStyle w:val="Mention1"/>
            </w:rPr>
            <w:t>ndiquer la durée de conservation</w:t>
          </w:r>
        </w:p>
      </w:docPartBody>
    </w:docPart>
    <w:docPart>
      <w:docPartPr>
        <w:name w:val="02B1C4FAA4084C65B0D1CEBB4ABEB867"/>
        <w:category>
          <w:name w:val="Général"/>
          <w:gallery w:val="placeholder"/>
        </w:category>
        <w:types>
          <w:type w:val="bbPlcHdr"/>
        </w:types>
        <w:behaviors>
          <w:behavior w:val="content"/>
        </w:behaviors>
        <w:guid w:val="{896D36E1-BEC4-4C49-A2DA-529817373708}"/>
      </w:docPartPr>
      <w:docPartBody>
        <w:p w:rsidR="002B5FE7" w:rsidRDefault="00E12160" w:rsidP="00E12160">
          <w:pPr>
            <w:pStyle w:val="02B1C4FAA4084C65B0D1CEBB4ABEB867"/>
          </w:pPr>
          <w:r w:rsidRPr="005D241E">
            <w:rPr>
              <w:rStyle w:val="Mention1"/>
            </w:rPr>
            <w:t>Indiquer le nom exact de votre laboratoire</w:t>
          </w:r>
        </w:p>
      </w:docPartBody>
    </w:docPart>
    <w:docPart>
      <w:docPartPr>
        <w:name w:val="2BC79AEE22B940C19BAC51AA71073E03"/>
        <w:category>
          <w:name w:val="Général"/>
          <w:gallery w:val="placeholder"/>
        </w:category>
        <w:types>
          <w:type w:val="bbPlcHdr"/>
        </w:types>
        <w:behaviors>
          <w:behavior w:val="content"/>
        </w:behaviors>
        <w:guid w:val="{A2C67D9D-3047-410F-BED6-79D61DEC9A4E}"/>
      </w:docPartPr>
      <w:docPartBody>
        <w:p w:rsidR="002B5FE7" w:rsidRDefault="00E12160" w:rsidP="00E12160">
          <w:pPr>
            <w:pStyle w:val="2BC79AEE22B940C19BAC51AA71073E03"/>
          </w:pPr>
          <w:r w:rsidRPr="005D241E">
            <w:rPr>
              <w:rStyle w:val="Mention1"/>
            </w:rPr>
            <w:t>Indiquer le nom exact de votre laboratoire</w:t>
          </w:r>
        </w:p>
      </w:docPartBody>
    </w:docPart>
    <w:docPart>
      <w:docPartPr>
        <w:name w:val="26B1ABE1FDFD470297407F8D95D33A6F"/>
        <w:category>
          <w:name w:val="Général"/>
          <w:gallery w:val="placeholder"/>
        </w:category>
        <w:types>
          <w:type w:val="bbPlcHdr"/>
        </w:types>
        <w:behaviors>
          <w:behavior w:val="content"/>
        </w:behaviors>
        <w:guid w:val="{9DBCBED0-9DD4-49C6-98C0-859DB2F12D74}"/>
      </w:docPartPr>
      <w:docPartBody>
        <w:p w:rsidR="002B5FE7" w:rsidRDefault="00E12160" w:rsidP="00E12160">
          <w:pPr>
            <w:pStyle w:val="26B1ABE1FDFD470297407F8D95D33A6F"/>
          </w:pPr>
          <w:r w:rsidRPr="005D241E">
            <w:rPr>
              <w:rStyle w:val="Mention1"/>
            </w:rPr>
            <w:t>Indiquer le nom exact de votre laboratoire</w:t>
          </w:r>
        </w:p>
      </w:docPartBody>
    </w:docPart>
    <w:docPart>
      <w:docPartPr>
        <w:name w:val="D5EED23925EF4C879B85BAFD1DE26ABE"/>
        <w:category>
          <w:name w:val="Général"/>
          <w:gallery w:val="placeholder"/>
        </w:category>
        <w:types>
          <w:type w:val="bbPlcHdr"/>
        </w:types>
        <w:behaviors>
          <w:behavior w:val="content"/>
        </w:behaviors>
        <w:guid w:val="{CF41E66F-44B8-4F55-95BA-1DDEE637EB37}"/>
      </w:docPartPr>
      <w:docPartBody>
        <w:p w:rsidR="002B5FE7" w:rsidRDefault="00E12160" w:rsidP="00E12160">
          <w:pPr>
            <w:pStyle w:val="D5EED23925EF4C879B85BAFD1DE26ABE"/>
          </w:pPr>
          <w:r w:rsidRPr="005D241E">
            <w:rPr>
              <w:rStyle w:val="Mention1"/>
            </w:rPr>
            <w:t>Indiquer le nom exact de votre laboratoire</w:t>
          </w:r>
        </w:p>
      </w:docPartBody>
    </w:docPart>
    <w:docPart>
      <w:docPartPr>
        <w:name w:val="992CB62F79774ABE99B447932F1CD147"/>
        <w:category>
          <w:name w:val="Général"/>
          <w:gallery w:val="placeholder"/>
        </w:category>
        <w:types>
          <w:type w:val="bbPlcHdr"/>
        </w:types>
        <w:behaviors>
          <w:behavior w:val="content"/>
        </w:behaviors>
        <w:guid w:val="{80F059E7-C03B-4FAD-859C-310296E42C37}"/>
      </w:docPartPr>
      <w:docPartBody>
        <w:p w:rsidR="00004242" w:rsidRDefault="003E189A" w:rsidP="003E189A">
          <w:pPr>
            <w:pStyle w:val="992CB62F79774ABE99B447932F1CD147"/>
          </w:pPr>
          <w:r w:rsidRPr="004979C1">
            <w:rPr>
              <w:rStyle w:val="Textedelespacerserv"/>
            </w:rPr>
            <w:t>Cliquez ici pour entrer du texte.</w:t>
          </w:r>
        </w:p>
      </w:docPartBody>
    </w:docPart>
    <w:docPart>
      <w:docPartPr>
        <w:name w:val="39E5B67ED5B74F9F89644CA97C3902CD"/>
        <w:category>
          <w:name w:val="Général"/>
          <w:gallery w:val="placeholder"/>
        </w:category>
        <w:types>
          <w:type w:val="bbPlcHdr"/>
        </w:types>
        <w:behaviors>
          <w:behavior w:val="content"/>
        </w:behaviors>
        <w:guid w:val="{128BEAD0-771B-4845-A8B4-77FF8FB132FD}"/>
      </w:docPartPr>
      <w:docPartBody>
        <w:p w:rsidR="00004242" w:rsidRDefault="003E189A" w:rsidP="003E189A">
          <w:pPr>
            <w:pStyle w:val="39E5B67ED5B74F9F89644CA97C3902CD"/>
          </w:pPr>
          <w:r w:rsidRPr="004979C1">
            <w:rPr>
              <w:rStyle w:val="Textedelespacerserv"/>
            </w:rPr>
            <w:t>Cliquez ici pour entrer du texte.</w:t>
          </w:r>
        </w:p>
      </w:docPartBody>
    </w:docPart>
    <w:docPart>
      <w:docPartPr>
        <w:name w:val="95C411F878DB4C739FA0DA8A95FDC5AF"/>
        <w:category>
          <w:name w:val="Général"/>
          <w:gallery w:val="placeholder"/>
        </w:category>
        <w:types>
          <w:type w:val="bbPlcHdr"/>
        </w:types>
        <w:behaviors>
          <w:behavior w:val="content"/>
        </w:behaviors>
        <w:guid w:val="{13B3EF4D-AFCD-4895-A7C2-546A9FDCBAA0}"/>
      </w:docPartPr>
      <w:docPartBody>
        <w:p w:rsidR="00004242" w:rsidRDefault="003E189A" w:rsidP="003E189A">
          <w:pPr>
            <w:pStyle w:val="95C411F878DB4C739FA0DA8A95FDC5AF"/>
          </w:pPr>
          <w:r w:rsidRPr="00B17014">
            <w:t xml:space="preserve">   </w:t>
          </w:r>
          <w:r w:rsidRPr="008E0B25">
            <w:rPr>
              <w:rStyle w:val="Mention1"/>
            </w:rPr>
            <w:t xml:space="preserve">  _</w:t>
          </w:r>
          <w:r w:rsidRPr="00B17014">
            <w:rPr>
              <w:rStyle w:val="Mention1"/>
            </w:rPr>
            <w:t xml:space="preserve"> _/_ _    </w:t>
          </w:r>
        </w:p>
      </w:docPartBody>
    </w:docPart>
    <w:docPart>
      <w:docPartPr>
        <w:name w:val="C7CD4F4CED054FA892EBE34DB41E403A"/>
        <w:category>
          <w:name w:val="Général"/>
          <w:gallery w:val="placeholder"/>
        </w:category>
        <w:types>
          <w:type w:val="bbPlcHdr"/>
        </w:types>
        <w:behaviors>
          <w:behavior w:val="content"/>
        </w:behaviors>
        <w:guid w:val="{B3EA1F48-AE4B-4BD3-BDD6-568172664DC8}"/>
      </w:docPartPr>
      <w:docPartBody>
        <w:p w:rsidR="00004242" w:rsidRDefault="003E189A" w:rsidP="003E189A">
          <w:pPr>
            <w:pStyle w:val="C7CD4F4CED054FA892EBE34DB41E403A"/>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08DD4E3176D4039BAA9B4445CA74DEA"/>
        <w:category>
          <w:name w:val="Général"/>
          <w:gallery w:val="placeholder"/>
        </w:category>
        <w:types>
          <w:type w:val="bbPlcHdr"/>
        </w:types>
        <w:behaviors>
          <w:behavior w:val="content"/>
        </w:behaviors>
        <w:guid w:val="{14E10C02-18FE-402A-BA37-E74C3C37FECF}"/>
      </w:docPartPr>
      <w:docPartBody>
        <w:p w:rsidR="00004242" w:rsidRDefault="003E189A" w:rsidP="003E189A">
          <w:pPr>
            <w:pStyle w:val="C08DD4E3176D4039BAA9B4445CA74DEA"/>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267133676AA54252B4D6DE593F4B56C0"/>
        <w:category>
          <w:name w:val="Général"/>
          <w:gallery w:val="placeholder"/>
        </w:category>
        <w:types>
          <w:type w:val="bbPlcHdr"/>
        </w:types>
        <w:behaviors>
          <w:behavior w:val="content"/>
        </w:behaviors>
        <w:guid w:val="{5D803A69-11BA-4353-B73E-E8C8BC0AD2EA}"/>
      </w:docPartPr>
      <w:docPartBody>
        <w:p w:rsidR="00004242" w:rsidRDefault="003E189A" w:rsidP="003E189A">
          <w:pPr>
            <w:pStyle w:val="267133676AA54252B4D6DE593F4B56C0"/>
          </w:pPr>
          <w:r w:rsidRPr="004979C1">
            <w:rPr>
              <w:rStyle w:val="Textedelespacerserv"/>
            </w:rPr>
            <w:t>Cliquez ici pour entrer du texte.</w:t>
          </w:r>
        </w:p>
      </w:docPartBody>
    </w:docPart>
    <w:docPart>
      <w:docPartPr>
        <w:name w:val="E96907586A224CC395327F343A43EE19"/>
        <w:category>
          <w:name w:val="Général"/>
          <w:gallery w:val="placeholder"/>
        </w:category>
        <w:types>
          <w:type w:val="bbPlcHdr"/>
        </w:types>
        <w:behaviors>
          <w:behavior w:val="content"/>
        </w:behaviors>
        <w:guid w:val="{ECED392A-BA4F-4542-9986-9A69C3D7EB33}"/>
      </w:docPartPr>
      <w:docPartBody>
        <w:p w:rsidR="00004242" w:rsidRDefault="003E189A" w:rsidP="003E189A">
          <w:pPr>
            <w:pStyle w:val="E96907586A224CC395327F343A43EE19"/>
          </w:pPr>
          <w:r w:rsidRPr="0093672E">
            <w:rPr>
              <w:rStyle w:val="Mention1"/>
            </w:rPr>
            <w:t>Préciser les comorbidités significatives du patient.</w:t>
          </w:r>
        </w:p>
      </w:docPartBody>
    </w:docPart>
    <w:docPart>
      <w:docPartPr>
        <w:name w:val="5F1B188B16F34BB6817DE77D830BB268"/>
        <w:category>
          <w:name w:val="Général"/>
          <w:gallery w:val="placeholder"/>
        </w:category>
        <w:types>
          <w:type w:val="bbPlcHdr"/>
        </w:types>
        <w:behaviors>
          <w:behavior w:val="content"/>
        </w:behaviors>
        <w:guid w:val="{620E10C5-5173-4E49-90DD-7AFF9C3A77F7}"/>
      </w:docPartPr>
      <w:docPartBody>
        <w:p w:rsidR="00004242" w:rsidRDefault="003E189A" w:rsidP="003E189A">
          <w:pPr>
            <w:pStyle w:val="5F1B188B16F34BB6817DE77D830BB268"/>
          </w:pPr>
          <w:r w:rsidRPr="00886AC0">
            <w:t>Nom du médicament</w:t>
          </w:r>
        </w:p>
      </w:docPartBody>
    </w:docPart>
    <w:docPart>
      <w:docPartPr>
        <w:name w:val="32496AF5F5EC43CABD617DB0DC895637"/>
        <w:category>
          <w:name w:val="Général"/>
          <w:gallery w:val="placeholder"/>
        </w:category>
        <w:types>
          <w:type w:val="bbPlcHdr"/>
        </w:types>
        <w:behaviors>
          <w:behavior w:val="content"/>
        </w:behaviors>
        <w:guid w:val="{8CADCAFF-C71A-4C0C-A75C-170506A9E962}"/>
      </w:docPartPr>
      <w:docPartBody>
        <w:p w:rsidR="00004242" w:rsidRDefault="003E189A" w:rsidP="003E189A">
          <w:pPr>
            <w:pStyle w:val="32496AF5F5EC43CABD617DB0DC895637"/>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41098CAB738B48CAB89B3BE93BE2BF38"/>
        <w:category>
          <w:name w:val="Général"/>
          <w:gallery w:val="placeholder"/>
        </w:category>
        <w:types>
          <w:type w:val="bbPlcHdr"/>
        </w:types>
        <w:behaviors>
          <w:behavior w:val="content"/>
        </w:behaviors>
        <w:guid w:val="{EC5C8B8F-CA7A-4B28-B32F-97787100AABC}"/>
      </w:docPartPr>
      <w:docPartBody>
        <w:p w:rsidR="00004242" w:rsidRDefault="003E189A" w:rsidP="003E189A">
          <w:pPr>
            <w:pStyle w:val="41098CAB738B48CAB89B3BE93BE2BF38"/>
          </w:pPr>
          <w:r w:rsidRPr="0093672E">
            <w:rPr>
              <w:rStyle w:val="Mention1"/>
            </w:rPr>
            <w:t>_ _/_ _/_ _ _ _</w:t>
          </w:r>
        </w:p>
      </w:docPartBody>
    </w:docPart>
    <w:docPart>
      <w:docPartPr>
        <w:name w:val="EC8A8ADE27B14CDFBB98380DC077876E"/>
        <w:category>
          <w:name w:val="Général"/>
          <w:gallery w:val="placeholder"/>
        </w:category>
        <w:types>
          <w:type w:val="bbPlcHdr"/>
        </w:types>
        <w:behaviors>
          <w:behavior w:val="content"/>
        </w:behaviors>
        <w:guid w:val="{CE5C0942-E421-44E2-87A8-4F8E31EF1D8E}"/>
      </w:docPartPr>
      <w:docPartBody>
        <w:p w:rsidR="00004242" w:rsidRDefault="003E189A" w:rsidP="003E189A">
          <w:pPr>
            <w:pStyle w:val="EC8A8ADE27B14CDFBB98380DC077876E"/>
          </w:pPr>
          <w:r w:rsidRPr="0093672E">
            <w:rPr>
              <w:rStyle w:val="Mention1"/>
            </w:rPr>
            <w:t>| _ | _ | _ |</w:t>
          </w:r>
        </w:p>
      </w:docPartBody>
    </w:docPart>
    <w:docPart>
      <w:docPartPr>
        <w:name w:val="211D0846B5A24F93A17A1268B7F181F4"/>
        <w:category>
          <w:name w:val="Général"/>
          <w:gallery w:val="placeholder"/>
        </w:category>
        <w:types>
          <w:type w:val="bbPlcHdr"/>
        </w:types>
        <w:behaviors>
          <w:behavior w:val="content"/>
        </w:behaviors>
        <w:guid w:val="{F4185761-7D0B-4671-B189-FFD8ECA8B136}"/>
      </w:docPartPr>
      <w:docPartBody>
        <w:p w:rsidR="00004242" w:rsidRDefault="003E189A" w:rsidP="003E189A">
          <w:pPr>
            <w:pStyle w:val="211D0846B5A24F93A17A1268B7F181F4"/>
          </w:pPr>
          <w:r w:rsidRPr="0093672E">
            <w:rPr>
              <w:rStyle w:val="Mention1"/>
            </w:rPr>
            <w:t>| _ | _ |</w:t>
          </w:r>
        </w:p>
      </w:docPartBody>
    </w:docPart>
    <w:docPart>
      <w:docPartPr>
        <w:name w:val="49CAAC7AF57F4E209F0D09E717EF7672"/>
        <w:category>
          <w:name w:val="Général"/>
          <w:gallery w:val="placeholder"/>
        </w:category>
        <w:types>
          <w:type w:val="bbPlcHdr"/>
        </w:types>
        <w:behaviors>
          <w:behavior w:val="content"/>
        </w:behaviors>
        <w:guid w:val="{469E0FF3-D70A-42EA-A8AD-325C1E8A2CFB}"/>
      </w:docPartPr>
      <w:docPartBody>
        <w:p w:rsidR="00004242" w:rsidRDefault="003E189A" w:rsidP="003E189A">
          <w:pPr>
            <w:pStyle w:val="49CAAC7AF57F4E209F0D09E717EF7672"/>
          </w:pPr>
          <w:r w:rsidRPr="0093672E">
            <w:rPr>
              <w:rStyle w:val="Mention1"/>
            </w:rPr>
            <w:t>__________________________________________</w:t>
          </w:r>
        </w:p>
      </w:docPartBody>
    </w:docPart>
    <w:docPart>
      <w:docPartPr>
        <w:name w:val="3B1022EF69BC49CD8275E42633B93E7B"/>
        <w:category>
          <w:name w:val="Général"/>
          <w:gallery w:val="placeholder"/>
        </w:category>
        <w:types>
          <w:type w:val="bbPlcHdr"/>
        </w:types>
        <w:behaviors>
          <w:behavior w:val="content"/>
        </w:behaviors>
        <w:guid w:val="{ED3DC499-5031-4A38-838D-356BE9E204DE}"/>
      </w:docPartPr>
      <w:docPartBody>
        <w:p w:rsidR="00004242" w:rsidRDefault="003E189A" w:rsidP="003E189A">
          <w:pPr>
            <w:pStyle w:val="3B1022EF69BC49CD8275E42633B93E7B"/>
          </w:pPr>
          <w:r w:rsidRPr="004979C1">
            <w:rPr>
              <w:rStyle w:val="Textedelespacerserv"/>
            </w:rPr>
            <w:t>Cliquez ici pour entrer du texte.</w:t>
          </w:r>
        </w:p>
      </w:docPartBody>
    </w:docPart>
    <w:docPart>
      <w:docPartPr>
        <w:name w:val="25933551E32349DFB23A2B3DB7BB9322"/>
        <w:category>
          <w:name w:val="Général"/>
          <w:gallery w:val="placeholder"/>
        </w:category>
        <w:types>
          <w:type w:val="bbPlcHdr"/>
        </w:types>
        <w:behaviors>
          <w:behavior w:val="content"/>
        </w:behaviors>
        <w:guid w:val="{A3F5C873-3B37-4BA0-9361-6AC54AA29295}"/>
      </w:docPartPr>
      <w:docPartBody>
        <w:p w:rsidR="00004242" w:rsidRDefault="003E189A" w:rsidP="003E189A">
          <w:pPr>
            <w:pStyle w:val="25933551E32349DFB23A2B3DB7BB9322"/>
          </w:pPr>
          <w:r w:rsidRPr="0093672E">
            <w:rPr>
              <w:rStyle w:val="Mention1"/>
            </w:rPr>
            <w:t>_ _/_ _/_ _ _ _</w:t>
          </w:r>
        </w:p>
      </w:docPartBody>
    </w:docPart>
    <w:docPart>
      <w:docPartPr>
        <w:name w:val="C3F7233B38B8436E8F5E7CFDDF9FD0A1"/>
        <w:category>
          <w:name w:val="Général"/>
          <w:gallery w:val="placeholder"/>
        </w:category>
        <w:types>
          <w:type w:val="bbPlcHdr"/>
        </w:types>
        <w:behaviors>
          <w:behavior w:val="content"/>
        </w:behaviors>
        <w:guid w:val="{FD118346-B8E4-46EE-B091-275CA388FD2E}"/>
      </w:docPartPr>
      <w:docPartBody>
        <w:p w:rsidR="00004242" w:rsidRDefault="003E189A" w:rsidP="003E189A">
          <w:pPr>
            <w:pStyle w:val="C3F7233B38B8436E8F5E7CFDDF9FD0A1"/>
          </w:pPr>
          <w:r w:rsidRPr="0093672E">
            <w:rPr>
              <w:rStyle w:val="Mention1"/>
            </w:rPr>
            <w:t>__________________________________________</w:t>
          </w:r>
        </w:p>
      </w:docPartBody>
    </w:docPart>
    <w:docPart>
      <w:docPartPr>
        <w:name w:val="02CD184CB15145DD8B55AA451081B7E4"/>
        <w:category>
          <w:name w:val="Général"/>
          <w:gallery w:val="placeholder"/>
        </w:category>
        <w:types>
          <w:type w:val="bbPlcHdr"/>
        </w:types>
        <w:behaviors>
          <w:behavior w:val="content"/>
        </w:behaviors>
        <w:guid w:val="{E108E8EC-F430-4086-B15D-92D56431AF57}"/>
      </w:docPartPr>
      <w:docPartBody>
        <w:p w:rsidR="00004242" w:rsidRDefault="003E189A" w:rsidP="003E189A">
          <w:pPr>
            <w:pStyle w:val="02CD184CB15145DD8B55AA451081B7E4"/>
          </w:pPr>
          <w:r w:rsidRPr="0093672E">
            <w:t>_ _/_ _/_ _ _ _</w:t>
          </w:r>
        </w:p>
      </w:docPartBody>
    </w:docPart>
    <w:docPart>
      <w:docPartPr>
        <w:name w:val="901FC5FF830040E49028E928940CF23E"/>
        <w:category>
          <w:name w:val="Général"/>
          <w:gallery w:val="placeholder"/>
        </w:category>
        <w:types>
          <w:type w:val="bbPlcHdr"/>
        </w:types>
        <w:behaviors>
          <w:behavior w:val="content"/>
        </w:behaviors>
        <w:guid w:val="{09834506-9CD0-4293-8EE4-88DA81DBE77D}"/>
      </w:docPartPr>
      <w:docPartBody>
        <w:p w:rsidR="00004242" w:rsidRDefault="003E189A" w:rsidP="003E189A">
          <w:pPr>
            <w:pStyle w:val="901FC5FF830040E49028E928940CF23E"/>
          </w:pPr>
          <w:r>
            <w:rPr>
              <w:rStyle w:val="Mention1"/>
            </w:rPr>
            <w:t>__________________________________________</w:t>
          </w:r>
        </w:p>
      </w:docPartBody>
    </w:docPart>
    <w:docPart>
      <w:docPartPr>
        <w:name w:val="53D45CA1A1064DC4A31B92CA73BE2FF8"/>
        <w:category>
          <w:name w:val="Général"/>
          <w:gallery w:val="placeholder"/>
        </w:category>
        <w:types>
          <w:type w:val="bbPlcHdr"/>
        </w:types>
        <w:behaviors>
          <w:behavior w:val="content"/>
        </w:behaviors>
        <w:guid w:val="{F0B899CA-70CF-467D-822D-343D9D175F50}"/>
      </w:docPartPr>
      <w:docPartBody>
        <w:p w:rsidR="00004242" w:rsidRDefault="003E189A" w:rsidP="003E189A">
          <w:pPr>
            <w:pStyle w:val="53D45CA1A1064DC4A31B92CA73BE2FF8"/>
          </w:pPr>
          <w:r w:rsidRPr="0093672E">
            <w:rPr>
              <w:rStyle w:val="Mention1"/>
            </w:rPr>
            <w:t>__________________________________________</w:t>
          </w:r>
        </w:p>
      </w:docPartBody>
    </w:docPart>
    <w:docPart>
      <w:docPartPr>
        <w:name w:val="1717417A0AC44952BFBA413A36569CDF"/>
        <w:category>
          <w:name w:val="Général"/>
          <w:gallery w:val="placeholder"/>
        </w:category>
        <w:types>
          <w:type w:val="bbPlcHdr"/>
        </w:types>
        <w:behaviors>
          <w:behavior w:val="content"/>
        </w:behaviors>
        <w:guid w:val="{6514214B-69C3-4171-B248-A39EA9D98ED3}"/>
      </w:docPartPr>
      <w:docPartBody>
        <w:p w:rsidR="00DF5148" w:rsidRDefault="002A019D" w:rsidP="002A019D">
          <w:pPr>
            <w:pStyle w:val="1717417A0AC44952BFBA413A36569CDF"/>
          </w:pPr>
          <w:r>
            <w:t>Nom du médicament</w:t>
          </w:r>
        </w:p>
      </w:docPartBody>
    </w:docPart>
    <w:docPart>
      <w:docPartPr>
        <w:name w:val="1C92D46A1B564A579391D3DCC7704EE6"/>
        <w:category>
          <w:name w:val="Général"/>
          <w:gallery w:val="placeholder"/>
        </w:category>
        <w:types>
          <w:type w:val="bbPlcHdr"/>
        </w:types>
        <w:behaviors>
          <w:behavior w:val="content"/>
        </w:behaviors>
        <w:guid w:val="{F5D2CCF2-9EC6-48C7-AE6B-912073B07355}"/>
      </w:docPartPr>
      <w:docPartBody>
        <w:p w:rsidR="00DF5148" w:rsidRDefault="002A019D" w:rsidP="002A019D">
          <w:pPr>
            <w:pStyle w:val="1C92D46A1B564A579391D3DCC7704EE6"/>
          </w:pPr>
          <w:r>
            <w:rPr>
              <w:rStyle w:val="Mention1"/>
            </w:rPr>
            <w:t>I</w:t>
          </w:r>
          <w:r w:rsidRPr="00046650">
            <w:rPr>
              <w:rStyle w:val="Mention1"/>
            </w:rPr>
            <w:t>ndiquer la durée de conservation</w:t>
          </w:r>
        </w:p>
      </w:docPartBody>
    </w:docPart>
    <w:docPart>
      <w:docPartPr>
        <w:name w:val="6B7E186F916342AEACFCE089C7884AD2"/>
        <w:category>
          <w:name w:val="Général"/>
          <w:gallery w:val="placeholder"/>
        </w:category>
        <w:types>
          <w:type w:val="bbPlcHdr"/>
        </w:types>
        <w:behaviors>
          <w:behavior w:val="content"/>
        </w:behaviors>
        <w:guid w:val="{3D7392BF-CDB9-489E-9122-D44F9547F152}"/>
      </w:docPartPr>
      <w:docPartBody>
        <w:p w:rsidR="00DF5148" w:rsidRDefault="00DF5148" w:rsidP="00DF5148">
          <w:pPr>
            <w:pStyle w:val="6B7E186F916342AEACFCE089C7884AD2"/>
          </w:pPr>
          <w:r w:rsidRPr="004979C1">
            <w:rPr>
              <w:rStyle w:val="Textedelespacerserv"/>
            </w:rPr>
            <w:t>Cliquez ici pour entrer une date.</w:t>
          </w:r>
        </w:p>
      </w:docPartBody>
    </w:docPart>
    <w:docPart>
      <w:docPartPr>
        <w:name w:val="A22C53E41ADC43998F703B2C1C283176"/>
        <w:category>
          <w:name w:val="Général"/>
          <w:gallery w:val="placeholder"/>
        </w:category>
        <w:types>
          <w:type w:val="bbPlcHdr"/>
        </w:types>
        <w:behaviors>
          <w:behavior w:val="content"/>
        </w:behaviors>
        <w:guid w:val="{D049A33F-ED50-4082-AA4E-BF0CA7E7F0B2}"/>
      </w:docPartPr>
      <w:docPartBody>
        <w:p w:rsidR="00C4091D" w:rsidRDefault="00C4091D" w:rsidP="00C4091D">
          <w:pPr>
            <w:pStyle w:val="A22C53E41ADC43998F703B2C1C283176"/>
          </w:pPr>
          <w:r w:rsidRPr="005D241E">
            <w:rPr>
              <w:rStyle w:val="Mention1"/>
            </w:rPr>
            <w:t>Indiquer le nom exact de votre laboratoire</w:t>
          </w:r>
        </w:p>
      </w:docPartBody>
    </w:docPart>
    <w:docPart>
      <w:docPartPr>
        <w:name w:val="98CEE8CBAD6049D387ED387C7987E2F5"/>
        <w:category>
          <w:name w:val="Général"/>
          <w:gallery w:val="placeholder"/>
        </w:category>
        <w:types>
          <w:type w:val="bbPlcHdr"/>
        </w:types>
        <w:behaviors>
          <w:behavior w:val="content"/>
        </w:behaviors>
        <w:guid w:val="{1E43D0E4-BBB3-458A-8D0E-BB5163A3C2AC}"/>
      </w:docPartPr>
      <w:docPartBody>
        <w:p w:rsidR="00725D3F" w:rsidRDefault="003E189A">
          <w:pPr>
            <w:pStyle w:val="98CEE8CBAD6049D387ED387C7987E2F5"/>
          </w:pPr>
          <w:r w:rsidRPr="00415D63">
            <w:rPr>
              <w:rStyle w:val="Mention1"/>
              <w:rFonts w:cs="Arial"/>
              <w:sz w:val="21"/>
              <w:szCs w:val="21"/>
            </w:rPr>
            <w:t>________________</w:t>
          </w:r>
        </w:p>
      </w:docPartBody>
    </w:docPart>
    <w:docPart>
      <w:docPartPr>
        <w:name w:val="1C0A89A0C2F14281AF5CC5F3D73147FD"/>
        <w:category>
          <w:name w:val="Général"/>
          <w:gallery w:val="placeholder"/>
        </w:category>
        <w:types>
          <w:type w:val="bbPlcHdr"/>
        </w:types>
        <w:behaviors>
          <w:behavior w:val="content"/>
        </w:behaviors>
        <w:guid w:val="{81C2B53F-B6F7-450F-94AF-B7695EF77F02}"/>
      </w:docPartPr>
      <w:docPartBody>
        <w:p w:rsidR="00725D3F" w:rsidRDefault="003E189A">
          <w:pPr>
            <w:pStyle w:val="1C0A89A0C2F14281AF5CC5F3D73147FD"/>
          </w:pPr>
          <w:r w:rsidRPr="00415D63">
            <w:rPr>
              <w:rStyle w:val="Mention1"/>
              <w:rFonts w:cs="Arial"/>
              <w:sz w:val="21"/>
              <w:szCs w:val="21"/>
            </w:rPr>
            <w:t>________________</w:t>
          </w:r>
        </w:p>
      </w:docPartBody>
    </w:docPart>
    <w:docPart>
      <w:docPartPr>
        <w:name w:val="E166E82B89D34E92A10C6DD960FBB8B4"/>
        <w:category>
          <w:name w:val="Général"/>
          <w:gallery w:val="placeholder"/>
        </w:category>
        <w:types>
          <w:type w:val="bbPlcHdr"/>
        </w:types>
        <w:behaviors>
          <w:behavior w:val="content"/>
        </w:behaviors>
        <w:guid w:val="{B275709E-6399-47FA-8751-F114AC539798}"/>
      </w:docPartPr>
      <w:docPartBody>
        <w:p w:rsidR="00725D3F" w:rsidRDefault="003E189A">
          <w:pPr>
            <w:pStyle w:val="E166E82B89D34E92A10C6DD960FBB8B4"/>
          </w:pPr>
          <w:r w:rsidRPr="00415D63">
            <w:rPr>
              <w:rStyle w:val="Mention1"/>
              <w:rFonts w:cs="Arial"/>
              <w:sz w:val="21"/>
              <w:szCs w:val="21"/>
            </w:rPr>
            <w:t>________________</w:t>
          </w:r>
        </w:p>
      </w:docPartBody>
    </w:docPart>
    <w:docPart>
      <w:docPartPr>
        <w:name w:val="82DE5913734846F5AC9B38087F4C8769"/>
        <w:category>
          <w:name w:val="Général"/>
          <w:gallery w:val="placeholder"/>
        </w:category>
        <w:types>
          <w:type w:val="bbPlcHdr"/>
        </w:types>
        <w:behaviors>
          <w:behavior w:val="content"/>
        </w:behaviors>
        <w:guid w:val="{9A9B650E-F3CF-4E8B-9492-71B2E415F4EA}"/>
      </w:docPartPr>
      <w:docPartBody>
        <w:p w:rsidR="00725D3F" w:rsidRDefault="003E189A">
          <w:pPr>
            <w:pStyle w:val="82DE5913734846F5AC9B38087F4C8769"/>
          </w:pPr>
          <w:r w:rsidRPr="00415D63">
            <w:rPr>
              <w:rStyle w:val="Mention1"/>
              <w:rFonts w:cs="Arial"/>
              <w:sz w:val="21"/>
              <w:szCs w:val="21"/>
            </w:rPr>
            <w:t>________________</w:t>
          </w:r>
        </w:p>
      </w:docPartBody>
    </w:docPart>
    <w:docPart>
      <w:docPartPr>
        <w:name w:val="F9580DAAD61347AC949B17261E399125"/>
        <w:category>
          <w:name w:val="Général"/>
          <w:gallery w:val="placeholder"/>
        </w:category>
        <w:types>
          <w:type w:val="bbPlcHdr"/>
        </w:types>
        <w:behaviors>
          <w:behavior w:val="content"/>
        </w:behaviors>
        <w:guid w:val="{C7C2BA75-AF45-49F8-9C03-D47E1F131958}"/>
      </w:docPartPr>
      <w:docPartBody>
        <w:p w:rsidR="00725D3F" w:rsidRDefault="003E189A">
          <w:pPr>
            <w:pStyle w:val="F9580DAAD61347AC949B17261E399125"/>
          </w:pPr>
          <w:r w:rsidRPr="00415D63">
            <w:rPr>
              <w:rStyle w:val="Mention1"/>
              <w:rFonts w:cs="Arial"/>
              <w:sz w:val="21"/>
              <w:szCs w:val="21"/>
            </w:rPr>
            <w:t>Numéro de téléphone.</w:t>
          </w:r>
        </w:p>
      </w:docPartBody>
    </w:docPart>
    <w:docPart>
      <w:docPartPr>
        <w:name w:val="54737573798A4E39B742DD6BE6634308"/>
        <w:category>
          <w:name w:val="Général"/>
          <w:gallery w:val="placeholder"/>
        </w:category>
        <w:types>
          <w:type w:val="bbPlcHdr"/>
        </w:types>
        <w:behaviors>
          <w:behavior w:val="content"/>
        </w:behaviors>
        <w:guid w:val="{0AAA1803-E313-424B-B914-48D816895DFC}"/>
      </w:docPartPr>
      <w:docPartBody>
        <w:p w:rsidR="00725D3F" w:rsidRDefault="003E189A">
          <w:pPr>
            <w:pStyle w:val="54737573798A4E39B742DD6BE6634308"/>
          </w:pPr>
          <w:r w:rsidRPr="00415D63">
            <w:rPr>
              <w:rStyle w:val="Mention1"/>
              <w:rFonts w:cs="Arial"/>
              <w:sz w:val="21"/>
              <w:szCs w:val="21"/>
              <w:lang w:val="de-DE"/>
            </w:rPr>
            <w:t>xxx@domaine.com</w:t>
          </w:r>
        </w:p>
      </w:docPartBody>
    </w:docPart>
    <w:docPart>
      <w:docPartPr>
        <w:name w:val="E97588DA02924C33961776DE9E10FC18"/>
        <w:category>
          <w:name w:val="Général"/>
          <w:gallery w:val="placeholder"/>
        </w:category>
        <w:types>
          <w:type w:val="bbPlcHdr"/>
        </w:types>
        <w:behaviors>
          <w:behavior w:val="content"/>
        </w:behaviors>
        <w:guid w:val="{7E3D534F-81EC-45E7-B0F3-FDCFEB62BC6C}"/>
      </w:docPartPr>
      <w:docPartBody>
        <w:p w:rsidR="00725D3F" w:rsidRDefault="003E189A">
          <w:pPr>
            <w:pStyle w:val="E97588DA02924C33961776DE9E10FC18"/>
          </w:pPr>
          <w:r w:rsidRPr="00415D63">
            <w:rPr>
              <w:rStyle w:val="Mention1"/>
              <w:rFonts w:cs="Arial"/>
              <w:sz w:val="21"/>
              <w:szCs w:val="21"/>
            </w:rPr>
            <w:t>_ _/_ _/_ _ _ _</w:t>
          </w:r>
        </w:p>
      </w:docPartBody>
    </w:docPart>
    <w:docPart>
      <w:docPartPr>
        <w:name w:val="9EA7DFA8BC6C4EB08E01AFD551DB2EFA"/>
        <w:category>
          <w:name w:val="Général"/>
          <w:gallery w:val="placeholder"/>
        </w:category>
        <w:types>
          <w:type w:val="bbPlcHdr"/>
        </w:types>
        <w:behaviors>
          <w:behavior w:val="content"/>
        </w:behaviors>
        <w:guid w:val="{254C8ED6-C633-40DA-B637-AF2529611757}"/>
      </w:docPartPr>
      <w:docPartBody>
        <w:p w:rsidR="00725D3F" w:rsidRDefault="003E189A">
          <w:pPr>
            <w:pStyle w:val="9EA7DFA8BC6C4EB08E01AFD551DB2EFA"/>
          </w:pPr>
          <w:r w:rsidRPr="00415D63">
            <w:rPr>
              <w:rStyle w:val="Mention1"/>
              <w:rFonts w:cs="Arial"/>
              <w:sz w:val="21"/>
              <w:szCs w:val="21"/>
            </w:rPr>
            <w:t>________________</w:t>
          </w:r>
        </w:p>
      </w:docPartBody>
    </w:docPart>
    <w:docPart>
      <w:docPartPr>
        <w:name w:val="DE282AD576374576B996FAF9711406DB"/>
        <w:category>
          <w:name w:val="Général"/>
          <w:gallery w:val="placeholder"/>
        </w:category>
        <w:types>
          <w:type w:val="bbPlcHdr"/>
        </w:types>
        <w:behaviors>
          <w:behavior w:val="content"/>
        </w:behaviors>
        <w:guid w:val="{9A1F4D92-C8DA-4105-9CB4-CCC579112BA6}"/>
      </w:docPartPr>
      <w:docPartBody>
        <w:p w:rsidR="00725D3F" w:rsidRDefault="003E189A">
          <w:pPr>
            <w:pStyle w:val="DE282AD576374576B996FAF9711406DB"/>
          </w:pPr>
          <w:r w:rsidRPr="00415D63">
            <w:rPr>
              <w:rStyle w:val="Mention1"/>
              <w:rFonts w:cs="Arial"/>
              <w:sz w:val="21"/>
              <w:szCs w:val="21"/>
            </w:rPr>
            <w:t>________________</w:t>
          </w:r>
        </w:p>
      </w:docPartBody>
    </w:docPart>
    <w:docPart>
      <w:docPartPr>
        <w:name w:val="0EA4A940E8F645E4B3671A29099FE9D7"/>
        <w:category>
          <w:name w:val="Général"/>
          <w:gallery w:val="placeholder"/>
        </w:category>
        <w:types>
          <w:type w:val="bbPlcHdr"/>
        </w:types>
        <w:behaviors>
          <w:behavior w:val="content"/>
        </w:behaviors>
        <w:guid w:val="{4BFAF23F-8F72-4B4E-B8AC-32E3B6C57FE5}"/>
      </w:docPartPr>
      <w:docPartBody>
        <w:p w:rsidR="00725D3F" w:rsidRDefault="003E189A">
          <w:pPr>
            <w:pStyle w:val="0EA4A940E8F645E4B3671A29099FE9D7"/>
          </w:pPr>
          <w:r w:rsidRPr="00415D63">
            <w:rPr>
              <w:rStyle w:val="Mention1"/>
              <w:rFonts w:cs="Arial"/>
              <w:sz w:val="21"/>
              <w:szCs w:val="21"/>
            </w:rPr>
            <w:t>________________</w:t>
          </w:r>
        </w:p>
      </w:docPartBody>
    </w:docPart>
    <w:docPart>
      <w:docPartPr>
        <w:name w:val="DE1CC01927F64BC9B278EF0BD9153D0A"/>
        <w:category>
          <w:name w:val="Général"/>
          <w:gallery w:val="placeholder"/>
        </w:category>
        <w:types>
          <w:type w:val="bbPlcHdr"/>
        </w:types>
        <w:behaviors>
          <w:behavior w:val="content"/>
        </w:behaviors>
        <w:guid w:val="{F2B4377E-C24C-4575-9B05-4B36D55730AE}"/>
      </w:docPartPr>
      <w:docPartBody>
        <w:p w:rsidR="00725D3F" w:rsidRDefault="003E189A">
          <w:pPr>
            <w:pStyle w:val="DE1CC01927F64BC9B278EF0BD9153D0A"/>
          </w:pPr>
          <w:r w:rsidRPr="00415D63">
            <w:rPr>
              <w:rStyle w:val="Mention1"/>
              <w:rFonts w:cs="Arial"/>
              <w:sz w:val="21"/>
              <w:szCs w:val="21"/>
            </w:rPr>
            <w:t>Numéro de téléphone.</w:t>
          </w:r>
        </w:p>
      </w:docPartBody>
    </w:docPart>
    <w:docPart>
      <w:docPartPr>
        <w:name w:val="46922F37434F4F3E965F67CD03535398"/>
        <w:category>
          <w:name w:val="Général"/>
          <w:gallery w:val="placeholder"/>
        </w:category>
        <w:types>
          <w:type w:val="bbPlcHdr"/>
        </w:types>
        <w:behaviors>
          <w:behavior w:val="content"/>
        </w:behaviors>
        <w:guid w:val="{AF89F681-9262-4B8F-B636-A7075E21C274}"/>
      </w:docPartPr>
      <w:docPartBody>
        <w:p w:rsidR="00725D3F" w:rsidRDefault="003E189A">
          <w:pPr>
            <w:pStyle w:val="46922F37434F4F3E965F67CD03535398"/>
          </w:pPr>
          <w:r w:rsidRPr="00415D63">
            <w:rPr>
              <w:rStyle w:val="Mention1"/>
              <w:rFonts w:cs="Arial"/>
              <w:sz w:val="21"/>
              <w:szCs w:val="21"/>
              <w:lang w:val="de-DE"/>
            </w:rPr>
            <w:t>xxx@domaine.com</w:t>
          </w:r>
        </w:p>
      </w:docPartBody>
    </w:docPart>
    <w:docPart>
      <w:docPartPr>
        <w:name w:val="B6CFFED8E6BA469DB5C825D4FE5896EC"/>
        <w:category>
          <w:name w:val="Général"/>
          <w:gallery w:val="placeholder"/>
        </w:category>
        <w:types>
          <w:type w:val="bbPlcHdr"/>
        </w:types>
        <w:behaviors>
          <w:behavior w:val="content"/>
        </w:behaviors>
        <w:guid w:val="{C70E5F47-4171-4E0E-9069-9FE7465F658E}"/>
      </w:docPartPr>
      <w:docPartBody>
        <w:p w:rsidR="00725D3F" w:rsidRDefault="003E189A">
          <w:pPr>
            <w:pStyle w:val="B6CFFED8E6BA469DB5C825D4FE5896EC"/>
          </w:pPr>
          <w:r w:rsidRPr="00415D63">
            <w:rPr>
              <w:rStyle w:val="Mention1"/>
              <w:sz w:val="21"/>
              <w:szCs w:val="21"/>
            </w:rPr>
            <w:t>_ _/_ _/_ _ _ _</w:t>
          </w:r>
        </w:p>
      </w:docPartBody>
    </w:docPart>
    <w:docPart>
      <w:docPartPr>
        <w:name w:val="5F8A0620E59A4731BB5444EE9A29A5D1"/>
        <w:category>
          <w:name w:val="Général"/>
          <w:gallery w:val="placeholder"/>
        </w:category>
        <w:types>
          <w:type w:val="bbPlcHdr"/>
        </w:types>
        <w:behaviors>
          <w:behavior w:val="content"/>
        </w:behaviors>
        <w:guid w:val="{735E4928-4DCA-45EC-BA20-45A8404F2D19}"/>
      </w:docPartPr>
      <w:docPartBody>
        <w:p w:rsidR="00725D3F" w:rsidRDefault="003E189A">
          <w:pPr>
            <w:pStyle w:val="5F8A0620E59A4731BB5444EE9A29A5D1"/>
          </w:pPr>
          <w:r w:rsidRPr="005A1401">
            <w:rPr>
              <w:rStyle w:val="Mention1"/>
              <w:rFonts w:cs="Arial"/>
              <w:sz w:val="21"/>
              <w:szCs w:val="21"/>
            </w:rPr>
            <w:t>________________</w:t>
          </w:r>
        </w:p>
      </w:docPartBody>
    </w:docPart>
    <w:docPart>
      <w:docPartPr>
        <w:name w:val="305B2118A2BF451088496D9341660C07"/>
        <w:category>
          <w:name w:val="Général"/>
          <w:gallery w:val="placeholder"/>
        </w:category>
        <w:types>
          <w:type w:val="bbPlcHdr"/>
        </w:types>
        <w:behaviors>
          <w:behavior w:val="content"/>
        </w:behaviors>
        <w:guid w:val="{4EA2AF8D-52E0-4B4F-B715-C2534C850F68}"/>
      </w:docPartPr>
      <w:docPartBody>
        <w:p w:rsidR="00725D3F" w:rsidRDefault="003E189A">
          <w:pPr>
            <w:pStyle w:val="305B2118A2BF451088496D9341660C07"/>
          </w:pPr>
          <w:r w:rsidRPr="005A1401">
            <w:rPr>
              <w:rStyle w:val="Mention1"/>
              <w:rFonts w:cs="Arial"/>
              <w:sz w:val="21"/>
              <w:szCs w:val="21"/>
            </w:rPr>
            <w:t>________________</w:t>
          </w:r>
        </w:p>
      </w:docPartBody>
    </w:docPart>
    <w:docPart>
      <w:docPartPr>
        <w:name w:val="89EB8DBB87D44498B589BD90609E5FE5"/>
        <w:category>
          <w:name w:val="Général"/>
          <w:gallery w:val="placeholder"/>
        </w:category>
        <w:types>
          <w:type w:val="bbPlcHdr"/>
        </w:types>
        <w:behaviors>
          <w:behavior w:val="content"/>
        </w:behaviors>
        <w:guid w:val="{BF84D287-F088-472C-8528-FC8A6668BAB2}"/>
      </w:docPartPr>
      <w:docPartBody>
        <w:p w:rsidR="00725D3F" w:rsidRDefault="003E189A">
          <w:pPr>
            <w:pStyle w:val="89EB8DBB87D44498B589BD90609E5FE5"/>
          </w:pPr>
          <w:r w:rsidRPr="005A1401">
            <w:rPr>
              <w:rStyle w:val="Mention1"/>
              <w:rFonts w:cs="Arial"/>
              <w:sz w:val="21"/>
              <w:szCs w:val="21"/>
            </w:rPr>
            <w:t>________________</w:t>
          </w:r>
        </w:p>
      </w:docPartBody>
    </w:docPart>
    <w:docPart>
      <w:docPartPr>
        <w:name w:val="1F5BFC0CB7954029A2918B1523972737"/>
        <w:category>
          <w:name w:val="Général"/>
          <w:gallery w:val="placeholder"/>
        </w:category>
        <w:types>
          <w:type w:val="bbPlcHdr"/>
        </w:types>
        <w:behaviors>
          <w:behavior w:val="content"/>
        </w:behaviors>
        <w:guid w:val="{AF92A4F4-0B27-473C-8D9E-04F2783FFD9A}"/>
      </w:docPartPr>
      <w:docPartBody>
        <w:p w:rsidR="00725D3F" w:rsidRDefault="003E189A">
          <w:pPr>
            <w:pStyle w:val="1F5BFC0CB7954029A2918B1523972737"/>
          </w:pPr>
          <w:r w:rsidRPr="005A1401">
            <w:rPr>
              <w:rStyle w:val="Mention1"/>
              <w:rFonts w:cs="Arial"/>
              <w:sz w:val="21"/>
              <w:szCs w:val="21"/>
            </w:rPr>
            <w:t>________________</w:t>
          </w:r>
        </w:p>
      </w:docPartBody>
    </w:docPart>
    <w:docPart>
      <w:docPartPr>
        <w:name w:val="0CFFB1233F1A4FCDB31109877FF3BB03"/>
        <w:category>
          <w:name w:val="Général"/>
          <w:gallery w:val="placeholder"/>
        </w:category>
        <w:types>
          <w:type w:val="bbPlcHdr"/>
        </w:types>
        <w:behaviors>
          <w:behavior w:val="content"/>
        </w:behaviors>
        <w:guid w:val="{593F0079-E0DF-4203-8E7C-2D4E51A51588}"/>
      </w:docPartPr>
      <w:docPartBody>
        <w:p w:rsidR="00725D3F" w:rsidRDefault="003E189A">
          <w:pPr>
            <w:pStyle w:val="0CFFB1233F1A4FCDB31109877FF3BB03"/>
          </w:pPr>
          <w:r w:rsidRPr="005A1401">
            <w:rPr>
              <w:rStyle w:val="Mention1"/>
              <w:rFonts w:cs="Arial"/>
              <w:sz w:val="21"/>
              <w:szCs w:val="21"/>
            </w:rPr>
            <w:t>Numéro de téléphone.</w:t>
          </w:r>
        </w:p>
      </w:docPartBody>
    </w:docPart>
    <w:docPart>
      <w:docPartPr>
        <w:name w:val="345C5BA1971E4B6796E26F9EE74E8B59"/>
        <w:category>
          <w:name w:val="Général"/>
          <w:gallery w:val="placeholder"/>
        </w:category>
        <w:types>
          <w:type w:val="bbPlcHdr"/>
        </w:types>
        <w:behaviors>
          <w:behavior w:val="content"/>
        </w:behaviors>
        <w:guid w:val="{38899825-3B20-4686-9427-0747B2F9EEF6}"/>
      </w:docPartPr>
      <w:docPartBody>
        <w:p w:rsidR="00725D3F" w:rsidRDefault="003E189A">
          <w:pPr>
            <w:pStyle w:val="345C5BA1971E4B6796E26F9EE74E8B59"/>
          </w:pPr>
          <w:r w:rsidRPr="00E956AF">
            <w:rPr>
              <w:rStyle w:val="Mention1"/>
            </w:rPr>
            <w:t>xxx@do</w:t>
          </w:r>
          <w:r>
            <w:rPr>
              <w:rStyle w:val="Mention1"/>
            </w:rPr>
            <w:t>maine.com</w:t>
          </w:r>
        </w:p>
      </w:docPartBody>
    </w:docPart>
    <w:docPart>
      <w:docPartPr>
        <w:name w:val="8E21112A630B496193405D60F959D714"/>
        <w:category>
          <w:name w:val="Général"/>
          <w:gallery w:val="placeholder"/>
        </w:category>
        <w:types>
          <w:type w:val="bbPlcHdr"/>
        </w:types>
        <w:behaviors>
          <w:behavior w:val="content"/>
        </w:behaviors>
        <w:guid w:val="{F543F2F7-1FBD-4B36-B5F8-2BC01B53A1D5}"/>
      </w:docPartPr>
      <w:docPartBody>
        <w:p w:rsidR="00725D3F" w:rsidRDefault="003E189A">
          <w:pPr>
            <w:pStyle w:val="8E21112A630B496193405D60F959D714"/>
          </w:pPr>
          <w:r w:rsidRPr="005A1401">
            <w:rPr>
              <w:rStyle w:val="Mention1"/>
              <w:rFonts w:cs="Arial"/>
              <w:sz w:val="21"/>
              <w:szCs w:val="21"/>
            </w:rPr>
            <w:t>_ _/_ _/_ _ _ _</w:t>
          </w:r>
        </w:p>
      </w:docPartBody>
    </w:docPart>
    <w:docPart>
      <w:docPartPr>
        <w:name w:val="DC9F8F70D67C4D9EAB5DA5F7FAB44C88"/>
        <w:category>
          <w:name w:val="Général"/>
          <w:gallery w:val="placeholder"/>
        </w:category>
        <w:types>
          <w:type w:val="bbPlcHdr"/>
        </w:types>
        <w:behaviors>
          <w:behavior w:val="content"/>
        </w:behaviors>
        <w:guid w:val="{2F68AC89-EA1C-421B-964F-1C8C9329F3CE}"/>
      </w:docPartPr>
      <w:docPartBody>
        <w:p w:rsidR="00725D3F" w:rsidRDefault="003E189A">
          <w:pPr>
            <w:pStyle w:val="DC9F8F70D67C4D9EAB5DA5F7FAB44C88"/>
          </w:pPr>
          <w:r w:rsidRPr="005A1401">
            <w:rPr>
              <w:rStyle w:val="Mention1"/>
              <w:rFonts w:cs="Arial"/>
              <w:sz w:val="21"/>
              <w:szCs w:val="21"/>
            </w:rPr>
            <w:t>________________</w:t>
          </w:r>
        </w:p>
      </w:docPartBody>
    </w:docPart>
    <w:docPart>
      <w:docPartPr>
        <w:name w:val="457501C3961340F3813C19F986CDDAF6"/>
        <w:category>
          <w:name w:val="Général"/>
          <w:gallery w:val="placeholder"/>
        </w:category>
        <w:types>
          <w:type w:val="bbPlcHdr"/>
        </w:types>
        <w:behaviors>
          <w:behavior w:val="content"/>
        </w:behaviors>
        <w:guid w:val="{D88BD3BA-258A-43D5-B4FE-D120B368F1AE}"/>
      </w:docPartPr>
      <w:docPartBody>
        <w:p w:rsidR="00725D3F" w:rsidRDefault="003E189A">
          <w:pPr>
            <w:pStyle w:val="457501C3961340F3813C19F986CDDAF6"/>
          </w:pPr>
          <w:r w:rsidRPr="005A1401">
            <w:rPr>
              <w:rStyle w:val="Mention1"/>
              <w:rFonts w:cs="Arial"/>
              <w:sz w:val="21"/>
              <w:szCs w:val="21"/>
            </w:rPr>
            <w:t>________________</w:t>
          </w:r>
        </w:p>
      </w:docPartBody>
    </w:docPart>
    <w:docPart>
      <w:docPartPr>
        <w:name w:val="EA23C2B2F02340FD958F67FF9F35A706"/>
        <w:category>
          <w:name w:val="Général"/>
          <w:gallery w:val="placeholder"/>
        </w:category>
        <w:types>
          <w:type w:val="bbPlcHdr"/>
        </w:types>
        <w:behaviors>
          <w:behavior w:val="content"/>
        </w:behaviors>
        <w:guid w:val="{015ED0C1-25A6-41B7-BC10-6AF8A0533FED}"/>
      </w:docPartPr>
      <w:docPartBody>
        <w:p w:rsidR="00725D3F" w:rsidRDefault="003E189A">
          <w:pPr>
            <w:pStyle w:val="EA23C2B2F02340FD958F67FF9F35A706"/>
          </w:pPr>
          <w:r w:rsidRPr="005A1401">
            <w:rPr>
              <w:rStyle w:val="Mention1"/>
              <w:rFonts w:cs="Arial"/>
              <w:sz w:val="21"/>
              <w:szCs w:val="21"/>
            </w:rPr>
            <w:t>________________</w:t>
          </w:r>
        </w:p>
      </w:docPartBody>
    </w:docPart>
    <w:docPart>
      <w:docPartPr>
        <w:name w:val="FCD7836E8D8C4E86A76D3BD2B8F1ED6D"/>
        <w:category>
          <w:name w:val="Général"/>
          <w:gallery w:val="placeholder"/>
        </w:category>
        <w:types>
          <w:type w:val="bbPlcHdr"/>
        </w:types>
        <w:behaviors>
          <w:behavior w:val="content"/>
        </w:behaviors>
        <w:guid w:val="{6B91A620-81EC-4E61-B995-434E7FE43EEB}"/>
      </w:docPartPr>
      <w:docPartBody>
        <w:p w:rsidR="00725D3F" w:rsidRDefault="003E189A">
          <w:pPr>
            <w:pStyle w:val="FCD7836E8D8C4E86A76D3BD2B8F1ED6D"/>
          </w:pPr>
          <w:r w:rsidRPr="005A1401">
            <w:rPr>
              <w:rStyle w:val="Mention1"/>
              <w:rFonts w:cs="Arial"/>
              <w:sz w:val="21"/>
              <w:szCs w:val="21"/>
            </w:rPr>
            <w:t>________________</w:t>
          </w:r>
        </w:p>
      </w:docPartBody>
    </w:docPart>
    <w:docPart>
      <w:docPartPr>
        <w:name w:val="54CA1564090B4DA0ACB463401F4A5A7C"/>
        <w:category>
          <w:name w:val="Général"/>
          <w:gallery w:val="placeholder"/>
        </w:category>
        <w:types>
          <w:type w:val="bbPlcHdr"/>
        </w:types>
        <w:behaviors>
          <w:behavior w:val="content"/>
        </w:behaviors>
        <w:guid w:val="{A1C5892D-15A6-4484-A419-BD350AABF1F6}"/>
      </w:docPartPr>
      <w:docPartBody>
        <w:p w:rsidR="00725D3F" w:rsidRDefault="003E189A">
          <w:pPr>
            <w:pStyle w:val="54CA1564090B4DA0ACB463401F4A5A7C"/>
          </w:pPr>
          <w:r w:rsidRPr="005A1401">
            <w:rPr>
              <w:rStyle w:val="Mention1"/>
              <w:rFonts w:cs="Arial"/>
              <w:sz w:val="21"/>
              <w:szCs w:val="21"/>
            </w:rPr>
            <w:t>Numéro de téléphone.</w:t>
          </w:r>
        </w:p>
      </w:docPartBody>
    </w:docPart>
    <w:docPart>
      <w:docPartPr>
        <w:name w:val="6291FD0920FA4F3C9775EA94945AEF35"/>
        <w:category>
          <w:name w:val="Général"/>
          <w:gallery w:val="placeholder"/>
        </w:category>
        <w:types>
          <w:type w:val="bbPlcHdr"/>
        </w:types>
        <w:behaviors>
          <w:behavior w:val="content"/>
        </w:behaviors>
        <w:guid w:val="{12C36703-D3F9-49CD-940C-F87630524EE1}"/>
      </w:docPartPr>
      <w:docPartBody>
        <w:p w:rsidR="00725D3F" w:rsidRDefault="003E189A">
          <w:pPr>
            <w:pStyle w:val="6291FD0920FA4F3C9775EA94945AEF35"/>
          </w:pPr>
          <w:r w:rsidRPr="00E956AF">
            <w:rPr>
              <w:rStyle w:val="Mention1"/>
            </w:rPr>
            <w:t>xxx@do</w:t>
          </w:r>
          <w:r>
            <w:rPr>
              <w:rStyle w:val="Mention1"/>
            </w:rPr>
            <w:t>maine.com</w:t>
          </w:r>
        </w:p>
      </w:docPartBody>
    </w:docPart>
    <w:docPart>
      <w:docPartPr>
        <w:name w:val="B14772A86FAB4DEE83EA3586F8BFB6D4"/>
        <w:category>
          <w:name w:val="Général"/>
          <w:gallery w:val="placeholder"/>
        </w:category>
        <w:types>
          <w:type w:val="bbPlcHdr"/>
        </w:types>
        <w:behaviors>
          <w:behavior w:val="content"/>
        </w:behaviors>
        <w:guid w:val="{F6CD5E5D-7316-4271-AA9B-EEAD7E61563C}"/>
      </w:docPartPr>
      <w:docPartBody>
        <w:p w:rsidR="00725D3F" w:rsidRDefault="003E189A">
          <w:pPr>
            <w:pStyle w:val="B14772A86FAB4DEE83EA3586F8BFB6D4"/>
          </w:pPr>
          <w:r w:rsidRPr="005A1401">
            <w:rPr>
              <w:rStyle w:val="Mention1"/>
              <w:rFonts w:cs="Arial"/>
              <w:sz w:val="21"/>
              <w:szCs w:val="21"/>
            </w:rPr>
            <w:t>_ _/_ _/_ _ _ _</w:t>
          </w:r>
        </w:p>
      </w:docPartBody>
    </w:docPart>
    <w:docPart>
      <w:docPartPr>
        <w:name w:val="9EF5A0047D914E12944E762C43D16339"/>
        <w:category>
          <w:name w:val="Général"/>
          <w:gallery w:val="placeholder"/>
        </w:category>
        <w:types>
          <w:type w:val="bbPlcHdr"/>
        </w:types>
        <w:behaviors>
          <w:behavior w:val="content"/>
        </w:behaviors>
        <w:guid w:val="{DA16C909-CC1F-4617-99AF-A0FCD2391EAC}"/>
      </w:docPartPr>
      <w:docPartBody>
        <w:p w:rsidR="002C36EE" w:rsidRDefault="008E7524" w:rsidP="008E7524">
          <w:pPr>
            <w:pStyle w:val="9EF5A0047D914E12944E762C43D16339"/>
          </w:pPr>
          <w:r w:rsidRPr="00293EBB">
            <w:t>Nom du médicament</w:t>
          </w:r>
        </w:p>
      </w:docPartBody>
    </w:docPart>
    <w:docPart>
      <w:docPartPr>
        <w:name w:val="C98F17457A2E4B4CA2BE0AB74DD0F57F"/>
        <w:category>
          <w:name w:val="Général"/>
          <w:gallery w:val="placeholder"/>
        </w:category>
        <w:types>
          <w:type w:val="bbPlcHdr"/>
        </w:types>
        <w:behaviors>
          <w:behavior w:val="content"/>
        </w:behaviors>
        <w:guid w:val="{ECE0DA9C-A9F8-4B04-8A54-2A548CE82BAC}"/>
      </w:docPartPr>
      <w:docPartBody>
        <w:p w:rsidR="002C36EE" w:rsidRDefault="008E7524" w:rsidP="008E7524">
          <w:pPr>
            <w:pStyle w:val="C98F17457A2E4B4CA2BE0AB74DD0F57F"/>
          </w:pPr>
          <w:r w:rsidRPr="00293EBB">
            <w:t>Nom du médicament</w:t>
          </w:r>
        </w:p>
      </w:docPartBody>
    </w:docPart>
    <w:docPart>
      <w:docPartPr>
        <w:name w:val="929F7B809728445F834B743C20EC5847"/>
        <w:category>
          <w:name w:val="Général"/>
          <w:gallery w:val="placeholder"/>
        </w:category>
        <w:types>
          <w:type w:val="bbPlcHdr"/>
        </w:types>
        <w:behaviors>
          <w:behavior w:val="content"/>
        </w:behaviors>
        <w:guid w:val="{5879349A-3EB6-4237-B726-B445B6EF7198}"/>
      </w:docPartPr>
      <w:docPartBody>
        <w:p w:rsidR="00FA57C6" w:rsidRDefault="00FA57C6" w:rsidP="00FA57C6">
          <w:pPr>
            <w:pStyle w:val="929F7B809728445F834B743C20EC5847"/>
          </w:pPr>
          <w:r w:rsidRPr="005D241E">
            <w:rPr>
              <w:rStyle w:val="Mention1"/>
            </w:rPr>
            <w:t>Indiquer le nom exact de votre laboratoire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2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04242"/>
    <w:rsid w:val="0003671A"/>
    <w:rsid w:val="00051FC8"/>
    <w:rsid w:val="000538A6"/>
    <w:rsid w:val="000820FC"/>
    <w:rsid w:val="000832C5"/>
    <w:rsid w:val="000B32D0"/>
    <w:rsid w:val="00101638"/>
    <w:rsid w:val="00104D56"/>
    <w:rsid w:val="001708A0"/>
    <w:rsid w:val="001A00BB"/>
    <w:rsid w:val="001B4D38"/>
    <w:rsid w:val="001D2A45"/>
    <w:rsid w:val="001F55A8"/>
    <w:rsid w:val="00213B30"/>
    <w:rsid w:val="00214302"/>
    <w:rsid w:val="00235F45"/>
    <w:rsid w:val="0029595E"/>
    <w:rsid w:val="002A019D"/>
    <w:rsid w:val="002B5FE7"/>
    <w:rsid w:val="002C36EE"/>
    <w:rsid w:val="003226ED"/>
    <w:rsid w:val="00323B90"/>
    <w:rsid w:val="0034484C"/>
    <w:rsid w:val="00367CEF"/>
    <w:rsid w:val="0037660B"/>
    <w:rsid w:val="003A4EC0"/>
    <w:rsid w:val="003E189A"/>
    <w:rsid w:val="003F5438"/>
    <w:rsid w:val="004069F7"/>
    <w:rsid w:val="00450633"/>
    <w:rsid w:val="00470A97"/>
    <w:rsid w:val="00476C29"/>
    <w:rsid w:val="004B4165"/>
    <w:rsid w:val="004C43E5"/>
    <w:rsid w:val="004C7E28"/>
    <w:rsid w:val="004D33C7"/>
    <w:rsid w:val="0050237A"/>
    <w:rsid w:val="00507A60"/>
    <w:rsid w:val="0051268E"/>
    <w:rsid w:val="0054505A"/>
    <w:rsid w:val="005572B8"/>
    <w:rsid w:val="0056372A"/>
    <w:rsid w:val="00567386"/>
    <w:rsid w:val="005743F4"/>
    <w:rsid w:val="0057583C"/>
    <w:rsid w:val="00581F63"/>
    <w:rsid w:val="0058694E"/>
    <w:rsid w:val="005B1A70"/>
    <w:rsid w:val="005B1AC7"/>
    <w:rsid w:val="005B4D94"/>
    <w:rsid w:val="005E4597"/>
    <w:rsid w:val="005F3F83"/>
    <w:rsid w:val="005F611F"/>
    <w:rsid w:val="006507A8"/>
    <w:rsid w:val="00664BC9"/>
    <w:rsid w:val="00664C58"/>
    <w:rsid w:val="00697672"/>
    <w:rsid w:val="00697F7E"/>
    <w:rsid w:val="00725D3F"/>
    <w:rsid w:val="00765C69"/>
    <w:rsid w:val="007A0CB2"/>
    <w:rsid w:val="007B2DA0"/>
    <w:rsid w:val="007C29C3"/>
    <w:rsid w:val="007C3A1C"/>
    <w:rsid w:val="007C6918"/>
    <w:rsid w:val="007D15F2"/>
    <w:rsid w:val="0080154C"/>
    <w:rsid w:val="0081356D"/>
    <w:rsid w:val="008209E3"/>
    <w:rsid w:val="00827EA7"/>
    <w:rsid w:val="00846F53"/>
    <w:rsid w:val="0087566D"/>
    <w:rsid w:val="00892E14"/>
    <w:rsid w:val="008942AC"/>
    <w:rsid w:val="00895733"/>
    <w:rsid w:val="008B6AC5"/>
    <w:rsid w:val="008C0E4E"/>
    <w:rsid w:val="008C134A"/>
    <w:rsid w:val="008E6E7F"/>
    <w:rsid w:val="008E7524"/>
    <w:rsid w:val="009153E4"/>
    <w:rsid w:val="00926412"/>
    <w:rsid w:val="00931783"/>
    <w:rsid w:val="00931DF0"/>
    <w:rsid w:val="00934532"/>
    <w:rsid w:val="009426F4"/>
    <w:rsid w:val="00973557"/>
    <w:rsid w:val="009A69E2"/>
    <w:rsid w:val="009A764B"/>
    <w:rsid w:val="009C2E64"/>
    <w:rsid w:val="009C659D"/>
    <w:rsid w:val="009D0562"/>
    <w:rsid w:val="009D0B3C"/>
    <w:rsid w:val="009E12D0"/>
    <w:rsid w:val="00A43F9B"/>
    <w:rsid w:val="00AB26EE"/>
    <w:rsid w:val="00AF60AA"/>
    <w:rsid w:val="00AF7BED"/>
    <w:rsid w:val="00B04C90"/>
    <w:rsid w:val="00B52FE7"/>
    <w:rsid w:val="00B60F6C"/>
    <w:rsid w:val="00B77680"/>
    <w:rsid w:val="00B8315E"/>
    <w:rsid w:val="00B863BE"/>
    <w:rsid w:val="00B87DCD"/>
    <w:rsid w:val="00B90766"/>
    <w:rsid w:val="00BB4F96"/>
    <w:rsid w:val="00C4091D"/>
    <w:rsid w:val="00C70127"/>
    <w:rsid w:val="00C81C8C"/>
    <w:rsid w:val="00CA1F2B"/>
    <w:rsid w:val="00CC52B3"/>
    <w:rsid w:val="00CD1A41"/>
    <w:rsid w:val="00D02CDD"/>
    <w:rsid w:val="00D13741"/>
    <w:rsid w:val="00D16437"/>
    <w:rsid w:val="00D6511A"/>
    <w:rsid w:val="00DA137E"/>
    <w:rsid w:val="00DA533A"/>
    <w:rsid w:val="00DF5148"/>
    <w:rsid w:val="00E112D4"/>
    <w:rsid w:val="00E11E06"/>
    <w:rsid w:val="00E12160"/>
    <w:rsid w:val="00E408C2"/>
    <w:rsid w:val="00E70164"/>
    <w:rsid w:val="00E9198D"/>
    <w:rsid w:val="00E93A1B"/>
    <w:rsid w:val="00EA513E"/>
    <w:rsid w:val="00ED0657"/>
    <w:rsid w:val="00ED4980"/>
    <w:rsid w:val="00ED5340"/>
    <w:rsid w:val="00F02EE6"/>
    <w:rsid w:val="00F2537A"/>
    <w:rsid w:val="00F865D2"/>
    <w:rsid w:val="00FA57C6"/>
    <w:rsid w:val="00FC75EF"/>
    <w:rsid w:val="00FE1DE3"/>
    <w:rsid w:val="00FE7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4943539DFE4E08A89BF9647C16DF6A">
    <w:name w:val="594943539DFE4E08A89BF9647C16DF6A"/>
    <w:rsid w:val="00581F63"/>
  </w:style>
  <w:style w:type="character" w:customStyle="1" w:styleId="Mention1">
    <w:name w:val="Mention1"/>
    <w:aliases w:val="Mention,Texte d'aide"/>
    <w:uiPriority w:val="99"/>
    <w:unhideWhenUsed/>
    <w:rsid w:val="00FA57C6"/>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4D8FEF52A8764996B03490A3A1A9A211">
    <w:name w:val="4D8FEF52A8764996B03490A3A1A9A211"/>
    <w:rsid w:val="00581F63"/>
  </w:style>
  <w:style w:type="character" w:styleId="Textedelespacerserv">
    <w:name w:val="Placeholder Text"/>
    <w:basedOn w:val="Policepardfaut"/>
    <w:uiPriority w:val="99"/>
    <w:semiHidden/>
    <w:rsid w:val="009C2E64"/>
    <w:rPr>
      <w:color w:val="808080"/>
    </w:rPr>
  </w:style>
  <w:style w:type="paragraph" w:customStyle="1" w:styleId="ABAF159C3B0E4B87B7B40833961DDACD">
    <w:name w:val="ABAF159C3B0E4B87B7B40833961DDACD"/>
    <w:rsid w:val="00E12160"/>
  </w:style>
  <w:style w:type="paragraph" w:customStyle="1" w:styleId="3DA42D0086EC44C599D5F58C8271C4B7">
    <w:name w:val="3DA42D0086EC44C599D5F58C8271C4B7"/>
    <w:rsid w:val="00E12160"/>
  </w:style>
  <w:style w:type="paragraph" w:customStyle="1" w:styleId="C6EA55DFA3494B9FA263CFB85FD28FA7">
    <w:name w:val="C6EA55DFA3494B9FA263CFB85FD28FA7"/>
    <w:rsid w:val="00E12160"/>
  </w:style>
  <w:style w:type="paragraph" w:customStyle="1" w:styleId="B649DC899FAC455FB76985787B19126D">
    <w:name w:val="B649DC899FAC455FB76985787B19126D"/>
    <w:rsid w:val="00E12160"/>
  </w:style>
  <w:style w:type="paragraph" w:customStyle="1" w:styleId="02B1C4FAA4084C65B0D1CEBB4ABEB867">
    <w:name w:val="02B1C4FAA4084C65B0D1CEBB4ABEB867"/>
    <w:rsid w:val="00E12160"/>
  </w:style>
  <w:style w:type="paragraph" w:customStyle="1" w:styleId="2BC79AEE22B940C19BAC51AA71073E03">
    <w:name w:val="2BC79AEE22B940C19BAC51AA71073E03"/>
    <w:rsid w:val="00E12160"/>
  </w:style>
  <w:style w:type="paragraph" w:customStyle="1" w:styleId="26B1ABE1FDFD470297407F8D95D33A6F">
    <w:name w:val="26B1ABE1FDFD470297407F8D95D33A6F"/>
    <w:rsid w:val="00E12160"/>
  </w:style>
  <w:style w:type="paragraph" w:customStyle="1" w:styleId="D5EED23925EF4C879B85BAFD1DE26ABE">
    <w:name w:val="D5EED23925EF4C879B85BAFD1DE26ABE"/>
    <w:rsid w:val="00E12160"/>
  </w:style>
  <w:style w:type="paragraph" w:customStyle="1" w:styleId="992CB62F79774ABE99B447932F1CD147">
    <w:name w:val="992CB62F79774ABE99B447932F1CD147"/>
    <w:rsid w:val="003E189A"/>
    <w:pPr>
      <w:spacing w:line="278" w:lineRule="auto"/>
    </w:pPr>
    <w:rPr>
      <w:kern w:val="2"/>
      <w:sz w:val="24"/>
      <w:szCs w:val="24"/>
      <w14:ligatures w14:val="standardContextual"/>
    </w:rPr>
  </w:style>
  <w:style w:type="paragraph" w:customStyle="1" w:styleId="39E5B67ED5B74F9F89644CA97C3902CD">
    <w:name w:val="39E5B67ED5B74F9F89644CA97C3902CD"/>
    <w:rsid w:val="003E189A"/>
    <w:pPr>
      <w:spacing w:line="278" w:lineRule="auto"/>
    </w:pPr>
    <w:rPr>
      <w:kern w:val="2"/>
      <w:sz w:val="24"/>
      <w:szCs w:val="24"/>
      <w14:ligatures w14:val="standardContextual"/>
    </w:rPr>
  </w:style>
  <w:style w:type="paragraph" w:customStyle="1" w:styleId="95C411F878DB4C739FA0DA8A95FDC5AF">
    <w:name w:val="95C411F878DB4C739FA0DA8A95FDC5AF"/>
    <w:rsid w:val="003E189A"/>
    <w:pPr>
      <w:spacing w:line="278" w:lineRule="auto"/>
    </w:pPr>
    <w:rPr>
      <w:kern w:val="2"/>
      <w:sz w:val="24"/>
      <w:szCs w:val="24"/>
      <w14:ligatures w14:val="standardContextual"/>
    </w:rPr>
  </w:style>
  <w:style w:type="paragraph" w:customStyle="1" w:styleId="C7CD4F4CED054FA892EBE34DB41E403A">
    <w:name w:val="C7CD4F4CED054FA892EBE34DB41E403A"/>
    <w:rsid w:val="003E189A"/>
    <w:pPr>
      <w:spacing w:line="278" w:lineRule="auto"/>
    </w:pPr>
    <w:rPr>
      <w:kern w:val="2"/>
      <w:sz w:val="24"/>
      <w:szCs w:val="24"/>
      <w14:ligatures w14:val="standardContextual"/>
    </w:rPr>
  </w:style>
  <w:style w:type="paragraph" w:customStyle="1" w:styleId="C08DD4E3176D4039BAA9B4445CA74DEA">
    <w:name w:val="C08DD4E3176D4039BAA9B4445CA74DEA"/>
    <w:rsid w:val="003E189A"/>
    <w:pPr>
      <w:spacing w:line="278" w:lineRule="auto"/>
    </w:pPr>
    <w:rPr>
      <w:kern w:val="2"/>
      <w:sz w:val="24"/>
      <w:szCs w:val="24"/>
      <w14:ligatures w14:val="standardContextual"/>
    </w:rPr>
  </w:style>
  <w:style w:type="paragraph" w:customStyle="1" w:styleId="267133676AA54252B4D6DE593F4B56C0">
    <w:name w:val="267133676AA54252B4D6DE593F4B56C0"/>
    <w:rsid w:val="003E189A"/>
    <w:pPr>
      <w:spacing w:line="278" w:lineRule="auto"/>
    </w:pPr>
    <w:rPr>
      <w:kern w:val="2"/>
      <w:sz w:val="24"/>
      <w:szCs w:val="24"/>
      <w14:ligatures w14:val="standardContextual"/>
    </w:rPr>
  </w:style>
  <w:style w:type="paragraph" w:customStyle="1" w:styleId="E96907586A224CC395327F343A43EE19">
    <w:name w:val="E96907586A224CC395327F343A43EE19"/>
    <w:rsid w:val="003E189A"/>
    <w:pPr>
      <w:spacing w:line="278" w:lineRule="auto"/>
    </w:pPr>
    <w:rPr>
      <w:kern w:val="2"/>
      <w:sz w:val="24"/>
      <w:szCs w:val="24"/>
      <w14:ligatures w14:val="standardContextual"/>
    </w:rPr>
  </w:style>
  <w:style w:type="paragraph" w:customStyle="1" w:styleId="5F1B188B16F34BB6817DE77D830BB268">
    <w:name w:val="5F1B188B16F34BB6817DE77D830BB268"/>
    <w:rsid w:val="003E189A"/>
    <w:pPr>
      <w:spacing w:line="278" w:lineRule="auto"/>
    </w:pPr>
    <w:rPr>
      <w:kern w:val="2"/>
      <w:sz w:val="24"/>
      <w:szCs w:val="24"/>
      <w14:ligatures w14:val="standardContextual"/>
    </w:rPr>
  </w:style>
  <w:style w:type="paragraph" w:customStyle="1" w:styleId="32496AF5F5EC43CABD617DB0DC895637">
    <w:name w:val="32496AF5F5EC43CABD617DB0DC895637"/>
    <w:rsid w:val="003E189A"/>
    <w:pPr>
      <w:spacing w:line="278" w:lineRule="auto"/>
    </w:pPr>
    <w:rPr>
      <w:kern w:val="2"/>
      <w:sz w:val="24"/>
      <w:szCs w:val="24"/>
      <w14:ligatures w14:val="standardContextual"/>
    </w:rPr>
  </w:style>
  <w:style w:type="paragraph" w:customStyle="1" w:styleId="41098CAB738B48CAB89B3BE93BE2BF38">
    <w:name w:val="41098CAB738B48CAB89B3BE93BE2BF38"/>
    <w:rsid w:val="003E189A"/>
    <w:pPr>
      <w:spacing w:line="278" w:lineRule="auto"/>
    </w:pPr>
    <w:rPr>
      <w:kern w:val="2"/>
      <w:sz w:val="24"/>
      <w:szCs w:val="24"/>
      <w14:ligatures w14:val="standardContextual"/>
    </w:rPr>
  </w:style>
  <w:style w:type="paragraph" w:customStyle="1" w:styleId="EC8A8ADE27B14CDFBB98380DC077876E">
    <w:name w:val="EC8A8ADE27B14CDFBB98380DC077876E"/>
    <w:rsid w:val="003E189A"/>
    <w:pPr>
      <w:spacing w:line="278" w:lineRule="auto"/>
    </w:pPr>
    <w:rPr>
      <w:kern w:val="2"/>
      <w:sz w:val="24"/>
      <w:szCs w:val="24"/>
      <w14:ligatures w14:val="standardContextual"/>
    </w:rPr>
  </w:style>
  <w:style w:type="paragraph" w:customStyle="1" w:styleId="211D0846B5A24F93A17A1268B7F181F4">
    <w:name w:val="211D0846B5A24F93A17A1268B7F181F4"/>
    <w:rsid w:val="003E189A"/>
    <w:pPr>
      <w:spacing w:line="278" w:lineRule="auto"/>
    </w:pPr>
    <w:rPr>
      <w:kern w:val="2"/>
      <w:sz w:val="24"/>
      <w:szCs w:val="24"/>
      <w14:ligatures w14:val="standardContextual"/>
    </w:rPr>
  </w:style>
  <w:style w:type="paragraph" w:customStyle="1" w:styleId="49CAAC7AF57F4E209F0D09E717EF7672">
    <w:name w:val="49CAAC7AF57F4E209F0D09E717EF7672"/>
    <w:rsid w:val="003E189A"/>
    <w:pPr>
      <w:spacing w:line="278" w:lineRule="auto"/>
    </w:pPr>
    <w:rPr>
      <w:kern w:val="2"/>
      <w:sz w:val="24"/>
      <w:szCs w:val="24"/>
      <w14:ligatures w14:val="standardContextual"/>
    </w:rPr>
  </w:style>
  <w:style w:type="paragraph" w:customStyle="1" w:styleId="3B1022EF69BC49CD8275E42633B93E7B">
    <w:name w:val="3B1022EF69BC49CD8275E42633B93E7B"/>
    <w:rsid w:val="003E189A"/>
    <w:pPr>
      <w:spacing w:line="278" w:lineRule="auto"/>
    </w:pPr>
    <w:rPr>
      <w:kern w:val="2"/>
      <w:sz w:val="24"/>
      <w:szCs w:val="24"/>
      <w14:ligatures w14:val="standardContextual"/>
    </w:rPr>
  </w:style>
  <w:style w:type="paragraph" w:customStyle="1" w:styleId="25933551E32349DFB23A2B3DB7BB9322">
    <w:name w:val="25933551E32349DFB23A2B3DB7BB9322"/>
    <w:rsid w:val="003E189A"/>
    <w:pPr>
      <w:spacing w:line="278" w:lineRule="auto"/>
    </w:pPr>
    <w:rPr>
      <w:kern w:val="2"/>
      <w:sz w:val="24"/>
      <w:szCs w:val="24"/>
      <w14:ligatures w14:val="standardContextual"/>
    </w:rPr>
  </w:style>
  <w:style w:type="paragraph" w:customStyle="1" w:styleId="C3F7233B38B8436E8F5E7CFDDF9FD0A1">
    <w:name w:val="C3F7233B38B8436E8F5E7CFDDF9FD0A1"/>
    <w:rsid w:val="003E189A"/>
    <w:pPr>
      <w:spacing w:line="278" w:lineRule="auto"/>
    </w:pPr>
    <w:rPr>
      <w:kern w:val="2"/>
      <w:sz w:val="24"/>
      <w:szCs w:val="24"/>
      <w14:ligatures w14:val="standardContextual"/>
    </w:rPr>
  </w:style>
  <w:style w:type="paragraph" w:customStyle="1" w:styleId="02CD184CB15145DD8B55AA451081B7E4">
    <w:name w:val="02CD184CB15145DD8B55AA451081B7E4"/>
    <w:rsid w:val="003E189A"/>
    <w:pPr>
      <w:spacing w:line="278" w:lineRule="auto"/>
    </w:pPr>
    <w:rPr>
      <w:kern w:val="2"/>
      <w:sz w:val="24"/>
      <w:szCs w:val="24"/>
      <w14:ligatures w14:val="standardContextual"/>
    </w:rPr>
  </w:style>
  <w:style w:type="paragraph" w:customStyle="1" w:styleId="901FC5FF830040E49028E928940CF23E">
    <w:name w:val="901FC5FF830040E49028E928940CF23E"/>
    <w:rsid w:val="003E189A"/>
    <w:pPr>
      <w:spacing w:line="278" w:lineRule="auto"/>
    </w:pPr>
    <w:rPr>
      <w:kern w:val="2"/>
      <w:sz w:val="24"/>
      <w:szCs w:val="24"/>
      <w14:ligatures w14:val="standardContextual"/>
    </w:rPr>
  </w:style>
  <w:style w:type="paragraph" w:customStyle="1" w:styleId="53D45CA1A1064DC4A31B92CA73BE2FF8">
    <w:name w:val="53D45CA1A1064DC4A31B92CA73BE2FF8"/>
    <w:rsid w:val="003E189A"/>
    <w:pPr>
      <w:spacing w:line="278" w:lineRule="auto"/>
    </w:pPr>
    <w:rPr>
      <w:kern w:val="2"/>
      <w:sz w:val="24"/>
      <w:szCs w:val="24"/>
      <w14:ligatures w14:val="standardContextual"/>
    </w:rPr>
  </w:style>
  <w:style w:type="paragraph" w:customStyle="1" w:styleId="1717417A0AC44952BFBA413A36569CDF">
    <w:name w:val="1717417A0AC44952BFBA413A36569CDF"/>
    <w:rsid w:val="002A019D"/>
  </w:style>
  <w:style w:type="paragraph" w:customStyle="1" w:styleId="1C92D46A1B564A579391D3DCC7704EE6">
    <w:name w:val="1C92D46A1B564A579391D3DCC7704EE6"/>
    <w:rsid w:val="002A019D"/>
  </w:style>
  <w:style w:type="paragraph" w:customStyle="1" w:styleId="6B7E186F916342AEACFCE089C7884AD2">
    <w:name w:val="6B7E186F916342AEACFCE089C7884AD2"/>
    <w:rsid w:val="00DF5148"/>
    <w:pPr>
      <w:spacing w:line="278" w:lineRule="auto"/>
    </w:pPr>
    <w:rPr>
      <w:kern w:val="2"/>
      <w:sz w:val="24"/>
      <w:szCs w:val="24"/>
      <w14:ligatures w14:val="standardContextual"/>
    </w:rPr>
  </w:style>
  <w:style w:type="paragraph" w:customStyle="1" w:styleId="A22C53E41ADC43998F703B2C1C283176">
    <w:name w:val="A22C53E41ADC43998F703B2C1C283176"/>
    <w:rsid w:val="00C4091D"/>
    <w:pPr>
      <w:spacing w:line="278" w:lineRule="auto"/>
    </w:pPr>
    <w:rPr>
      <w:kern w:val="2"/>
      <w:sz w:val="24"/>
      <w:szCs w:val="24"/>
      <w14:ligatures w14:val="standardContextual"/>
    </w:rPr>
  </w:style>
  <w:style w:type="paragraph" w:customStyle="1" w:styleId="98CEE8CBAD6049D387ED387C7987E2F5">
    <w:name w:val="98CEE8CBAD6049D387ED387C7987E2F5"/>
    <w:pPr>
      <w:spacing w:line="278" w:lineRule="auto"/>
    </w:pPr>
    <w:rPr>
      <w:kern w:val="2"/>
      <w:sz w:val="24"/>
      <w:szCs w:val="24"/>
      <w14:ligatures w14:val="standardContextual"/>
    </w:rPr>
  </w:style>
  <w:style w:type="paragraph" w:customStyle="1" w:styleId="1C0A89A0C2F14281AF5CC5F3D73147FD">
    <w:name w:val="1C0A89A0C2F14281AF5CC5F3D73147FD"/>
    <w:pPr>
      <w:spacing w:line="278" w:lineRule="auto"/>
    </w:pPr>
    <w:rPr>
      <w:kern w:val="2"/>
      <w:sz w:val="24"/>
      <w:szCs w:val="24"/>
      <w14:ligatures w14:val="standardContextual"/>
    </w:rPr>
  </w:style>
  <w:style w:type="paragraph" w:customStyle="1" w:styleId="E166E82B89D34E92A10C6DD960FBB8B4">
    <w:name w:val="E166E82B89D34E92A10C6DD960FBB8B4"/>
    <w:pPr>
      <w:spacing w:line="278" w:lineRule="auto"/>
    </w:pPr>
    <w:rPr>
      <w:kern w:val="2"/>
      <w:sz w:val="24"/>
      <w:szCs w:val="24"/>
      <w14:ligatures w14:val="standardContextual"/>
    </w:rPr>
  </w:style>
  <w:style w:type="paragraph" w:customStyle="1" w:styleId="82DE5913734846F5AC9B38087F4C8769">
    <w:name w:val="82DE5913734846F5AC9B38087F4C8769"/>
    <w:pPr>
      <w:spacing w:line="278" w:lineRule="auto"/>
    </w:pPr>
    <w:rPr>
      <w:kern w:val="2"/>
      <w:sz w:val="24"/>
      <w:szCs w:val="24"/>
      <w14:ligatures w14:val="standardContextual"/>
    </w:rPr>
  </w:style>
  <w:style w:type="paragraph" w:customStyle="1" w:styleId="F9580DAAD61347AC949B17261E399125">
    <w:name w:val="F9580DAAD61347AC949B17261E399125"/>
    <w:pPr>
      <w:spacing w:line="278" w:lineRule="auto"/>
    </w:pPr>
    <w:rPr>
      <w:kern w:val="2"/>
      <w:sz w:val="24"/>
      <w:szCs w:val="24"/>
      <w14:ligatures w14:val="standardContextual"/>
    </w:rPr>
  </w:style>
  <w:style w:type="paragraph" w:customStyle="1" w:styleId="54737573798A4E39B742DD6BE6634308">
    <w:name w:val="54737573798A4E39B742DD6BE6634308"/>
    <w:pPr>
      <w:spacing w:line="278" w:lineRule="auto"/>
    </w:pPr>
    <w:rPr>
      <w:kern w:val="2"/>
      <w:sz w:val="24"/>
      <w:szCs w:val="24"/>
      <w14:ligatures w14:val="standardContextual"/>
    </w:rPr>
  </w:style>
  <w:style w:type="paragraph" w:customStyle="1" w:styleId="E97588DA02924C33961776DE9E10FC18">
    <w:name w:val="E97588DA02924C33961776DE9E10FC18"/>
    <w:pPr>
      <w:spacing w:line="278" w:lineRule="auto"/>
    </w:pPr>
    <w:rPr>
      <w:kern w:val="2"/>
      <w:sz w:val="24"/>
      <w:szCs w:val="24"/>
      <w14:ligatures w14:val="standardContextual"/>
    </w:rPr>
  </w:style>
  <w:style w:type="paragraph" w:customStyle="1" w:styleId="9EA7DFA8BC6C4EB08E01AFD551DB2EFA">
    <w:name w:val="9EA7DFA8BC6C4EB08E01AFD551DB2EFA"/>
    <w:pPr>
      <w:spacing w:line="278" w:lineRule="auto"/>
    </w:pPr>
    <w:rPr>
      <w:kern w:val="2"/>
      <w:sz w:val="24"/>
      <w:szCs w:val="24"/>
      <w14:ligatures w14:val="standardContextual"/>
    </w:rPr>
  </w:style>
  <w:style w:type="paragraph" w:customStyle="1" w:styleId="DE282AD576374576B996FAF9711406DB">
    <w:name w:val="DE282AD576374576B996FAF9711406DB"/>
    <w:pPr>
      <w:spacing w:line="278" w:lineRule="auto"/>
    </w:pPr>
    <w:rPr>
      <w:kern w:val="2"/>
      <w:sz w:val="24"/>
      <w:szCs w:val="24"/>
      <w14:ligatures w14:val="standardContextual"/>
    </w:rPr>
  </w:style>
  <w:style w:type="paragraph" w:customStyle="1" w:styleId="0EA4A940E8F645E4B3671A29099FE9D7">
    <w:name w:val="0EA4A940E8F645E4B3671A29099FE9D7"/>
    <w:pPr>
      <w:spacing w:line="278" w:lineRule="auto"/>
    </w:pPr>
    <w:rPr>
      <w:kern w:val="2"/>
      <w:sz w:val="24"/>
      <w:szCs w:val="24"/>
      <w14:ligatures w14:val="standardContextual"/>
    </w:rPr>
  </w:style>
  <w:style w:type="paragraph" w:customStyle="1" w:styleId="DE1CC01927F64BC9B278EF0BD9153D0A">
    <w:name w:val="DE1CC01927F64BC9B278EF0BD9153D0A"/>
    <w:pPr>
      <w:spacing w:line="278" w:lineRule="auto"/>
    </w:pPr>
    <w:rPr>
      <w:kern w:val="2"/>
      <w:sz w:val="24"/>
      <w:szCs w:val="24"/>
      <w14:ligatures w14:val="standardContextual"/>
    </w:rPr>
  </w:style>
  <w:style w:type="paragraph" w:customStyle="1" w:styleId="46922F37434F4F3E965F67CD03535398">
    <w:name w:val="46922F37434F4F3E965F67CD03535398"/>
    <w:pPr>
      <w:spacing w:line="278" w:lineRule="auto"/>
    </w:pPr>
    <w:rPr>
      <w:kern w:val="2"/>
      <w:sz w:val="24"/>
      <w:szCs w:val="24"/>
      <w14:ligatures w14:val="standardContextual"/>
    </w:rPr>
  </w:style>
  <w:style w:type="paragraph" w:customStyle="1" w:styleId="B6CFFED8E6BA469DB5C825D4FE5896EC">
    <w:name w:val="B6CFFED8E6BA469DB5C825D4FE5896EC"/>
    <w:pPr>
      <w:spacing w:line="278" w:lineRule="auto"/>
    </w:pPr>
    <w:rPr>
      <w:kern w:val="2"/>
      <w:sz w:val="24"/>
      <w:szCs w:val="24"/>
      <w14:ligatures w14:val="standardContextual"/>
    </w:rPr>
  </w:style>
  <w:style w:type="paragraph" w:customStyle="1" w:styleId="5F8A0620E59A4731BB5444EE9A29A5D1">
    <w:name w:val="5F8A0620E59A4731BB5444EE9A29A5D1"/>
    <w:pPr>
      <w:spacing w:line="278" w:lineRule="auto"/>
    </w:pPr>
    <w:rPr>
      <w:kern w:val="2"/>
      <w:sz w:val="24"/>
      <w:szCs w:val="24"/>
      <w14:ligatures w14:val="standardContextual"/>
    </w:rPr>
  </w:style>
  <w:style w:type="paragraph" w:customStyle="1" w:styleId="305B2118A2BF451088496D9341660C07">
    <w:name w:val="305B2118A2BF451088496D9341660C07"/>
    <w:pPr>
      <w:spacing w:line="278" w:lineRule="auto"/>
    </w:pPr>
    <w:rPr>
      <w:kern w:val="2"/>
      <w:sz w:val="24"/>
      <w:szCs w:val="24"/>
      <w14:ligatures w14:val="standardContextual"/>
    </w:rPr>
  </w:style>
  <w:style w:type="paragraph" w:customStyle="1" w:styleId="89EB8DBB87D44498B589BD90609E5FE5">
    <w:name w:val="89EB8DBB87D44498B589BD90609E5FE5"/>
    <w:pPr>
      <w:spacing w:line="278" w:lineRule="auto"/>
    </w:pPr>
    <w:rPr>
      <w:kern w:val="2"/>
      <w:sz w:val="24"/>
      <w:szCs w:val="24"/>
      <w14:ligatures w14:val="standardContextual"/>
    </w:rPr>
  </w:style>
  <w:style w:type="paragraph" w:customStyle="1" w:styleId="1F5BFC0CB7954029A2918B1523972737">
    <w:name w:val="1F5BFC0CB7954029A2918B1523972737"/>
    <w:pPr>
      <w:spacing w:line="278" w:lineRule="auto"/>
    </w:pPr>
    <w:rPr>
      <w:kern w:val="2"/>
      <w:sz w:val="24"/>
      <w:szCs w:val="24"/>
      <w14:ligatures w14:val="standardContextual"/>
    </w:rPr>
  </w:style>
  <w:style w:type="paragraph" w:customStyle="1" w:styleId="0CFFB1233F1A4FCDB31109877FF3BB03">
    <w:name w:val="0CFFB1233F1A4FCDB31109877FF3BB03"/>
    <w:pPr>
      <w:spacing w:line="278" w:lineRule="auto"/>
    </w:pPr>
    <w:rPr>
      <w:kern w:val="2"/>
      <w:sz w:val="24"/>
      <w:szCs w:val="24"/>
      <w14:ligatures w14:val="standardContextual"/>
    </w:rPr>
  </w:style>
  <w:style w:type="paragraph" w:customStyle="1" w:styleId="345C5BA1971E4B6796E26F9EE74E8B59">
    <w:name w:val="345C5BA1971E4B6796E26F9EE74E8B59"/>
    <w:pPr>
      <w:spacing w:line="278" w:lineRule="auto"/>
    </w:pPr>
    <w:rPr>
      <w:kern w:val="2"/>
      <w:sz w:val="24"/>
      <w:szCs w:val="24"/>
      <w14:ligatures w14:val="standardContextual"/>
    </w:rPr>
  </w:style>
  <w:style w:type="paragraph" w:customStyle="1" w:styleId="8E21112A630B496193405D60F959D714">
    <w:name w:val="8E21112A630B496193405D60F959D714"/>
    <w:pPr>
      <w:spacing w:line="278" w:lineRule="auto"/>
    </w:pPr>
    <w:rPr>
      <w:kern w:val="2"/>
      <w:sz w:val="24"/>
      <w:szCs w:val="24"/>
      <w14:ligatures w14:val="standardContextual"/>
    </w:rPr>
  </w:style>
  <w:style w:type="paragraph" w:customStyle="1" w:styleId="DC9F8F70D67C4D9EAB5DA5F7FAB44C88">
    <w:name w:val="DC9F8F70D67C4D9EAB5DA5F7FAB44C88"/>
    <w:pPr>
      <w:spacing w:line="278" w:lineRule="auto"/>
    </w:pPr>
    <w:rPr>
      <w:kern w:val="2"/>
      <w:sz w:val="24"/>
      <w:szCs w:val="24"/>
      <w14:ligatures w14:val="standardContextual"/>
    </w:rPr>
  </w:style>
  <w:style w:type="paragraph" w:customStyle="1" w:styleId="457501C3961340F3813C19F986CDDAF6">
    <w:name w:val="457501C3961340F3813C19F986CDDAF6"/>
    <w:pPr>
      <w:spacing w:line="278" w:lineRule="auto"/>
    </w:pPr>
    <w:rPr>
      <w:kern w:val="2"/>
      <w:sz w:val="24"/>
      <w:szCs w:val="24"/>
      <w14:ligatures w14:val="standardContextual"/>
    </w:rPr>
  </w:style>
  <w:style w:type="paragraph" w:customStyle="1" w:styleId="EA23C2B2F02340FD958F67FF9F35A706">
    <w:name w:val="EA23C2B2F02340FD958F67FF9F35A706"/>
    <w:pPr>
      <w:spacing w:line="278" w:lineRule="auto"/>
    </w:pPr>
    <w:rPr>
      <w:kern w:val="2"/>
      <w:sz w:val="24"/>
      <w:szCs w:val="24"/>
      <w14:ligatures w14:val="standardContextual"/>
    </w:rPr>
  </w:style>
  <w:style w:type="paragraph" w:customStyle="1" w:styleId="FCD7836E8D8C4E86A76D3BD2B8F1ED6D">
    <w:name w:val="FCD7836E8D8C4E86A76D3BD2B8F1ED6D"/>
    <w:pPr>
      <w:spacing w:line="278" w:lineRule="auto"/>
    </w:pPr>
    <w:rPr>
      <w:kern w:val="2"/>
      <w:sz w:val="24"/>
      <w:szCs w:val="24"/>
      <w14:ligatures w14:val="standardContextual"/>
    </w:rPr>
  </w:style>
  <w:style w:type="paragraph" w:customStyle="1" w:styleId="54CA1564090B4DA0ACB463401F4A5A7C">
    <w:name w:val="54CA1564090B4DA0ACB463401F4A5A7C"/>
    <w:pPr>
      <w:spacing w:line="278" w:lineRule="auto"/>
    </w:pPr>
    <w:rPr>
      <w:kern w:val="2"/>
      <w:sz w:val="24"/>
      <w:szCs w:val="24"/>
      <w14:ligatures w14:val="standardContextual"/>
    </w:rPr>
  </w:style>
  <w:style w:type="paragraph" w:customStyle="1" w:styleId="6291FD0920FA4F3C9775EA94945AEF35">
    <w:name w:val="6291FD0920FA4F3C9775EA94945AEF35"/>
    <w:pPr>
      <w:spacing w:line="278" w:lineRule="auto"/>
    </w:pPr>
    <w:rPr>
      <w:kern w:val="2"/>
      <w:sz w:val="24"/>
      <w:szCs w:val="24"/>
      <w14:ligatures w14:val="standardContextual"/>
    </w:rPr>
  </w:style>
  <w:style w:type="paragraph" w:customStyle="1" w:styleId="B14772A86FAB4DEE83EA3586F8BFB6D4">
    <w:name w:val="B14772A86FAB4DEE83EA3586F8BFB6D4"/>
    <w:pPr>
      <w:spacing w:line="278" w:lineRule="auto"/>
    </w:pPr>
    <w:rPr>
      <w:kern w:val="2"/>
      <w:sz w:val="24"/>
      <w:szCs w:val="24"/>
      <w14:ligatures w14:val="standardContextual"/>
    </w:rPr>
  </w:style>
  <w:style w:type="paragraph" w:customStyle="1" w:styleId="9EF5A0047D914E12944E762C43D16339">
    <w:name w:val="9EF5A0047D914E12944E762C43D16339"/>
    <w:rsid w:val="008E7524"/>
  </w:style>
  <w:style w:type="paragraph" w:customStyle="1" w:styleId="C98F17457A2E4B4CA2BE0AB74DD0F57F">
    <w:name w:val="C98F17457A2E4B4CA2BE0AB74DD0F57F"/>
    <w:rsid w:val="008E7524"/>
  </w:style>
  <w:style w:type="paragraph" w:customStyle="1" w:styleId="7C85A6FBE7F84B2189ED1D1C5AD6DB0D">
    <w:name w:val="7C85A6FBE7F84B2189ED1D1C5AD6DB0D"/>
    <w:rsid w:val="00F2537A"/>
  </w:style>
  <w:style w:type="paragraph" w:customStyle="1" w:styleId="B883A25C7F954C04BB19D3FF00AB7E82">
    <w:name w:val="B883A25C7F954C04BB19D3FF00AB7E82"/>
    <w:rsid w:val="00F2537A"/>
  </w:style>
  <w:style w:type="paragraph" w:customStyle="1" w:styleId="929F7B809728445F834B743C20EC5847">
    <w:name w:val="929F7B809728445F834B743C20EC5847"/>
    <w:rsid w:val="00FA5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233EC-8DCF-4322-A18F-8D54D596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12831</Words>
  <Characters>70573</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CIDOFOVIR TILLOMED 75 mg/mL, solution à diluer pour perfusion</vt:lpstr>
    </vt:vector>
  </TitlesOfParts>
  <Company>ANSM</Company>
  <LinksUpToDate>false</LinksUpToDate>
  <CharactersWithSpaces>83238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CIDOFOVIR TILLOMED 75 mg/mL, solution à diluer pour perfusion</dc:title>
  <dc:subject/>
  <dc:creator>Jacqueline HADDAD</dc:creator>
  <cp:keywords/>
  <dc:description/>
  <cp:lastModifiedBy>Catherine LEROY-CORREC</cp:lastModifiedBy>
  <cp:revision>2</cp:revision>
  <cp:lastPrinted>2023-03-02T10:27:00Z</cp:lastPrinted>
  <dcterms:created xsi:type="dcterms:W3CDTF">2025-06-24T12:53:00Z</dcterms:created>
  <dcterms:modified xsi:type="dcterms:W3CDTF">2025-06-24T12:53:00Z</dcterms:modified>
</cp:coreProperties>
</file>