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41BBA" w14:textId="77777777" w:rsidR="00552F42" w:rsidRPr="0022156B" w:rsidRDefault="00552F42" w:rsidP="00552F42">
      <w:pPr>
        <w:spacing w:before="71"/>
        <w:ind w:left="1033" w:right="1030"/>
        <w:jc w:val="center"/>
        <w:rPr>
          <w:b/>
          <w:sz w:val="24"/>
          <w:lang w:val="fr-FR"/>
        </w:rPr>
      </w:pPr>
      <w:bookmarkStart w:id="0" w:name="_GoBack"/>
      <w:bookmarkEnd w:id="0"/>
      <w:r>
        <w:rPr>
          <w:b/>
          <w:sz w:val="24"/>
          <w:lang w:val="fr-FR"/>
        </w:rPr>
        <w:t>CADRE DE PRESCRIPTION COMPASSIONNELLE</w:t>
      </w:r>
      <w:r w:rsidRPr="0022156B">
        <w:rPr>
          <w:b/>
          <w:sz w:val="24"/>
          <w:lang w:val="fr-FR"/>
        </w:rPr>
        <w:t xml:space="preserve"> (</w:t>
      </w:r>
      <w:r>
        <w:rPr>
          <w:b/>
          <w:sz w:val="24"/>
          <w:lang w:val="fr-FR"/>
        </w:rPr>
        <w:t>CPC</w:t>
      </w:r>
      <w:r w:rsidRPr="0022156B">
        <w:rPr>
          <w:b/>
          <w:sz w:val="24"/>
          <w:lang w:val="fr-FR"/>
        </w:rPr>
        <w:t>)</w:t>
      </w:r>
    </w:p>
    <w:p w14:paraId="7ED86BC9" w14:textId="77777777" w:rsidR="00552F42" w:rsidRPr="0022156B" w:rsidRDefault="00552F42" w:rsidP="00552F42">
      <w:pPr>
        <w:pStyle w:val="Corpsdetexte"/>
        <w:rPr>
          <w:b/>
          <w:sz w:val="26"/>
          <w:lang w:val="fr-FR"/>
        </w:rPr>
      </w:pPr>
    </w:p>
    <w:p w14:paraId="4FABFE39" w14:textId="77777777" w:rsidR="00552F42" w:rsidRPr="0022156B" w:rsidRDefault="00552F42" w:rsidP="00552F42">
      <w:pPr>
        <w:pStyle w:val="Corpsdetexte"/>
        <w:spacing w:before="9"/>
        <w:jc w:val="center"/>
        <w:rPr>
          <w:b/>
          <w:sz w:val="37"/>
          <w:lang w:val="fr-FR"/>
        </w:rPr>
      </w:pPr>
    </w:p>
    <w:p w14:paraId="1444A275" w14:textId="4778DDC8" w:rsidR="00552F42" w:rsidRDefault="00552F42" w:rsidP="00552F42">
      <w:pPr>
        <w:spacing w:line="448" w:lineRule="auto"/>
        <w:ind w:left="142" w:right="420"/>
        <w:jc w:val="center"/>
        <w:rPr>
          <w:b/>
          <w:sz w:val="24"/>
          <w:lang w:val="fr-FR"/>
        </w:rPr>
      </w:pPr>
      <w:r w:rsidRPr="0022156B">
        <w:rPr>
          <w:b/>
          <w:sz w:val="24"/>
          <w:lang w:val="fr-FR"/>
        </w:rPr>
        <w:t>PROTOCOLE</w:t>
      </w:r>
      <w:r w:rsidR="0017750B">
        <w:rPr>
          <w:b/>
          <w:sz w:val="24"/>
          <w:lang w:val="fr-FR"/>
        </w:rPr>
        <w:t xml:space="preserve"> D’UTILISATION THERAPEUTIQUE ET</w:t>
      </w:r>
      <w:r w:rsidR="00405A83">
        <w:rPr>
          <w:b/>
          <w:sz w:val="24"/>
          <w:lang w:val="fr-FR"/>
        </w:rPr>
        <w:t xml:space="preserve"> </w:t>
      </w:r>
      <w:r w:rsidRPr="0022156B">
        <w:rPr>
          <w:b/>
          <w:sz w:val="24"/>
          <w:lang w:val="fr-FR"/>
        </w:rPr>
        <w:t>DE SUIV</w:t>
      </w:r>
      <w:r>
        <w:rPr>
          <w:b/>
          <w:sz w:val="24"/>
          <w:lang w:val="fr-FR"/>
        </w:rPr>
        <w:t xml:space="preserve">I DES PATIENTES TRAITÉES PAR </w:t>
      </w:r>
    </w:p>
    <w:p w14:paraId="28191C80" w14:textId="1C091078" w:rsidR="00552F42" w:rsidRDefault="00552F42" w:rsidP="00552F42">
      <w:pPr>
        <w:spacing w:line="448" w:lineRule="auto"/>
        <w:ind w:left="142" w:right="420"/>
        <w:jc w:val="center"/>
        <w:rPr>
          <w:b/>
          <w:sz w:val="24"/>
          <w:lang w:val="fr-FR"/>
        </w:rPr>
      </w:pPr>
      <w:r w:rsidRPr="00757F5B">
        <w:rPr>
          <w:b/>
          <w:sz w:val="24"/>
          <w:lang w:val="fr-FR"/>
        </w:rPr>
        <w:t xml:space="preserve">LE MISOPROSTOL ET LA MIFEPRISTONE DANS LA PRISE EN CHARGE DES GROSSESSES ARRETEES AVANT 14 </w:t>
      </w:r>
      <w:r w:rsidR="004D4418">
        <w:rPr>
          <w:b/>
          <w:sz w:val="24"/>
          <w:lang w:val="fr-FR"/>
        </w:rPr>
        <w:t>SEMAINES D’AMENORRHEE (</w:t>
      </w:r>
      <w:r w:rsidRPr="00757F5B">
        <w:rPr>
          <w:b/>
          <w:sz w:val="24"/>
          <w:lang w:val="fr-FR"/>
        </w:rPr>
        <w:t>SA</w:t>
      </w:r>
      <w:r w:rsidR="004D4418">
        <w:rPr>
          <w:b/>
          <w:sz w:val="24"/>
          <w:lang w:val="fr-FR"/>
        </w:rPr>
        <w:t>)</w:t>
      </w:r>
    </w:p>
    <w:p w14:paraId="6667249A" w14:textId="77777777" w:rsidR="00552F42" w:rsidRPr="0022156B" w:rsidRDefault="00552F42" w:rsidP="00552F42">
      <w:pPr>
        <w:spacing w:before="2" w:line="276" w:lineRule="auto"/>
        <w:ind w:left="4306" w:right="718" w:hanging="3003"/>
        <w:rPr>
          <w:b/>
          <w:sz w:val="25"/>
          <w:lang w:val="fr-FR"/>
        </w:rPr>
      </w:pPr>
    </w:p>
    <w:p w14:paraId="446DA973" w14:textId="61BB2C43" w:rsidR="0032628D" w:rsidRDefault="00552F42" w:rsidP="004A3DD7">
      <w:pPr>
        <w:spacing w:line="276" w:lineRule="auto"/>
        <w:ind w:left="4134" w:right="1696"/>
        <w:rPr>
          <w:lang w:val="fr-FR"/>
        </w:rPr>
      </w:pPr>
      <w:r w:rsidRPr="0022156B">
        <w:rPr>
          <w:lang w:val="fr-FR"/>
        </w:rPr>
        <w:t>Gymiso 200 microgrammes, comprimé</w:t>
      </w:r>
    </w:p>
    <w:p w14:paraId="1DF41A70" w14:textId="3E0A7931" w:rsidR="00552F42" w:rsidRDefault="00552F42" w:rsidP="004A3DD7">
      <w:pPr>
        <w:spacing w:line="276" w:lineRule="auto"/>
        <w:ind w:left="4134" w:right="1696"/>
        <w:rPr>
          <w:lang w:val="fr-FR"/>
        </w:rPr>
      </w:pPr>
      <w:r w:rsidRPr="0022156B">
        <w:rPr>
          <w:lang w:val="fr-FR"/>
        </w:rPr>
        <w:t>MisoOne 400 microgrammes, comprimé</w:t>
      </w:r>
      <w:r w:rsidR="00405A83">
        <w:rPr>
          <w:lang w:val="fr-FR"/>
        </w:rPr>
        <w:t xml:space="preserve"> sécable</w:t>
      </w:r>
    </w:p>
    <w:p w14:paraId="38A70325" w14:textId="77777777" w:rsidR="00552F42" w:rsidRDefault="00552F42" w:rsidP="00552F42">
      <w:pPr>
        <w:spacing w:line="276" w:lineRule="auto"/>
        <w:ind w:left="4134" w:right="2843"/>
        <w:rPr>
          <w:lang w:val="fr-FR"/>
        </w:rPr>
      </w:pPr>
      <w:r>
        <w:rPr>
          <w:lang w:val="fr-FR"/>
        </w:rPr>
        <w:t>Mifegyne 200 mg, comprimé</w:t>
      </w:r>
    </w:p>
    <w:p w14:paraId="7A306EB7" w14:textId="77777777" w:rsidR="00552F42" w:rsidRDefault="00552F42" w:rsidP="00552F42">
      <w:pPr>
        <w:spacing w:line="276" w:lineRule="auto"/>
        <w:ind w:left="4134" w:right="2843"/>
        <w:rPr>
          <w:lang w:val="fr-FR"/>
        </w:rPr>
      </w:pPr>
      <w:r>
        <w:rPr>
          <w:lang w:val="fr-FR"/>
        </w:rPr>
        <w:t>Mifegyne 600 mg, comprimé</w:t>
      </w:r>
    </w:p>
    <w:p w14:paraId="2F145F3D" w14:textId="77777777" w:rsidR="00552F42" w:rsidRDefault="00552F42" w:rsidP="00552F42">
      <w:pPr>
        <w:spacing w:line="276" w:lineRule="auto"/>
        <w:ind w:left="4134" w:right="2843"/>
        <w:rPr>
          <w:lang w:val="fr-FR"/>
        </w:rPr>
      </w:pPr>
    </w:p>
    <w:p w14:paraId="3B966B45" w14:textId="77777777" w:rsidR="00552F42" w:rsidRPr="0022156B" w:rsidRDefault="00552F42" w:rsidP="00552F42">
      <w:pPr>
        <w:spacing w:line="276" w:lineRule="auto"/>
        <w:ind w:left="4134" w:right="2843" w:firstLine="67"/>
        <w:rPr>
          <w:lang w:val="fr-FR"/>
        </w:rPr>
      </w:pPr>
    </w:p>
    <w:p w14:paraId="149E142E" w14:textId="77777777" w:rsidR="00552F42" w:rsidRPr="0022156B" w:rsidRDefault="00552F42" w:rsidP="00552F42">
      <w:pPr>
        <w:pStyle w:val="Corpsdetexte"/>
        <w:rPr>
          <w:sz w:val="24"/>
          <w:lang w:val="fr-FR"/>
        </w:rPr>
      </w:pPr>
    </w:p>
    <w:p w14:paraId="0F78E196" w14:textId="77777777" w:rsidR="00552F42" w:rsidRPr="0022156B" w:rsidRDefault="00552F42" w:rsidP="00552F42">
      <w:pPr>
        <w:pStyle w:val="Corpsdetexte"/>
        <w:rPr>
          <w:sz w:val="24"/>
          <w:lang w:val="fr-FR"/>
        </w:rPr>
      </w:pPr>
    </w:p>
    <w:p w14:paraId="2B72E5CD" w14:textId="77777777" w:rsidR="00552F42" w:rsidRPr="0022156B" w:rsidRDefault="00552F42" w:rsidP="00552F42">
      <w:pPr>
        <w:pStyle w:val="Corpsdetexte"/>
        <w:rPr>
          <w:sz w:val="24"/>
          <w:lang w:val="fr-FR"/>
        </w:rPr>
      </w:pPr>
    </w:p>
    <w:p w14:paraId="71E6A6B0" w14:textId="77777777" w:rsidR="00552F42" w:rsidRPr="0022156B" w:rsidRDefault="00552F42" w:rsidP="00552F42">
      <w:pPr>
        <w:pStyle w:val="Corpsdetexte"/>
        <w:spacing w:before="10"/>
        <w:rPr>
          <w:sz w:val="30"/>
          <w:lang w:val="fr-FR"/>
        </w:rPr>
      </w:pPr>
    </w:p>
    <w:p w14:paraId="38959723" w14:textId="0923CC0E" w:rsidR="00552F42" w:rsidRPr="005F379E" w:rsidRDefault="00D66B66" w:rsidP="00552F42">
      <w:pPr>
        <w:ind w:left="1033" w:right="1032"/>
        <w:jc w:val="center"/>
        <w:rPr>
          <w:b/>
          <w:lang w:val="fr-FR"/>
        </w:rPr>
      </w:pPr>
      <w:r>
        <w:rPr>
          <w:b/>
          <w:lang w:val="fr-FR"/>
        </w:rPr>
        <w:t>Juin</w:t>
      </w:r>
      <w:r w:rsidR="0032628D">
        <w:rPr>
          <w:b/>
          <w:lang w:val="fr-FR"/>
        </w:rPr>
        <w:t xml:space="preserve"> </w:t>
      </w:r>
      <w:r w:rsidR="00757F5B">
        <w:rPr>
          <w:b/>
          <w:lang w:val="fr-FR"/>
        </w:rPr>
        <w:t>2025</w:t>
      </w:r>
    </w:p>
    <w:p w14:paraId="5DD3F474" w14:textId="77777777" w:rsidR="00552F42" w:rsidRPr="005F379E" w:rsidRDefault="00552F42" w:rsidP="00552F42">
      <w:pPr>
        <w:pStyle w:val="Corpsdetexte"/>
        <w:spacing w:before="7"/>
        <w:rPr>
          <w:b/>
          <w:lang w:val="fr-FR"/>
        </w:rPr>
      </w:pPr>
    </w:p>
    <w:p w14:paraId="2755DEB5" w14:textId="5B287527" w:rsidR="00552F42" w:rsidRPr="005F379E" w:rsidRDefault="00552F42" w:rsidP="00552F42">
      <w:pPr>
        <w:jc w:val="center"/>
        <w:rPr>
          <w:lang w:val="fr-FR"/>
        </w:rPr>
      </w:pPr>
      <w:r w:rsidRPr="005F379E">
        <w:rPr>
          <w:lang w:val="fr-FR"/>
        </w:rPr>
        <w:t xml:space="preserve">Version </w:t>
      </w:r>
      <w:r>
        <w:rPr>
          <w:lang w:val="fr-FR"/>
        </w:rPr>
        <w:t>3</w:t>
      </w:r>
      <w:r w:rsidRPr="005F379E">
        <w:rPr>
          <w:lang w:val="fr-FR"/>
        </w:rPr>
        <w:t xml:space="preserve">- Renouvellement </w:t>
      </w:r>
      <w:r>
        <w:rPr>
          <w:lang w:val="fr-FR"/>
        </w:rPr>
        <w:t>du CPC</w:t>
      </w:r>
      <w:r w:rsidRPr="005F379E">
        <w:rPr>
          <w:lang w:val="fr-FR"/>
        </w:rPr>
        <w:t xml:space="preserve"> </w:t>
      </w:r>
      <w:r w:rsidR="00405A83">
        <w:rPr>
          <w:lang w:val="fr-FR"/>
        </w:rPr>
        <w:t>le</w:t>
      </w:r>
      <w:r w:rsidR="00405A83" w:rsidRPr="005F379E">
        <w:rPr>
          <w:lang w:val="fr-FR"/>
        </w:rPr>
        <w:t xml:space="preserve"> </w:t>
      </w:r>
      <w:r w:rsidR="007D4EE8">
        <w:rPr>
          <w:lang w:val="fr-FR"/>
        </w:rPr>
        <w:t>7 juin 2024</w:t>
      </w:r>
    </w:p>
    <w:p w14:paraId="244D940E" w14:textId="77777777" w:rsidR="00552F42" w:rsidRPr="005F379E" w:rsidRDefault="00552F42" w:rsidP="00552F42">
      <w:pPr>
        <w:ind w:left="1033" w:right="1030"/>
        <w:jc w:val="center"/>
        <w:rPr>
          <w:lang w:val="fr-FR"/>
        </w:rPr>
      </w:pPr>
    </w:p>
    <w:p w14:paraId="4F35AFCE" w14:textId="77777777" w:rsidR="00552F42" w:rsidRPr="005F379E" w:rsidRDefault="00552F42" w:rsidP="00552F42">
      <w:pPr>
        <w:pStyle w:val="Corpsdetexte"/>
        <w:spacing w:before="10"/>
        <w:rPr>
          <w:lang w:val="fr-FR"/>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5228"/>
      </w:tblGrid>
      <w:tr w:rsidR="00552F42" w:rsidRPr="007B5BB6" w14:paraId="002509DB" w14:textId="77777777" w:rsidTr="00D5584D">
        <w:trPr>
          <w:trHeight w:val="231"/>
        </w:trPr>
        <w:tc>
          <w:tcPr>
            <w:tcW w:w="5228" w:type="dxa"/>
            <w:tcBorders>
              <w:bottom w:val="nil"/>
            </w:tcBorders>
          </w:tcPr>
          <w:p w14:paraId="59A6600E" w14:textId="77777777" w:rsidR="00552F42" w:rsidRPr="005F379E" w:rsidRDefault="00552F42" w:rsidP="00D5584D">
            <w:pPr>
              <w:pStyle w:val="TableParagraph"/>
              <w:ind w:left="0"/>
              <w:rPr>
                <w:rFonts w:ascii="Times New Roman"/>
                <w:sz w:val="16"/>
                <w:lang w:val="fr-FR"/>
              </w:rPr>
            </w:pPr>
          </w:p>
        </w:tc>
        <w:tc>
          <w:tcPr>
            <w:tcW w:w="5228" w:type="dxa"/>
            <w:vMerge w:val="restart"/>
          </w:tcPr>
          <w:p w14:paraId="5EBFDA57" w14:textId="77777777" w:rsidR="00552F42" w:rsidRPr="00C5287B" w:rsidRDefault="00552F42" w:rsidP="00D5584D">
            <w:pPr>
              <w:pStyle w:val="TableParagraph"/>
              <w:spacing w:line="212" w:lineRule="exact"/>
              <w:ind w:left="465" w:right="457"/>
              <w:jc w:val="center"/>
              <w:rPr>
                <w:b/>
                <w:sz w:val="20"/>
                <w:lang w:val="fr-FR"/>
              </w:rPr>
            </w:pPr>
          </w:p>
          <w:p w14:paraId="012832F8" w14:textId="77777777" w:rsidR="00552F42" w:rsidRPr="00C5287B" w:rsidRDefault="00552F42" w:rsidP="00D5584D">
            <w:pPr>
              <w:pStyle w:val="TableParagraph"/>
              <w:spacing w:line="212" w:lineRule="exact"/>
              <w:ind w:left="465" w:right="457"/>
              <w:jc w:val="center"/>
              <w:rPr>
                <w:sz w:val="20"/>
                <w:lang w:val="fr-FR"/>
              </w:rPr>
            </w:pPr>
          </w:p>
          <w:p w14:paraId="7E381521" w14:textId="77777777" w:rsidR="00552F42" w:rsidRPr="0022156B" w:rsidRDefault="00552F42" w:rsidP="00D5584D">
            <w:pPr>
              <w:pStyle w:val="TableParagraph"/>
              <w:spacing w:line="226" w:lineRule="exact"/>
              <w:ind w:left="465" w:right="457"/>
              <w:jc w:val="center"/>
              <w:rPr>
                <w:b/>
                <w:sz w:val="20"/>
                <w:lang w:val="fr-FR"/>
              </w:rPr>
            </w:pPr>
            <w:r w:rsidRPr="0022156B">
              <w:rPr>
                <w:b/>
                <w:sz w:val="20"/>
                <w:lang w:val="fr-FR"/>
              </w:rPr>
              <w:t>Laboratoire Nordic Pharma SAS</w:t>
            </w:r>
          </w:p>
          <w:p w14:paraId="488F864E" w14:textId="77777777" w:rsidR="00552F42" w:rsidRPr="007730EC" w:rsidRDefault="00552F42" w:rsidP="00D5584D">
            <w:pPr>
              <w:jc w:val="center"/>
              <w:rPr>
                <w:sz w:val="20"/>
                <w:szCs w:val="20"/>
                <w:lang w:val="fr-FR"/>
              </w:rPr>
            </w:pPr>
            <w:r w:rsidRPr="007730EC">
              <w:rPr>
                <w:sz w:val="20"/>
                <w:szCs w:val="20"/>
                <w:lang w:val="fr-FR"/>
              </w:rPr>
              <w:t>251, boulevard Pereire</w:t>
            </w:r>
          </w:p>
          <w:p w14:paraId="45203255" w14:textId="77777777" w:rsidR="00552F42" w:rsidRPr="00C5287B" w:rsidRDefault="00552F42" w:rsidP="00D5584D">
            <w:pPr>
              <w:jc w:val="center"/>
              <w:rPr>
                <w:sz w:val="20"/>
                <w:szCs w:val="20"/>
                <w:lang w:val="fr-FR"/>
              </w:rPr>
            </w:pPr>
            <w:r w:rsidRPr="00C5287B">
              <w:rPr>
                <w:sz w:val="20"/>
                <w:szCs w:val="20"/>
                <w:lang w:val="fr-FR"/>
              </w:rPr>
              <w:t>75017 Paris</w:t>
            </w:r>
          </w:p>
          <w:p w14:paraId="7F37B21A" w14:textId="77777777" w:rsidR="00552F42" w:rsidRPr="00C5287B" w:rsidRDefault="00552F42" w:rsidP="00D5584D">
            <w:pPr>
              <w:jc w:val="center"/>
              <w:rPr>
                <w:sz w:val="20"/>
                <w:szCs w:val="20"/>
                <w:lang w:val="fr-FR"/>
              </w:rPr>
            </w:pPr>
          </w:p>
          <w:p w14:paraId="16B89DBD" w14:textId="77777777" w:rsidR="00552F42" w:rsidRPr="00C5287B" w:rsidRDefault="00552F42" w:rsidP="00D5584D">
            <w:pPr>
              <w:jc w:val="center"/>
              <w:rPr>
                <w:sz w:val="20"/>
                <w:szCs w:val="20"/>
                <w:lang w:val="fr-FR"/>
              </w:rPr>
            </w:pPr>
            <w:r w:rsidRPr="00C5287B">
              <w:rPr>
                <w:b/>
                <w:bCs/>
                <w:sz w:val="20"/>
                <w:szCs w:val="20"/>
                <w:lang w:val="fr-FR"/>
              </w:rPr>
              <w:t>Tél:</w:t>
            </w:r>
            <w:r w:rsidRPr="00C5287B">
              <w:rPr>
                <w:sz w:val="20"/>
                <w:szCs w:val="20"/>
                <w:lang w:val="fr-FR"/>
              </w:rPr>
              <w:t xml:space="preserve"> 01 70 37 28 00</w:t>
            </w:r>
          </w:p>
          <w:p w14:paraId="43880CBD" w14:textId="77777777" w:rsidR="00552F42" w:rsidRPr="00C5287B" w:rsidRDefault="00552F42" w:rsidP="00D5584D">
            <w:pPr>
              <w:jc w:val="center"/>
              <w:rPr>
                <w:sz w:val="20"/>
                <w:szCs w:val="20"/>
                <w:lang w:val="fr-FR"/>
              </w:rPr>
            </w:pPr>
            <w:r w:rsidRPr="00C5287B">
              <w:rPr>
                <w:b/>
                <w:bCs/>
                <w:sz w:val="20"/>
                <w:szCs w:val="20"/>
                <w:lang w:val="fr-FR"/>
              </w:rPr>
              <w:t>E-mail:</w:t>
            </w:r>
            <w:r w:rsidRPr="00C5287B">
              <w:rPr>
                <w:sz w:val="20"/>
                <w:szCs w:val="20"/>
                <w:lang w:val="fr-FR"/>
              </w:rPr>
              <w:t xml:space="preserve"> pvfrance@nordicpharma.com</w:t>
            </w:r>
          </w:p>
          <w:p w14:paraId="555D8786" w14:textId="77777777" w:rsidR="00552F42" w:rsidRPr="00C5287B" w:rsidRDefault="00552F42" w:rsidP="00D5584D">
            <w:pPr>
              <w:pStyle w:val="TableParagraph"/>
              <w:spacing w:line="214" w:lineRule="exact"/>
              <w:ind w:left="0" w:right="457"/>
              <w:rPr>
                <w:sz w:val="20"/>
                <w:lang w:val="fr-FR"/>
              </w:rPr>
            </w:pPr>
          </w:p>
        </w:tc>
      </w:tr>
      <w:tr w:rsidR="00552F42" w:rsidRPr="00B030F1" w14:paraId="601F05D1" w14:textId="77777777" w:rsidTr="00D5584D">
        <w:trPr>
          <w:trHeight w:val="1150"/>
        </w:trPr>
        <w:tc>
          <w:tcPr>
            <w:tcW w:w="5228" w:type="dxa"/>
            <w:tcBorders>
              <w:top w:val="nil"/>
              <w:bottom w:val="nil"/>
            </w:tcBorders>
          </w:tcPr>
          <w:p w14:paraId="27F7D8CC" w14:textId="77777777" w:rsidR="00552F42" w:rsidRPr="0022156B" w:rsidRDefault="00552F42" w:rsidP="00D5584D">
            <w:pPr>
              <w:pStyle w:val="TableParagraph"/>
              <w:ind w:left="467" w:right="457"/>
              <w:jc w:val="center"/>
              <w:rPr>
                <w:b/>
                <w:sz w:val="20"/>
                <w:lang w:val="fr-FR"/>
              </w:rPr>
            </w:pPr>
            <w:r w:rsidRPr="0022156B">
              <w:rPr>
                <w:b/>
                <w:sz w:val="20"/>
                <w:lang w:val="fr-FR"/>
              </w:rPr>
              <w:t>Agence nationale de sécurité du médicament et des produits de santé (ANSM)</w:t>
            </w:r>
          </w:p>
          <w:p w14:paraId="6A44D377" w14:textId="77777777" w:rsidR="00552F42" w:rsidRPr="0022156B" w:rsidRDefault="00552F42" w:rsidP="00D5584D">
            <w:pPr>
              <w:pStyle w:val="TableParagraph"/>
              <w:spacing w:before="8"/>
              <w:ind w:left="0"/>
              <w:rPr>
                <w:sz w:val="19"/>
                <w:lang w:val="fr-FR"/>
              </w:rPr>
            </w:pPr>
          </w:p>
          <w:p w14:paraId="6D715DC9" w14:textId="77777777" w:rsidR="00552F42" w:rsidRDefault="00552F42" w:rsidP="00D5584D">
            <w:pPr>
              <w:pStyle w:val="TableParagraph"/>
              <w:spacing w:line="230" w:lineRule="atLeast"/>
              <w:ind w:left="1335" w:right="1323"/>
              <w:jc w:val="center"/>
              <w:rPr>
                <w:b/>
                <w:sz w:val="20"/>
              </w:rPr>
            </w:pPr>
            <w:r>
              <w:rPr>
                <w:b/>
                <w:sz w:val="20"/>
              </w:rPr>
              <w:t>143-147 Bd Anatole France 93285 Saint Denis Cedex</w:t>
            </w:r>
          </w:p>
        </w:tc>
        <w:tc>
          <w:tcPr>
            <w:tcW w:w="5228" w:type="dxa"/>
            <w:vMerge/>
          </w:tcPr>
          <w:p w14:paraId="3127D4E4" w14:textId="77777777" w:rsidR="00552F42" w:rsidRPr="00A61A9A" w:rsidRDefault="00552F42" w:rsidP="00D5584D">
            <w:pPr>
              <w:pStyle w:val="TableParagraph"/>
              <w:spacing w:line="214" w:lineRule="exact"/>
              <w:ind w:right="457"/>
              <w:rPr>
                <w:sz w:val="20"/>
                <w:lang w:val="fr-FR"/>
              </w:rPr>
            </w:pPr>
          </w:p>
        </w:tc>
      </w:tr>
      <w:tr w:rsidR="00552F42" w:rsidRPr="008B50DA" w14:paraId="0D273749" w14:textId="77777777" w:rsidTr="00D5584D">
        <w:trPr>
          <w:trHeight w:val="689"/>
        </w:trPr>
        <w:tc>
          <w:tcPr>
            <w:tcW w:w="5228" w:type="dxa"/>
            <w:tcBorders>
              <w:top w:val="nil"/>
              <w:bottom w:val="nil"/>
            </w:tcBorders>
          </w:tcPr>
          <w:p w14:paraId="212F1EB6" w14:textId="77777777" w:rsidR="00552F42" w:rsidRPr="00A61A9A" w:rsidRDefault="00552F42" w:rsidP="00D5584D">
            <w:pPr>
              <w:pStyle w:val="TableParagraph"/>
              <w:spacing w:before="7"/>
              <w:ind w:left="0"/>
              <w:rPr>
                <w:sz w:val="19"/>
                <w:lang w:val="fr-FR"/>
              </w:rPr>
            </w:pPr>
          </w:p>
          <w:p w14:paraId="27B9E24B" w14:textId="77777777" w:rsidR="00552F42" w:rsidRDefault="00552F42" w:rsidP="00D5584D">
            <w:pPr>
              <w:pStyle w:val="TableParagraph"/>
              <w:ind w:left="467" w:right="457"/>
              <w:jc w:val="center"/>
              <w:rPr>
                <w:b/>
                <w:sz w:val="20"/>
              </w:rPr>
            </w:pPr>
            <w:r>
              <w:rPr>
                <w:b/>
                <w:sz w:val="20"/>
              </w:rPr>
              <w:t>Tél : 33 (0)1 55 87 34 10</w:t>
            </w:r>
          </w:p>
        </w:tc>
        <w:tc>
          <w:tcPr>
            <w:tcW w:w="5228" w:type="dxa"/>
            <w:vMerge/>
          </w:tcPr>
          <w:p w14:paraId="212B173D" w14:textId="77777777" w:rsidR="00552F42" w:rsidRPr="005F379E" w:rsidRDefault="00552F42" w:rsidP="00D5584D">
            <w:pPr>
              <w:pStyle w:val="TableParagraph"/>
              <w:spacing w:line="214" w:lineRule="exact"/>
              <w:ind w:left="0" w:right="457"/>
              <w:rPr>
                <w:sz w:val="20"/>
                <w:lang w:val="fr-FR"/>
              </w:rPr>
            </w:pPr>
          </w:p>
        </w:tc>
      </w:tr>
      <w:tr w:rsidR="00552F42" w:rsidRPr="00032306" w14:paraId="6454FD5A" w14:textId="77777777" w:rsidTr="00D5584D">
        <w:trPr>
          <w:trHeight w:val="407"/>
        </w:trPr>
        <w:tc>
          <w:tcPr>
            <w:tcW w:w="5228" w:type="dxa"/>
            <w:tcBorders>
              <w:top w:val="nil"/>
            </w:tcBorders>
          </w:tcPr>
          <w:p w14:paraId="3480A0DF" w14:textId="77777777" w:rsidR="00552F42" w:rsidRPr="00A61A9A" w:rsidRDefault="00552F42" w:rsidP="00D5584D">
            <w:pPr>
              <w:pStyle w:val="TableParagraph"/>
              <w:spacing w:line="250" w:lineRule="exact"/>
              <w:ind w:left="467" w:right="457"/>
              <w:jc w:val="center"/>
              <w:rPr>
                <w:lang w:val="de-DE"/>
              </w:rPr>
            </w:pPr>
            <w:r w:rsidRPr="00A61A9A">
              <w:rPr>
                <w:b/>
                <w:sz w:val="20"/>
                <w:lang w:val="de-DE"/>
              </w:rPr>
              <w:t xml:space="preserve">E-mail : </w:t>
            </w:r>
            <w:hyperlink r:id="rId7" w:history="1">
              <w:r w:rsidRPr="00B3189D">
                <w:rPr>
                  <w:rStyle w:val="Lienhypertexte"/>
                  <w:lang w:val="de-DE"/>
                </w:rPr>
                <w:t>cpc@ansm.sante.fr</w:t>
              </w:r>
            </w:hyperlink>
          </w:p>
        </w:tc>
        <w:tc>
          <w:tcPr>
            <w:tcW w:w="5228" w:type="dxa"/>
            <w:vMerge/>
          </w:tcPr>
          <w:p w14:paraId="45A84B13" w14:textId="77777777" w:rsidR="00552F42" w:rsidRPr="00A61A9A" w:rsidRDefault="00552F42" w:rsidP="00D5584D">
            <w:pPr>
              <w:pStyle w:val="TableParagraph"/>
              <w:ind w:left="0"/>
              <w:rPr>
                <w:rFonts w:ascii="Times New Roman"/>
                <w:sz w:val="20"/>
                <w:lang w:val="de-DE"/>
              </w:rPr>
            </w:pPr>
          </w:p>
        </w:tc>
      </w:tr>
    </w:tbl>
    <w:p w14:paraId="2B8863A7" w14:textId="77777777" w:rsidR="00552F42" w:rsidRPr="00A61A9A" w:rsidRDefault="00552F42" w:rsidP="00552F42">
      <w:pPr>
        <w:rPr>
          <w:rFonts w:ascii="Times New Roman"/>
          <w:sz w:val="20"/>
          <w:lang w:val="de-DE"/>
        </w:rPr>
        <w:sectPr w:rsidR="00552F42" w:rsidRPr="00A61A9A" w:rsidSect="00552F42">
          <w:footerReference w:type="default" r:id="rId8"/>
          <w:pgSz w:w="11910" w:h="16840"/>
          <w:pgMar w:top="920" w:right="500" w:bottom="1000" w:left="500" w:header="720" w:footer="818" w:gutter="0"/>
          <w:pgNumType w:start="1"/>
          <w:cols w:space="720"/>
        </w:sectPr>
      </w:pPr>
    </w:p>
    <w:p w14:paraId="2A63BE1C" w14:textId="77777777" w:rsidR="00552F42" w:rsidRDefault="00552F42" w:rsidP="00552F42">
      <w:pPr>
        <w:spacing w:before="72"/>
        <w:ind w:left="220"/>
        <w:rPr>
          <w:b/>
          <w:sz w:val="20"/>
        </w:rPr>
      </w:pPr>
      <w:r>
        <w:rPr>
          <w:b/>
          <w:sz w:val="20"/>
          <w:u w:val="thick"/>
        </w:rPr>
        <w:lastRenderedPageBreak/>
        <w:t>ABREVIATIONS</w:t>
      </w:r>
    </w:p>
    <w:p w14:paraId="4F80F3BD" w14:textId="77777777" w:rsidR="00552F42" w:rsidRDefault="00552F42" w:rsidP="00552F42">
      <w:pPr>
        <w:pStyle w:val="Corpsdetexte"/>
        <w:rPr>
          <w:b/>
        </w:rPr>
      </w:pPr>
    </w:p>
    <w:p w14:paraId="21138303" w14:textId="77777777" w:rsidR="00552F42" w:rsidRDefault="00552F42" w:rsidP="00552F42">
      <w:pPr>
        <w:pStyle w:val="Corpsdetexte"/>
        <w:spacing w:before="1"/>
        <w:rPr>
          <w:b/>
          <w:sz w:val="23"/>
        </w:rPr>
      </w:pPr>
    </w:p>
    <w:tbl>
      <w:tblPr>
        <w:tblStyle w:val="TableNormal"/>
        <w:tblW w:w="0" w:type="auto"/>
        <w:tblInd w:w="285" w:type="dxa"/>
        <w:tblLayout w:type="fixed"/>
        <w:tblLook w:val="01E0" w:firstRow="1" w:lastRow="1" w:firstColumn="1" w:lastColumn="1" w:noHBand="0" w:noVBand="0"/>
      </w:tblPr>
      <w:tblGrid>
        <w:gridCol w:w="1098"/>
        <w:gridCol w:w="7191"/>
      </w:tblGrid>
      <w:tr w:rsidR="00552F42" w:rsidRPr="00032306" w14:paraId="50E01321" w14:textId="77777777" w:rsidTr="00D5584D">
        <w:trPr>
          <w:trHeight w:val="312"/>
        </w:trPr>
        <w:tc>
          <w:tcPr>
            <w:tcW w:w="1098" w:type="dxa"/>
          </w:tcPr>
          <w:p w14:paraId="0495CC68" w14:textId="77777777" w:rsidR="00552F42" w:rsidRDefault="00552F42" w:rsidP="00D5584D">
            <w:pPr>
              <w:pStyle w:val="TableParagraph"/>
              <w:spacing w:line="247" w:lineRule="exact"/>
              <w:ind w:left="50"/>
              <w:rPr>
                <w:b/>
              </w:rPr>
            </w:pPr>
            <w:r>
              <w:rPr>
                <w:b/>
              </w:rPr>
              <w:t>ACOG</w:t>
            </w:r>
          </w:p>
          <w:p w14:paraId="01CF5BBF" w14:textId="77777777" w:rsidR="00552F42" w:rsidRDefault="00552F42" w:rsidP="00D5584D">
            <w:pPr>
              <w:pStyle w:val="TableParagraph"/>
              <w:spacing w:line="247" w:lineRule="exact"/>
              <w:ind w:left="50"/>
              <w:rPr>
                <w:b/>
              </w:rPr>
            </w:pPr>
            <w:r>
              <w:rPr>
                <w:b/>
              </w:rPr>
              <w:t>AMM</w:t>
            </w:r>
          </w:p>
        </w:tc>
        <w:tc>
          <w:tcPr>
            <w:tcW w:w="7191" w:type="dxa"/>
          </w:tcPr>
          <w:p w14:paraId="0AFF5714" w14:textId="77777777" w:rsidR="00552F42" w:rsidRDefault="00552F42" w:rsidP="00D5584D">
            <w:pPr>
              <w:pStyle w:val="TableParagraph"/>
              <w:spacing w:line="245" w:lineRule="exact"/>
              <w:ind w:left="256"/>
              <w:rPr>
                <w:lang w:val="fr-FR"/>
              </w:rPr>
            </w:pPr>
            <w:r w:rsidRPr="00017222">
              <w:rPr>
                <w:lang w:val="fr-FR"/>
              </w:rPr>
              <w:t xml:space="preserve">Collège </w:t>
            </w:r>
            <w:r>
              <w:rPr>
                <w:lang w:val="fr-FR"/>
              </w:rPr>
              <w:t>Américain</w:t>
            </w:r>
            <w:r w:rsidRPr="00017222">
              <w:rPr>
                <w:lang w:val="fr-FR"/>
              </w:rPr>
              <w:t xml:space="preserve"> d'Obstétrique et de Gynécologie</w:t>
            </w:r>
          </w:p>
          <w:p w14:paraId="00BC3F96" w14:textId="77777777" w:rsidR="00552F42" w:rsidRPr="0022156B" w:rsidRDefault="00552F42" w:rsidP="00D5584D">
            <w:pPr>
              <w:pStyle w:val="TableParagraph"/>
              <w:spacing w:line="245" w:lineRule="exact"/>
              <w:ind w:left="256"/>
              <w:rPr>
                <w:lang w:val="fr-FR"/>
              </w:rPr>
            </w:pPr>
            <w:r w:rsidRPr="0022156B">
              <w:rPr>
                <w:lang w:val="fr-FR"/>
              </w:rPr>
              <w:t>Autorisation de Mise sur le Marché</w:t>
            </w:r>
          </w:p>
        </w:tc>
      </w:tr>
      <w:tr w:rsidR="00552F42" w:rsidRPr="00032306" w14:paraId="252B047F" w14:textId="77777777" w:rsidTr="00D5584D">
        <w:trPr>
          <w:trHeight w:val="379"/>
        </w:trPr>
        <w:tc>
          <w:tcPr>
            <w:tcW w:w="1098" w:type="dxa"/>
          </w:tcPr>
          <w:p w14:paraId="3F4ACC08" w14:textId="77777777" w:rsidR="00552F42" w:rsidRDefault="00552F42" w:rsidP="00D5584D">
            <w:pPr>
              <w:pStyle w:val="TableParagraph"/>
              <w:spacing w:before="60"/>
              <w:ind w:left="50"/>
              <w:rPr>
                <w:b/>
              </w:rPr>
            </w:pPr>
            <w:r>
              <w:rPr>
                <w:b/>
              </w:rPr>
              <w:t>ANSM</w:t>
            </w:r>
          </w:p>
        </w:tc>
        <w:tc>
          <w:tcPr>
            <w:tcW w:w="7191" w:type="dxa"/>
          </w:tcPr>
          <w:p w14:paraId="338234A9" w14:textId="77777777" w:rsidR="00552F42" w:rsidRPr="0022156B" w:rsidRDefault="00552F42" w:rsidP="00D5584D">
            <w:pPr>
              <w:pStyle w:val="TableParagraph"/>
              <w:spacing w:before="58"/>
              <w:ind w:left="256"/>
              <w:rPr>
                <w:lang w:val="fr-FR"/>
              </w:rPr>
            </w:pPr>
            <w:r w:rsidRPr="0022156B">
              <w:rPr>
                <w:lang w:val="fr-FR"/>
              </w:rPr>
              <w:t>Agence Nationale de Sécurité du Médicament et des produits de santé</w:t>
            </w:r>
          </w:p>
        </w:tc>
      </w:tr>
      <w:tr w:rsidR="00552F42" w:rsidRPr="00032306" w14:paraId="09422F61" w14:textId="77777777" w:rsidTr="00D5584D">
        <w:trPr>
          <w:trHeight w:val="379"/>
        </w:trPr>
        <w:tc>
          <w:tcPr>
            <w:tcW w:w="1098" w:type="dxa"/>
          </w:tcPr>
          <w:p w14:paraId="7E585273" w14:textId="77777777" w:rsidR="00552F42" w:rsidRDefault="00552F42" w:rsidP="00D5584D">
            <w:pPr>
              <w:pStyle w:val="TableParagraph"/>
              <w:spacing w:before="60"/>
              <w:ind w:left="50"/>
              <w:rPr>
                <w:b/>
              </w:rPr>
            </w:pPr>
            <w:r>
              <w:rPr>
                <w:b/>
              </w:rPr>
              <w:t>CNGOF</w:t>
            </w:r>
          </w:p>
        </w:tc>
        <w:tc>
          <w:tcPr>
            <w:tcW w:w="7191" w:type="dxa"/>
          </w:tcPr>
          <w:p w14:paraId="1D600F93" w14:textId="77777777" w:rsidR="00552F42" w:rsidRPr="0022156B" w:rsidRDefault="00552F42" w:rsidP="00D5584D">
            <w:pPr>
              <w:pStyle w:val="TableParagraph"/>
              <w:spacing w:before="58"/>
              <w:ind w:left="256"/>
              <w:rPr>
                <w:lang w:val="fr-FR"/>
              </w:rPr>
            </w:pPr>
            <w:r w:rsidRPr="0022156B">
              <w:rPr>
                <w:lang w:val="fr-FR"/>
              </w:rPr>
              <w:t>Collège National des Gynécologues et Obstétriciens Français</w:t>
            </w:r>
          </w:p>
        </w:tc>
      </w:tr>
      <w:tr w:rsidR="00552F42" w:rsidRPr="00032306" w14:paraId="56B92D0D" w14:textId="77777777" w:rsidTr="00D5584D">
        <w:trPr>
          <w:trHeight w:val="379"/>
        </w:trPr>
        <w:tc>
          <w:tcPr>
            <w:tcW w:w="1098" w:type="dxa"/>
          </w:tcPr>
          <w:p w14:paraId="4B205FD3" w14:textId="77777777" w:rsidR="00552F42" w:rsidRDefault="00552F42" w:rsidP="00D5584D">
            <w:pPr>
              <w:pStyle w:val="TableParagraph"/>
              <w:spacing w:before="60"/>
              <w:ind w:left="50"/>
              <w:rPr>
                <w:b/>
              </w:rPr>
            </w:pPr>
            <w:r>
              <w:rPr>
                <w:b/>
              </w:rPr>
              <w:t>CNIL</w:t>
            </w:r>
          </w:p>
        </w:tc>
        <w:tc>
          <w:tcPr>
            <w:tcW w:w="7191" w:type="dxa"/>
          </w:tcPr>
          <w:p w14:paraId="3408F559" w14:textId="77777777" w:rsidR="00552F42" w:rsidRPr="0022156B" w:rsidRDefault="00552F42" w:rsidP="00D5584D">
            <w:pPr>
              <w:pStyle w:val="TableParagraph"/>
              <w:spacing w:before="59"/>
              <w:ind w:left="256"/>
              <w:rPr>
                <w:lang w:val="fr-FR"/>
              </w:rPr>
            </w:pPr>
            <w:r w:rsidRPr="0022156B">
              <w:rPr>
                <w:lang w:val="fr-FR"/>
              </w:rPr>
              <w:t>Commission Nationale de l’Informatique et des Libertés</w:t>
            </w:r>
          </w:p>
        </w:tc>
      </w:tr>
      <w:tr w:rsidR="00552F42" w:rsidRPr="00B030F1" w14:paraId="1814564F" w14:textId="77777777" w:rsidTr="00D5584D">
        <w:trPr>
          <w:trHeight w:val="379"/>
        </w:trPr>
        <w:tc>
          <w:tcPr>
            <w:tcW w:w="1098" w:type="dxa"/>
          </w:tcPr>
          <w:p w14:paraId="19021DC6" w14:textId="77777777" w:rsidR="00552F42" w:rsidRDefault="00552F42" w:rsidP="00D5584D">
            <w:pPr>
              <w:pStyle w:val="TableParagraph"/>
              <w:spacing w:before="60"/>
              <w:ind w:left="50"/>
              <w:rPr>
                <w:b/>
              </w:rPr>
            </w:pPr>
            <w:r>
              <w:rPr>
                <w:b/>
              </w:rPr>
              <w:t>CPC</w:t>
            </w:r>
          </w:p>
        </w:tc>
        <w:tc>
          <w:tcPr>
            <w:tcW w:w="7191" w:type="dxa"/>
          </w:tcPr>
          <w:p w14:paraId="013CE470" w14:textId="77777777" w:rsidR="00552F42" w:rsidRPr="0022156B" w:rsidRDefault="00552F42" w:rsidP="00D5584D">
            <w:pPr>
              <w:pStyle w:val="TableParagraph"/>
              <w:spacing w:before="59"/>
              <w:ind w:left="256"/>
              <w:rPr>
                <w:lang w:val="fr-FR"/>
              </w:rPr>
            </w:pPr>
            <w:r>
              <w:rPr>
                <w:lang w:val="fr-FR"/>
              </w:rPr>
              <w:t>Cadre de Prescription Compassionnelle</w:t>
            </w:r>
          </w:p>
        </w:tc>
      </w:tr>
      <w:tr w:rsidR="00552F42" w14:paraId="47FC893C" w14:textId="77777777" w:rsidTr="00D5584D">
        <w:trPr>
          <w:trHeight w:val="379"/>
        </w:trPr>
        <w:tc>
          <w:tcPr>
            <w:tcW w:w="1098" w:type="dxa"/>
          </w:tcPr>
          <w:p w14:paraId="5F3FE253" w14:textId="77777777" w:rsidR="00552F42" w:rsidRDefault="00552F42" w:rsidP="00D5584D">
            <w:pPr>
              <w:pStyle w:val="TableParagraph"/>
              <w:spacing w:before="60"/>
              <w:ind w:left="50"/>
              <w:rPr>
                <w:b/>
              </w:rPr>
            </w:pPr>
            <w:r>
              <w:rPr>
                <w:b/>
              </w:rPr>
              <w:t>CRPV</w:t>
            </w:r>
          </w:p>
        </w:tc>
        <w:tc>
          <w:tcPr>
            <w:tcW w:w="7191" w:type="dxa"/>
          </w:tcPr>
          <w:p w14:paraId="30DA7663" w14:textId="77777777" w:rsidR="00552F42" w:rsidRDefault="00552F42" w:rsidP="00D5584D">
            <w:pPr>
              <w:pStyle w:val="TableParagraph"/>
              <w:spacing w:before="58"/>
              <w:ind w:left="256"/>
            </w:pPr>
            <w:r>
              <w:t>Centre Régional de PharmacoVigilance</w:t>
            </w:r>
          </w:p>
        </w:tc>
      </w:tr>
      <w:tr w:rsidR="00552F42" w14:paraId="4C7FD441" w14:textId="77777777" w:rsidTr="00D5584D">
        <w:trPr>
          <w:trHeight w:val="379"/>
        </w:trPr>
        <w:tc>
          <w:tcPr>
            <w:tcW w:w="1098" w:type="dxa"/>
          </w:tcPr>
          <w:p w14:paraId="3E299166" w14:textId="77777777" w:rsidR="00552F42" w:rsidRDefault="00552F42" w:rsidP="00D5584D">
            <w:pPr>
              <w:pStyle w:val="TableParagraph"/>
              <w:spacing w:before="60"/>
              <w:ind w:left="50"/>
              <w:rPr>
                <w:b/>
              </w:rPr>
            </w:pPr>
            <w:r>
              <w:rPr>
                <w:b/>
              </w:rPr>
              <w:t>EI</w:t>
            </w:r>
          </w:p>
        </w:tc>
        <w:tc>
          <w:tcPr>
            <w:tcW w:w="7191" w:type="dxa"/>
          </w:tcPr>
          <w:p w14:paraId="5BBBBE49" w14:textId="77777777" w:rsidR="00552F42" w:rsidRDefault="00552F42" w:rsidP="00D5584D">
            <w:pPr>
              <w:pStyle w:val="TableParagraph"/>
              <w:spacing w:before="58"/>
              <w:ind w:left="256"/>
            </w:pPr>
            <w:r>
              <w:t>Effet Indésirable</w:t>
            </w:r>
          </w:p>
        </w:tc>
      </w:tr>
      <w:tr w:rsidR="00552F42" w14:paraId="66C877F0" w14:textId="77777777" w:rsidTr="00D5584D">
        <w:trPr>
          <w:trHeight w:val="379"/>
        </w:trPr>
        <w:tc>
          <w:tcPr>
            <w:tcW w:w="1098" w:type="dxa"/>
          </w:tcPr>
          <w:p w14:paraId="5EFEA45E" w14:textId="77777777" w:rsidR="00552F42" w:rsidRDefault="00552F42" w:rsidP="00D5584D">
            <w:pPr>
              <w:pStyle w:val="TableParagraph"/>
              <w:spacing w:before="60"/>
              <w:ind w:left="50"/>
              <w:rPr>
                <w:b/>
              </w:rPr>
            </w:pPr>
            <w:r>
              <w:rPr>
                <w:b/>
              </w:rPr>
              <w:t>EIG</w:t>
            </w:r>
          </w:p>
        </w:tc>
        <w:tc>
          <w:tcPr>
            <w:tcW w:w="7191" w:type="dxa"/>
          </w:tcPr>
          <w:p w14:paraId="69F4936C" w14:textId="77777777" w:rsidR="00552F42" w:rsidRDefault="00552F42" w:rsidP="00D5584D">
            <w:pPr>
              <w:pStyle w:val="TableParagraph"/>
              <w:spacing w:before="58"/>
              <w:ind w:left="256"/>
            </w:pPr>
            <w:r>
              <w:t>Effet Indésirable Grave</w:t>
            </w:r>
          </w:p>
        </w:tc>
      </w:tr>
      <w:tr w:rsidR="00552F42" w:rsidRPr="00032306" w14:paraId="69151BC5" w14:textId="77777777" w:rsidTr="00D5584D">
        <w:trPr>
          <w:trHeight w:val="379"/>
        </w:trPr>
        <w:tc>
          <w:tcPr>
            <w:tcW w:w="1098" w:type="dxa"/>
          </w:tcPr>
          <w:p w14:paraId="33AE2CFF" w14:textId="77777777" w:rsidR="00552F42" w:rsidRDefault="00552F42" w:rsidP="00D5584D">
            <w:pPr>
              <w:pStyle w:val="TableParagraph"/>
              <w:spacing w:before="60"/>
              <w:ind w:left="50"/>
              <w:rPr>
                <w:b/>
              </w:rPr>
            </w:pPr>
            <w:r>
              <w:rPr>
                <w:b/>
              </w:rPr>
              <w:t>FCP</w:t>
            </w:r>
          </w:p>
          <w:p w14:paraId="3C010150" w14:textId="77777777" w:rsidR="00552F42" w:rsidRDefault="00552F42" w:rsidP="00D5584D">
            <w:pPr>
              <w:pStyle w:val="TableParagraph"/>
              <w:spacing w:before="60"/>
              <w:ind w:left="50"/>
              <w:rPr>
                <w:b/>
              </w:rPr>
            </w:pPr>
            <w:r>
              <w:rPr>
                <w:b/>
              </w:rPr>
              <w:t>FIGO</w:t>
            </w:r>
          </w:p>
        </w:tc>
        <w:tc>
          <w:tcPr>
            <w:tcW w:w="7191" w:type="dxa"/>
          </w:tcPr>
          <w:p w14:paraId="0D9C2944" w14:textId="77777777" w:rsidR="00552F42" w:rsidRPr="005F379E" w:rsidRDefault="00552F42" w:rsidP="00D5584D">
            <w:pPr>
              <w:pStyle w:val="TableParagraph"/>
              <w:spacing w:before="59"/>
              <w:ind w:left="256"/>
              <w:rPr>
                <w:lang w:val="fr-FR"/>
              </w:rPr>
            </w:pPr>
            <w:r w:rsidRPr="005F379E">
              <w:rPr>
                <w:lang w:val="fr-FR"/>
              </w:rPr>
              <w:t>Fausse Couche Précoce</w:t>
            </w:r>
          </w:p>
          <w:p w14:paraId="3AE7C8F4" w14:textId="77777777" w:rsidR="00552F42" w:rsidRPr="005F379E" w:rsidRDefault="00552F42" w:rsidP="00D5584D">
            <w:pPr>
              <w:pStyle w:val="TableParagraph"/>
              <w:spacing w:before="59"/>
              <w:ind w:left="256"/>
              <w:rPr>
                <w:lang w:val="fr-FR"/>
              </w:rPr>
            </w:pPr>
            <w:r w:rsidRPr="005F379E">
              <w:rPr>
                <w:lang w:val="fr-FR"/>
              </w:rPr>
              <w:t>Fédération internationale des obstétriciens et des gynécologues</w:t>
            </w:r>
          </w:p>
        </w:tc>
      </w:tr>
      <w:tr w:rsidR="00552F42" w14:paraId="725E8925" w14:textId="77777777" w:rsidTr="00D5584D">
        <w:trPr>
          <w:trHeight w:val="379"/>
        </w:trPr>
        <w:tc>
          <w:tcPr>
            <w:tcW w:w="1098" w:type="dxa"/>
          </w:tcPr>
          <w:p w14:paraId="69D73A51" w14:textId="77777777" w:rsidR="00552F42" w:rsidRDefault="00552F42" w:rsidP="00D5584D">
            <w:pPr>
              <w:pStyle w:val="TableParagraph"/>
              <w:spacing w:before="60"/>
              <w:ind w:left="50"/>
              <w:rPr>
                <w:b/>
              </w:rPr>
            </w:pPr>
            <w:r>
              <w:rPr>
                <w:b/>
              </w:rPr>
              <w:t>hCG</w:t>
            </w:r>
          </w:p>
        </w:tc>
        <w:tc>
          <w:tcPr>
            <w:tcW w:w="7191" w:type="dxa"/>
          </w:tcPr>
          <w:p w14:paraId="00E528E5" w14:textId="77777777" w:rsidR="00552F42" w:rsidRDefault="00552F42" w:rsidP="00D5584D">
            <w:pPr>
              <w:pStyle w:val="TableParagraph"/>
              <w:spacing w:before="58"/>
              <w:ind w:left="256"/>
            </w:pPr>
            <w:r>
              <w:t>Hormone Gonadotrophine Chorionique</w:t>
            </w:r>
          </w:p>
        </w:tc>
      </w:tr>
      <w:tr w:rsidR="00552F42" w14:paraId="4B97655D" w14:textId="77777777" w:rsidTr="00D5584D">
        <w:trPr>
          <w:trHeight w:val="379"/>
        </w:trPr>
        <w:tc>
          <w:tcPr>
            <w:tcW w:w="1098" w:type="dxa"/>
          </w:tcPr>
          <w:p w14:paraId="2FC033E0" w14:textId="77777777" w:rsidR="00552F42" w:rsidRDefault="00552F42" w:rsidP="00D5584D">
            <w:pPr>
              <w:pStyle w:val="TableParagraph"/>
              <w:spacing w:before="60"/>
              <w:ind w:left="50"/>
              <w:rPr>
                <w:b/>
              </w:rPr>
            </w:pPr>
            <w:r>
              <w:rPr>
                <w:b/>
              </w:rPr>
              <w:t>IC</w:t>
            </w:r>
          </w:p>
        </w:tc>
        <w:tc>
          <w:tcPr>
            <w:tcW w:w="7191" w:type="dxa"/>
          </w:tcPr>
          <w:p w14:paraId="7B92D8E3" w14:textId="77777777" w:rsidR="00552F42" w:rsidRDefault="00552F42" w:rsidP="00D5584D">
            <w:pPr>
              <w:pStyle w:val="TableParagraph"/>
              <w:spacing w:before="58"/>
              <w:ind w:left="256"/>
            </w:pPr>
            <w:r>
              <w:t>Intervalle de Confiance</w:t>
            </w:r>
          </w:p>
        </w:tc>
      </w:tr>
      <w:tr w:rsidR="00552F42" w14:paraId="6CC3D3E1" w14:textId="77777777" w:rsidTr="00D5584D">
        <w:trPr>
          <w:trHeight w:val="379"/>
        </w:trPr>
        <w:tc>
          <w:tcPr>
            <w:tcW w:w="1098" w:type="dxa"/>
          </w:tcPr>
          <w:p w14:paraId="0A188604" w14:textId="77777777" w:rsidR="00552F42" w:rsidRDefault="00552F42" w:rsidP="00D5584D">
            <w:pPr>
              <w:pStyle w:val="TableParagraph"/>
              <w:spacing w:before="60"/>
              <w:ind w:left="50"/>
              <w:rPr>
                <w:b/>
              </w:rPr>
            </w:pPr>
            <w:r>
              <w:rPr>
                <w:b/>
              </w:rPr>
              <w:t>IMC</w:t>
            </w:r>
          </w:p>
        </w:tc>
        <w:tc>
          <w:tcPr>
            <w:tcW w:w="7191" w:type="dxa"/>
          </w:tcPr>
          <w:p w14:paraId="69DA0A23" w14:textId="77777777" w:rsidR="00552F42" w:rsidRDefault="00552F42" w:rsidP="00D5584D">
            <w:pPr>
              <w:pStyle w:val="TableParagraph"/>
              <w:spacing w:before="58"/>
              <w:ind w:left="256"/>
            </w:pPr>
            <w:r>
              <w:t>Indice de masse corporelle</w:t>
            </w:r>
          </w:p>
        </w:tc>
      </w:tr>
      <w:tr w:rsidR="00552F42" w14:paraId="258AB4E9" w14:textId="77777777" w:rsidTr="00D5584D">
        <w:trPr>
          <w:trHeight w:val="379"/>
        </w:trPr>
        <w:tc>
          <w:tcPr>
            <w:tcW w:w="1098" w:type="dxa"/>
          </w:tcPr>
          <w:p w14:paraId="2FA43F8C" w14:textId="77777777" w:rsidR="00552F42" w:rsidRDefault="00552F42" w:rsidP="00D5584D">
            <w:pPr>
              <w:pStyle w:val="TableParagraph"/>
              <w:spacing w:before="60"/>
              <w:ind w:left="50"/>
              <w:rPr>
                <w:b/>
              </w:rPr>
            </w:pPr>
            <w:r>
              <w:rPr>
                <w:b/>
              </w:rPr>
              <w:t>IMG</w:t>
            </w:r>
          </w:p>
        </w:tc>
        <w:tc>
          <w:tcPr>
            <w:tcW w:w="7191" w:type="dxa"/>
          </w:tcPr>
          <w:p w14:paraId="4B26AB69" w14:textId="77777777" w:rsidR="00552F42" w:rsidRDefault="00552F42" w:rsidP="00D5584D">
            <w:pPr>
              <w:pStyle w:val="TableParagraph"/>
              <w:spacing w:before="58"/>
              <w:ind w:left="256"/>
            </w:pPr>
            <w:r>
              <w:t>Interruption Médicale de Grossesse</w:t>
            </w:r>
          </w:p>
        </w:tc>
      </w:tr>
      <w:tr w:rsidR="00552F42" w:rsidRPr="00032306" w14:paraId="4B1B1D27" w14:textId="77777777" w:rsidTr="00D5584D">
        <w:trPr>
          <w:trHeight w:val="379"/>
        </w:trPr>
        <w:tc>
          <w:tcPr>
            <w:tcW w:w="1098" w:type="dxa"/>
          </w:tcPr>
          <w:p w14:paraId="554B1959" w14:textId="77777777" w:rsidR="00552F42" w:rsidRDefault="00552F42" w:rsidP="00D5584D">
            <w:pPr>
              <w:pStyle w:val="TableParagraph"/>
              <w:spacing w:before="60"/>
              <w:ind w:left="50"/>
              <w:rPr>
                <w:b/>
              </w:rPr>
            </w:pPr>
            <w:r>
              <w:rPr>
                <w:b/>
              </w:rPr>
              <w:t>LP</w:t>
            </w:r>
          </w:p>
          <w:p w14:paraId="3D1848D8" w14:textId="77777777" w:rsidR="00552F42" w:rsidRDefault="00552F42" w:rsidP="00D5584D">
            <w:pPr>
              <w:pStyle w:val="TableParagraph"/>
              <w:spacing w:before="60"/>
              <w:ind w:left="50"/>
              <w:rPr>
                <w:b/>
              </w:rPr>
            </w:pPr>
            <w:r>
              <w:rPr>
                <w:b/>
              </w:rPr>
              <w:t>NICE</w:t>
            </w:r>
          </w:p>
          <w:p w14:paraId="67AF5451" w14:textId="77777777" w:rsidR="00552F42" w:rsidRDefault="00552F42" w:rsidP="00D5584D">
            <w:pPr>
              <w:pStyle w:val="TableParagraph"/>
              <w:spacing w:before="60"/>
              <w:ind w:left="50"/>
              <w:rPr>
                <w:b/>
              </w:rPr>
            </w:pPr>
            <w:r>
              <w:rPr>
                <w:b/>
              </w:rPr>
              <w:t>OMS</w:t>
            </w:r>
          </w:p>
        </w:tc>
        <w:tc>
          <w:tcPr>
            <w:tcW w:w="7191" w:type="dxa"/>
          </w:tcPr>
          <w:p w14:paraId="4C429D10" w14:textId="77777777" w:rsidR="00552F42" w:rsidRDefault="00552F42" w:rsidP="00D5584D">
            <w:pPr>
              <w:pStyle w:val="TableParagraph"/>
              <w:spacing w:before="59"/>
              <w:ind w:left="256"/>
            </w:pPr>
            <w:r>
              <w:t>Libération Prolongée</w:t>
            </w:r>
          </w:p>
          <w:p w14:paraId="32904F65" w14:textId="77777777" w:rsidR="00552F42" w:rsidRDefault="00552F42" w:rsidP="00D5584D">
            <w:pPr>
              <w:pStyle w:val="TableParagraph"/>
              <w:spacing w:before="59"/>
              <w:ind w:left="256"/>
            </w:pPr>
            <w:r>
              <w:t>National Institute for Health and Care Excellence</w:t>
            </w:r>
          </w:p>
          <w:p w14:paraId="6542B4B3" w14:textId="77777777" w:rsidR="00552F42" w:rsidRPr="005F379E" w:rsidRDefault="00552F42" w:rsidP="00D5584D">
            <w:pPr>
              <w:pStyle w:val="TableParagraph"/>
              <w:spacing w:before="59"/>
              <w:ind w:left="256"/>
              <w:rPr>
                <w:lang w:val="fr-FR"/>
              </w:rPr>
            </w:pPr>
            <w:r w:rsidRPr="005F379E">
              <w:rPr>
                <w:lang w:val="fr-FR"/>
              </w:rPr>
              <w:t>Organisation Mondiale de la Santé</w:t>
            </w:r>
          </w:p>
        </w:tc>
      </w:tr>
      <w:tr w:rsidR="00552F42" w14:paraId="5EBF6130" w14:textId="77777777" w:rsidTr="00D5584D">
        <w:trPr>
          <w:trHeight w:val="379"/>
        </w:trPr>
        <w:tc>
          <w:tcPr>
            <w:tcW w:w="1098" w:type="dxa"/>
          </w:tcPr>
          <w:p w14:paraId="6A3A511C" w14:textId="77777777" w:rsidR="00552F42" w:rsidRDefault="00552F42" w:rsidP="00D5584D">
            <w:pPr>
              <w:pStyle w:val="TableParagraph"/>
              <w:spacing w:before="60"/>
              <w:ind w:left="50"/>
              <w:rPr>
                <w:b/>
              </w:rPr>
            </w:pPr>
            <w:r>
              <w:rPr>
                <w:b/>
              </w:rPr>
              <w:t>PO</w:t>
            </w:r>
          </w:p>
        </w:tc>
        <w:tc>
          <w:tcPr>
            <w:tcW w:w="7191" w:type="dxa"/>
          </w:tcPr>
          <w:p w14:paraId="5A46873F" w14:textId="77777777" w:rsidR="00552F42" w:rsidRDefault="00552F42" w:rsidP="00D5584D">
            <w:pPr>
              <w:pStyle w:val="TableParagraph"/>
              <w:spacing w:before="58"/>
              <w:ind w:left="256"/>
            </w:pPr>
            <w:r>
              <w:t>Per os</w:t>
            </w:r>
          </w:p>
        </w:tc>
      </w:tr>
      <w:tr w:rsidR="00552F42" w:rsidRPr="00032306" w14:paraId="03CD2769" w14:textId="77777777" w:rsidTr="00D5584D">
        <w:trPr>
          <w:trHeight w:val="379"/>
        </w:trPr>
        <w:tc>
          <w:tcPr>
            <w:tcW w:w="1098" w:type="dxa"/>
          </w:tcPr>
          <w:p w14:paraId="6F005E74" w14:textId="77777777" w:rsidR="00552F42" w:rsidRDefault="00552F42" w:rsidP="00D5584D">
            <w:pPr>
              <w:pStyle w:val="TableParagraph"/>
              <w:spacing w:before="60"/>
              <w:ind w:left="50"/>
              <w:rPr>
                <w:b/>
              </w:rPr>
            </w:pPr>
            <w:r>
              <w:rPr>
                <w:b/>
              </w:rPr>
              <w:t>RCP</w:t>
            </w:r>
          </w:p>
        </w:tc>
        <w:tc>
          <w:tcPr>
            <w:tcW w:w="7191" w:type="dxa"/>
          </w:tcPr>
          <w:p w14:paraId="7C34772E" w14:textId="77777777" w:rsidR="00552F42" w:rsidRPr="0022156B" w:rsidRDefault="00552F42" w:rsidP="00D5584D">
            <w:pPr>
              <w:pStyle w:val="TableParagraph"/>
              <w:spacing w:before="58"/>
              <w:ind w:left="256"/>
              <w:rPr>
                <w:lang w:val="fr-FR"/>
              </w:rPr>
            </w:pPr>
            <w:r w:rsidRPr="0022156B">
              <w:rPr>
                <w:lang w:val="fr-FR"/>
              </w:rPr>
              <w:t>Résumé des Caractéristiques du Produit</w:t>
            </w:r>
          </w:p>
        </w:tc>
      </w:tr>
      <w:tr w:rsidR="00552F42" w:rsidRPr="00032306" w14:paraId="2811697D" w14:textId="77777777" w:rsidTr="00D5584D">
        <w:trPr>
          <w:trHeight w:val="379"/>
        </w:trPr>
        <w:tc>
          <w:tcPr>
            <w:tcW w:w="1098" w:type="dxa"/>
          </w:tcPr>
          <w:p w14:paraId="706D98D2" w14:textId="77777777" w:rsidR="00552F42" w:rsidRDefault="00552F42" w:rsidP="00D5584D">
            <w:pPr>
              <w:pStyle w:val="TableParagraph"/>
              <w:spacing w:before="60"/>
              <w:ind w:left="50"/>
              <w:rPr>
                <w:b/>
              </w:rPr>
            </w:pPr>
            <w:r>
              <w:rPr>
                <w:b/>
              </w:rPr>
              <w:t>RPC</w:t>
            </w:r>
          </w:p>
        </w:tc>
        <w:tc>
          <w:tcPr>
            <w:tcW w:w="7191" w:type="dxa"/>
          </w:tcPr>
          <w:p w14:paraId="378C9A8A" w14:textId="77777777" w:rsidR="00552F42" w:rsidRPr="005F379E" w:rsidRDefault="00552F42" w:rsidP="00D5584D">
            <w:pPr>
              <w:pStyle w:val="TableParagraph"/>
              <w:spacing w:before="58"/>
              <w:ind w:left="256"/>
              <w:rPr>
                <w:lang w:val="fr-FR"/>
              </w:rPr>
            </w:pPr>
            <w:r w:rsidRPr="005F379E">
              <w:rPr>
                <w:lang w:val="fr-FR"/>
              </w:rPr>
              <w:t>Recommandations pour la Pratique Clinique</w:t>
            </w:r>
          </w:p>
        </w:tc>
      </w:tr>
      <w:tr w:rsidR="00552F42" w14:paraId="247538DB" w14:textId="77777777" w:rsidTr="00D5584D">
        <w:trPr>
          <w:trHeight w:val="312"/>
        </w:trPr>
        <w:tc>
          <w:tcPr>
            <w:tcW w:w="1098" w:type="dxa"/>
          </w:tcPr>
          <w:p w14:paraId="3F08B395" w14:textId="77777777" w:rsidR="00552F42" w:rsidRDefault="00552F42" w:rsidP="00D5584D">
            <w:pPr>
              <w:pStyle w:val="TableParagraph"/>
              <w:spacing w:before="60" w:line="233" w:lineRule="exact"/>
              <w:ind w:left="50"/>
              <w:rPr>
                <w:b/>
              </w:rPr>
            </w:pPr>
            <w:r>
              <w:rPr>
                <w:b/>
              </w:rPr>
              <w:t>SA</w:t>
            </w:r>
          </w:p>
        </w:tc>
        <w:tc>
          <w:tcPr>
            <w:tcW w:w="7191" w:type="dxa"/>
          </w:tcPr>
          <w:p w14:paraId="4BDE266E" w14:textId="77777777" w:rsidR="00552F42" w:rsidRDefault="00552F42" w:rsidP="00D5584D">
            <w:pPr>
              <w:pStyle w:val="TableParagraph"/>
              <w:spacing w:before="58" w:line="234" w:lineRule="exact"/>
              <w:ind w:left="256"/>
            </w:pPr>
            <w:r>
              <w:t>Semaines d’Aménorrhée</w:t>
            </w:r>
          </w:p>
        </w:tc>
      </w:tr>
    </w:tbl>
    <w:p w14:paraId="4012FCCE" w14:textId="77777777" w:rsidR="00552F42" w:rsidRDefault="00552F42" w:rsidP="00552F42">
      <w:pPr>
        <w:spacing w:line="234" w:lineRule="exact"/>
        <w:sectPr w:rsidR="00552F42">
          <w:pgSz w:w="11910" w:h="16840"/>
          <w:pgMar w:top="1400" w:right="500" w:bottom="1080" w:left="500" w:header="0" w:footer="818" w:gutter="0"/>
          <w:cols w:space="720"/>
        </w:sectPr>
      </w:pPr>
    </w:p>
    <w:p w14:paraId="33793D1C" w14:textId="77777777" w:rsidR="00552F42" w:rsidRPr="005F379E" w:rsidRDefault="00552F42" w:rsidP="00552F42">
      <w:pPr>
        <w:spacing w:before="70"/>
        <w:ind w:left="220"/>
        <w:jc w:val="both"/>
        <w:rPr>
          <w:b/>
          <w:sz w:val="20"/>
          <w:lang w:val="fr-FR"/>
        </w:rPr>
      </w:pPr>
      <w:r w:rsidRPr="005F379E">
        <w:rPr>
          <w:b/>
          <w:sz w:val="20"/>
          <w:lang w:val="fr-FR"/>
        </w:rPr>
        <w:lastRenderedPageBreak/>
        <w:t xml:space="preserve">LES </w:t>
      </w:r>
      <w:r>
        <w:rPr>
          <w:b/>
          <w:sz w:val="20"/>
          <w:lang w:val="fr-FR"/>
        </w:rPr>
        <w:t>CADRES DE PRESCRIPTION COMPASSIONNELLE</w:t>
      </w:r>
    </w:p>
    <w:p w14:paraId="4D2A1F95" w14:textId="77777777" w:rsidR="00552F42" w:rsidRPr="005F379E" w:rsidRDefault="00552F42" w:rsidP="00552F42">
      <w:pPr>
        <w:pStyle w:val="Corpsdetexte"/>
        <w:spacing w:before="10"/>
        <w:rPr>
          <w:b/>
          <w:sz w:val="23"/>
          <w:lang w:val="fr-FR"/>
        </w:rPr>
      </w:pPr>
    </w:p>
    <w:p w14:paraId="640A6ABF" w14:textId="77777777" w:rsidR="00552F42" w:rsidRPr="005F379E" w:rsidRDefault="00552F42" w:rsidP="00552F42">
      <w:pPr>
        <w:pStyle w:val="Corpsdetexte"/>
        <w:ind w:left="220" w:right="216"/>
        <w:jc w:val="both"/>
        <w:rPr>
          <w:lang w:val="fr-FR"/>
        </w:rPr>
      </w:pPr>
      <w:r>
        <w:rPr>
          <w:lang w:val="fr-FR"/>
        </w:rPr>
        <w:t>Le cadre de prescription compassionnelle</w:t>
      </w:r>
      <w:r w:rsidRPr="005F379E">
        <w:rPr>
          <w:lang w:val="fr-FR"/>
        </w:rPr>
        <w:t xml:space="preserve"> (</w:t>
      </w:r>
      <w:r>
        <w:rPr>
          <w:lang w:val="fr-FR"/>
        </w:rPr>
        <w:t>CPC</w:t>
      </w:r>
      <w:r w:rsidRPr="005F379E">
        <w:rPr>
          <w:lang w:val="fr-FR"/>
        </w:rPr>
        <w:t xml:space="preserve">) est une procédure dérogatoire exceptionnelle qui permet de répondre à un besoin thérapeutique dès lors que le rapport bénéfice/risque du médicament est présumé favorable par l’ANSM (cf Annexe V : Dispositions législatives et réglementaires </w:t>
      </w:r>
      <w:r>
        <w:rPr>
          <w:lang w:val="fr-FR"/>
        </w:rPr>
        <w:t>du CPC</w:t>
      </w:r>
      <w:r w:rsidRPr="005F379E">
        <w:rPr>
          <w:lang w:val="fr-FR"/>
        </w:rPr>
        <w:t>).</w:t>
      </w:r>
    </w:p>
    <w:p w14:paraId="7EAE167F" w14:textId="77777777" w:rsidR="00552F42" w:rsidRPr="005F379E" w:rsidRDefault="00552F42" w:rsidP="00552F42">
      <w:pPr>
        <w:pStyle w:val="Corpsdetexte"/>
        <w:rPr>
          <w:sz w:val="22"/>
          <w:lang w:val="fr-FR"/>
        </w:rPr>
      </w:pPr>
    </w:p>
    <w:p w14:paraId="77A202AA" w14:textId="77777777" w:rsidR="00552F42" w:rsidRPr="005F379E" w:rsidRDefault="00552F42" w:rsidP="00552F42">
      <w:pPr>
        <w:pStyle w:val="Corpsdetexte"/>
        <w:spacing w:before="10"/>
        <w:rPr>
          <w:sz w:val="19"/>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tblGrid>
      <w:tr w:rsidR="00552F42" w:rsidRPr="00032306" w14:paraId="352E3D5B" w14:textId="77777777" w:rsidTr="00C5287B">
        <w:trPr>
          <w:trHeight w:val="287"/>
          <w:jc w:val="center"/>
        </w:trPr>
        <w:tc>
          <w:tcPr>
            <w:tcW w:w="5158" w:type="dxa"/>
          </w:tcPr>
          <w:p w14:paraId="1D4D2FC4" w14:textId="77777777" w:rsidR="00552F42" w:rsidRPr="00EC4FA5" w:rsidRDefault="00552F42" w:rsidP="00D5584D">
            <w:pPr>
              <w:pStyle w:val="Corpsdetexte"/>
              <w:spacing w:before="8"/>
              <w:rPr>
                <w:b/>
                <w:sz w:val="23"/>
                <w:lang w:val="fr-FR"/>
              </w:rPr>
            </w:pPr>
          </w:p>
        </w:tc>
      </w:tr>
      <w:tr w:rsidR="00552F42" w:rsidRPr="00032306" w14:paraId="4A9E4DF1" w14:textId="77777777" w:rsidTr="00C5287B">
        <w:trPr>
          <w:trHeight w:val="244"/>
          <w:jc w:val="center"/>
        </w:trPr>
        <w:tc>
          <w:tcPr>
            <w:tcW w:w="5158" w:type="dxa"/>
          </w:tcPr>
          <w:p w14:paraId="49F4AD04" w14:textId="77777777" w:rsidR="00552F42" w:rsidRPr="00EC4FA5" w:rsidRDefault="00552F42" w:rsidP="00D5584D">
            <w:pPr>
              <w:pStyle w:val="Corpsdetexte"/>
              <w:jc w:val="both"/>
              <w:rPr>
                <w:lang w:val="fr-FR"/>
              </w:rPr>
            </w:pPr>
            <w:r w:rsidRPr="00EC4FA5">
              <w:rPr>
                <w:u w:val="single"/>
                <w:lang w:val="fr-FR"/>
              </w:rPr>
              <w:t xml:space="preserve">Les médicaments concernés par </w:t>
            </w:r>
            <w:r>
              <w:rPr>
                <w:u w:val="single"/>
                <w:lang w:val="fr-FR"/>
              </w:rPr>
              <w:t>ce CPC</w:t>
            </w:r>
            <w:r w:rsidRPr="00EC4FA5">
              <w:rPr>
                <w:u w:val="single"/>
                <w:lang w:val="fr-FR"/>
              </w:rPr>
              <w:t xml:space="preserve"> sont </w:t>
            </w:r>
            <w:r w:rsidRPr="00EC4FA5">
              <w:rPr>
                <w:lang w:val="fr-FR"/>
              </w:rPr>
              <w:t>:</w:t>
            </w:r>
          </w:p>
        </w:tc>
      </w:tr>
      <w:tr w:rsidR="00552F42" w:rsidRPr="00032306" w14:paraId="2773EC5B" w14:textId="77777777" w:rsidTr="00C5287B">
        <w:trPr>
          <w:trHeight w:val="143"/>
          <w:jc w:val="center"/>
        </w:trPr>
        <w:tc>
          <w:tcPr>
            <w:tcW w:w="5158" w:type="dxa"/>
          </w:tcPr>
          <w:p w14:paraId="3620E813" w14:textId="77777777" w:rsidR="00552F42" w:rsidRPr="00EC4FA5" w:rsidRDefault="00552F42" w:rsidP="00D5584D">
            <w:pPr>
              <w:pStyle w:val="Corpsdetexte"/>
              <w:spacing w:before="3"/>
              <w:rPr>
                <w:sz w:val="12"/>
                <w:lang w:val="fr-FR"/>
              </w:rPr>
            </w:pPr>
          </w:p>
        </w:tc>
      </w:tr>
      <w:tr w:rsidR="00552F42" w:rsidRPr="00EC4FA5" w14:paraId="04F5470D" w14:textId="77777777" w:rsidTr="00C5287B">
        <w:trPr>
          <w:trHeight w:val="287"/>
          <w:jc w:val="center"/>
        </w:trPr>
        <w:tc>
          <w:tcPr>
            <w:tcW w:w="5158" w:type="dxa"/>
          </w:tcPr>
          <w:p w14:paraId="253F3587" w14:textId="77777777" w:rsidR="00552F42" w:rsidRPr="00EC4FA5" w:rsidRDefault="00552F42" w:rsidP="00D5584D">
            <w:pPr>
              <w:pStyle w:val="Corpsdetexte"/>
              <w:spacing w:before="35"/>
              <w:rPr>
                <w:lang w:val="fr-FR"/>
              </w:rPr>
            </w:pPr>
            <w:r w:rsidRPr="00EC4FA5">
              <w:rPr>
                <w:lang w:val="fr-FR"/>
              </w:rPr>
              <w:t xml:space="preserve">Mifegyne 600mg comprimé. </w:t>
            </w:r>
          </w:p>
        </w:tc>
      </w:tr>
      <w:tr w:rsidR="00552F42" w:rsidRPr="00EC4FA5" w14:paraId="0E04EEF9" w14:textId="77777777" w:rsidTr="00C5287B">
        <w:trPr>
          <w:trHeight w:val="272"/>
          <w:jc w:val="center"/>
        </w:trPr>
        <w:tc>
          <w:tcPr>
            <w:tcW w:w="5158" w:type="dxa"/>
          </w:tcPr>
          <w:p w14:paraId="50B36A61" w14:textId="6B161ABA" w:rsidR="00552F42" w:rsidRPr="00EC4FA5" w:rsidRDefault="00552F42" w:rsidP="00D5584D">
            <w:pPr>
              <w:pStyle w:val="Corpsdetexte"/>
              <w:spacing w:before="35"/>
              <w:rPr>
                <w:lang w:val="fr-FR"/>
              </w:rPr>
            </w:pPr>
            <w:r w:rsidRPr="00EC4FA5">
              <w:rPr>
                <w:lang w:val="fr-FR"/>
              </w:rPr>
              <w:t xml:space="preserve">Mifegyne 200mg comprimé. </w:t>
            </w:r>
          </w:p>
        </w:tc>
      </w:tr>
      <w:tr w:rsidR="00552F42" w:rsidRPr="00EC4FA5" w14:paraId="1F06C726" w14:textId="77777777" w:rsidTr="00C5287B">
        <w:trPr>
          <w:trHeight w:val="344"/>
          <w:jc w:val="center"/>
        </w:trPr>
        <w:tc>
          <w:tcPr>
            <w:tcW w:w="5158" w:type="dxa"/>
          </w:tcPr>
          <w:p w14:paraId="6E5070DD" w14:textId="77777777" w:rsidR="00552F42" w:rsidRPr="00EC4FA5" w:rsidRDefault="00552F42" w:rsidP="00D5584D">
            <w:pPr>
              <w:pStyle w:val="Corpsdetexte"/>
              <w:spacing w:before="94"/>
              <w:rPr>
                <w:lang w:val="fr-FR"/>
              </w:rPr>
            </w:pPr>
            <w:r w:rsidRPr="00EC4FA5">
              <w:rPr>
                <w:lang w:val="fr-FR"/>
              </w:rPr>
              <w:t>Gymiso 200 µg comprimé.</w:t>
            </w:r>
          </w:p>
        </w:tc>
      </w:tr>
      <w:tr w:rsidR="00552F42" w:rsidRPr="00EC4FA5" w14:paraId="01F04C9C" w14:textId="77777777" w:rsidTr="00C5287B">
        <w:trPr>
          <w:trHeight w:val="272"/>
          <w:jc w:val="center"/>
        </w:trPr>
        <w:tc>
          <w:tcPr>
            <w:tcW w:w="5158" w:type="dxa"/>
          </w:tcPr>
          <w:p w14:paraId="6212AFD4" w14:textId="4A0C451C" w:rsidR="00552F42" w:rsidRPr="00EC4FA5" w:rsidRDefault="00552F42" w:rsidP="00D5584D">
            <w:pPr>
              <w:pStyle w:val="Corpsdetexte"/>
              <w:spacing w:before="35"/>
              <w:rPr>
                <w:lang w:val="fr-FR"/>
              </w:rPr>
            </w:pPr>
            <w:r w:rsidRPr="00EC4FA5">
              <w:rPr>
                <w:lang w:val="fr-FR"/>
              </w:rPr>
              <w:t>MisoOne 400 µg comprimé</w:t>
            </w:r>
            <w:r w:rsidR="00405A83">
              <w:rPr>
                <w:lang w:val="fr-FR"/>
              </w:rPr>
              <w:t xml:space="preserve"> sécable</w:t>
            </w:r>
            <w:r w:rsidRPr="00EC4FA5">
              <w:rPr>
                <w:lang w:val="fr-FR"/>
              </w:rPr>
              <w:t>.</w:t>
            </w:r>
          </w:p>
        </w:tc>
      </w:tr>
    </w:tbl>
    <w:p w14:paraId="7AB7A20F" w14:textId="77777777" w:rsidR="00552F42" w:rsidRDefault="00552F42" w:rsidP="00552F42">
      <w:pPr>
        <w:pStyle w:val="Corpsdetexte"/>
        <w:spacing w:before="35"/>
        <w:ind w:left="220" w:right="8223"/>
        <w:rPr>
          <w:lang w:val="fr-FR"/>
        </w:rPr>
      </w:pPr>
    </w:p>
    <w:p w14:paraId="71D10BCA" w14:textId="77777777" w:rsidR="00552F42" w:rsidRDefault="00552F42" w:rsidP="00552F42">
      <w:pPr>
        <w:pStyle w:val="Titre1"/>
        <w:numPr>
          <w:ilvl w:val="0"/>
          <w:numId w:val="8"/>
        </w:numPr>
        <w:tabs>
          <w:tab w:val="left" w:pos="646"/>
          <w:tab w:val="left" w:pos="647"/>
        </w:tabs>
      </w:pPr>
      <w:r w:rsidRPr="005F379E">
        <w:t>LA MIF</w:t>
      </w:r>
      <w:r>
        <w:t>É</w:t>
      </w:r>
      <w:r w:rsidRPr="005F379E">
        <w:t>PRISTONE</w:t>
      </w:r>
    </w:p>
    <w:p w14:paraId="7BBE3C57" w14:textId="77777777" w:rsidR="00552F42" w:rsidRDefault="00552F42" w:rsidP="00552F42">
      <w:pPr>
        <w:pStyle w:val="Titre1"/>
        <w:tabs>
          <w:tab w:val="left" w:pos="646"/>
          <w:tab w:val="left" w:pos="647"/>
        </w:tabs>
      </w:pPr>
    </w:p>
    <w:p w14:paraId="4C1DCE77" w14:textId="77777777" w:rsidR="00552F42" w:rsidRDefault="00552F42" w:rsidP="00552F42">
      <w:pPr>
        <w:pStyle w:val="Titre1"/>
        <w:tabs>
          <w:tab w:val="left" w:pos="646"/>
          <w:tab w:val="left" w:pos="647"/>
        </w:tabs>
        <w:rPr>
          <w:b w:val="0"/>
          <w:bCs w:val="0"/>
          <w:lang w:val="fr-FR"/>
        </w:rPr>
      </w:pPr>
      <w:r w:rsidRPr="005F379E">
        <w:rPr>
          <w:b w:val="0"/>
          <w:bCs w:val="0"/>
          <w:lang w:val="fr-FR"/>
        </w:rPr>
        <w:t>La mifépristone est un stéroïde synthétique à action anti-progestative par compétition avec la progestérone au niveau de ses récepteurs.</w:t>
      </w:r>
      <w:r>
        <w:rPr>
          <w:b w:val="0"/>
          <w:bCs w:val="0"/>
          <w:lang w:val="fr-FR"/>
        </w:rPr>
        <w:t xml:space="preserve"> </w:t>
      </w:r>
      <w:r w:rsidRPr="0075096A">
        <w:rPr>
          <w:b w:val="0"/>
          <w:bCs w:val="0"/>
          <w:lang w:val="fr-FR"/>
        </w:rPr>
        <w:t>Chez la femme, à des doses supérieures ou égales à 1 mg/kg, la mifépristone antagonise les effets endométriaux et myométriaux de la progestérone.</w:t>
      </w:r>
    </w:p>
    <w:p w14:paraId="2E86849F" w14:textId="77777777" w:rsidR="00552F42" w:rsidRDefault="00552F42" w:rsidP="00552F42">
      <w:pPr>
        <w:pStyle w:val="Titre1"/>
        <w:tabs>
          <w:tab w:val="left" w:pos="646"/>
          <w:tab w:val="left" w:pos="647"/>
        </w:tabs>
        <w:rPr>
          <w:b w:val="0"/>
          <w:bCs w:val="0"/>
          <w:lang w:val="fr-FR"/>
        </w:rPr>
      </w:pPr>
      <w:r w:rsidRPr="0075096A">
        <w:rPr>
          <w:b w:val="0"/>
          <w:bCs w:val="0"/>
          <w:lang w:val="fr-FR"/>
        </w:rPr>
        <w:t>Au cours du premier trimestre, elle permet la dilatation et l'ouverture du col utérin.</w:t>
      </w:r>
    </w:p>
    <w:p w14:paraId="799A95FC" w14:textId="77777777" w:rsidR="00552F42" w:rsidRDefault="00552F42" w:rsidP="00552F42">
      <w:pPr>
        <w:pStyle w:val="Titre1"/>
        <w:tabs>
          <w:tab w:val="left" w:pos="646"/>
          <w:tab w:val="left" w:pos="647"/>
        </w:tabs>
        <w:rPr>
          <w:b w:val="0"/>
          <w:bCs w:val="0"/>
          <w:lang w:val="fr-FR"/>
        </w:rPr>
      </w:pPr>
    </w:p>
    <w:p w14:paraId="3A78D6AA" w14:textId="77777777" w:rsidR="00552F42" w:rsidRDefault="00552F42" w:rsidP="00552F42">
      <w:pPr>
        <w:pStyle w:val="Titre1"/>
        <w:tabs>
          <w:tab w:val="left" w:pos="646"/>
          <w:tab w:val="left" w:pos="647"/>
        </w:tabs>
        <w:rPr>
          <w:b w:val="0"/>
          <w:bCs w:val="0"/>
          <w:lang w:val="fr-FR"/>
        </w:rPr>
      </w:pPr>
      <w:r w:rsidRPr="0075096A">
        <w:rPr>
          <w:b w:val="0"/>
          <w:bCs w:val="0"/>
          <w:lang w:val="fr-FR"/>
        </w:rPr>
        <w:t>Dans le cadre de l’AMM,</w:t>
      </w:r>
      <w:r>
        <w:rPr>
          <w:b w:val="0"/>
          <w:bCs w:val="0"/>
          <w:lang w:val="fr-FR"/>
        </w:rPr>
        <w:t xml:space="preserve"> la mifépristone est indiquée :</w:t>
      </w:r>
    </w:p>
    <w:p w14:paraId="48D003CF" w14:textId="67535770" w:rsidR="00552F42" w:rsidRPr="00FF117F" w:rsidRDefault="00C5287B" w:rsidP="00552F42">
      <w:pPr>
        <w:pStyle w:val="Corpsdetexte"/>
        <w:numPr>
          <w:ilvl w:val="0"/>
          <w:numId w:val="12"/>
        </w:numPr>
        <w:rPr>
          <w:lang w:val="fr-FR"/>
        </w:rPr>
      </w:pPr>
      <w:r>
        <w:rPr>
          <w:lang w:val="fr-FR"/>
        </w:rPr>
        <w:t>Dans</w:t>
      </w:r>
      <w:r w:rsidR="00552F42">
        <w:rPr>
          <w:lang w:val="fr-FR"/>
        </w:rPr>
        <w:t xml:space="preserve"> </w:t>
      </w:r>
      <w:r w:rsidR="00552F42" w:rsidRPr="0075096A">
        <w:rPr>
          <w:lang w:val="fr-FR"/>
        </w:rPr>
        <w:t>l’interruption volontaire de grossesse</w:t>
      </w:r>
      <w:r w:rsidR="00552F42" w:rsidRPr="005F379E">
        <w:rPr>
          <w:lang w:val="fr-FR"/>
        </w:rPr>
        <w:t xml:space="preserve"> </w:t>
      </w:r>
      <w:r w:rsidR="00552F42" w:rsidRPr="00FF117F">
        <w:rPr>
          <w:lang w:val="fr-FR"/>
        </w:rPr>
        <w:t>en association avec l</w:t>
      </w:r>
      <w:r w:rsidR="00552F42">
        <w:rPr>
          <w:lang w:val="fr-FR"/>
        </w:rPr>
        <w:t xml:space="preserve">e misoprostol jusqu’à 49 jours </w:t>
      </w:r>
      <w:r w:rsidR="00552F42" w:rsidRPr="00FF117F">
        <w:rPr>
          <w:lang w:val="fr-FR"/>
        </w:rPr>
        <w:t>d'aménorrhée</w:t>
      </w:r>
      <w:r w:rsidR="00552F42">
        <w:rPr>
          <w:lang w:val="fr-FR"/>
        </w:rPr>
        <w:t xml:space="preserve"> et en association avec le géméprost jusqu’à </w:t>
      </w:r>
      <w:r w:rsidR="00552F42" w:rsidRPr="00FF117F">
        <w:rPr>
          <w:lang w:val="fr-FR"/>
        </w:rPr>
        <w:t>63 jours d'aménorrhée</w:t>
      </w:r>
      <w:r w:rsidR="00552F42">
        <w:rPr>
          <w:lang w:val="fr-FR"/>
        </w:rPr>
        <w:t>.</w:t>
      </w:r>
    </w:p>
    <w:p w14:paraId="6F2F040C" w14:textId="6A34B23E" w:rsidR="00552F42" w:rsidRPr="00FF117F" w:rsidRDefault="00552F42" w:rsidP="00552F42">
      <w:pPr>
        <w:pStyle w:val="Corpsdetexte"/>
        <w:numPr>
          <w:ilvl w:val="0"/>
          <w:numId w:val="12"/>
        </w:numPr>
        <w:rPr>
          <w:lang w:val="fr-FR"/>
        </w:rPr>
      </w:pPr>
      <w:r w:rsidRPr="005F379E">
        <w:rPr>
          <w:lang w:val="fr-FR"/>
        </w:rPr>
        <w:t>Ramollissement et dilatation du col utérin en préparation à l'interruption chirurgicale de grossesse du premier trimestre</w:t>
      </w:r>
      <w:r w:rsidR="000F6B9F">
        <w:rPr>
          <w:lang w:val="fr-FR"/>
        </w:rPr>
        <w:t>.</w:t>
      </w:r>
    </w:p>
    <w:p w14:paraId="79BB371E" w14:textId="02A6F375" w:rsidR="00552F42" w:rsidRPr="00FF117F" w:rsidRDefault="00552F42" w:rsidP="00552F42">
      <w:pPr>
        <w:pStyle w:val="Corpsdetexte"/>
        <w:numPr>
          <w:ilvl w:val="0"/>
          <w:numId w:val="12"/>
        </w:numPr>
        <w:rPr>
          <w:lang w:val="fr-FR"/>
        </w:rPr>
      </w:pPr>
      <w:r w:rsidRPr="005F379E">
        <w:rPr>
          <w:lang w:val="fr-FR"/>
        </w:rPr>
        <w:t>Préparation à l'action des analogues de prostaglandines lors des interruptions de grossesse pour raisons médicales</w:t>
      </w:r>
      <w:r w:rsidR="000F6B9F">
        <w:rPr>
          <w:lang w:val="fr-FR"/>
        </w:rPr>
        <w:t>.</w:t>
      </w:r>
    </w:p>
    <w:p w14:paraId="1E3E765B" w14:textId="59D67770" w:rsidR="00552F42" w:rsidRPr="00FF117F" w:rsidRDefault="00552F42" w:rsidP="00552F42">
      <w:pPr>
        <w:pStyle w:val="Corpsdetexte"/>
        <w:numPr>
          <w:ilvl w:val="0"/>
          <w:numId w:val="12"/>
        </w:numPr>
        <w:rPr>
          <w:lang w:val="fr-FR"/>
        </w:rPr>
      </w:pPr>
      <w:r w:rsidRPr="005F379E">
        <w:rPr>
          <w:lang w:val="fr-FR"/>
        </w:rPr>
        <w:t xml:space="preserve">Induction du travail lors de mort fœtale </w:t>
      </w:r>
      <w:r w:rsidRPr="005F379E">
        <w:rPr>
          <w:i/>
          <w:lang w:val="fr-FR"/>
        </w:rPr>
        <w:t>in utero</w:t>
      </w:r>
      <w:r w:rsidR="000F6B9F">
        <w:rPr>
          <w:i/>
          <w:lang w:val="fr-FR"/>
        </w:rPr>
        <w:t>.</w:t>
      </w:r>
    </w:p>
    <w:p w14:paraId="5D4F4FA8" w14:textId="77777777" w:rsidR="00552F42" w:rsidRPr="004834FB" w:rsidRDefault="00552F42" w:rsidP="00552F42">
      <w:pPr>
        <w:pStyle w:val="Titre1"/>
        <w:tabs>
          <w:tab w:val="left" w:pos="646"/>
          <w:tab w:val="left" w:pos="647"/>
        </w:tabs>
        <w:ind w:left="0"/>
        <w:rPr>
          <w:b w:val="0"/>
          <w:bCs w:val="0"/>
          <w:lang w:val="fr-FR"/>
        </w:rPr>
      </w:pPr>
    </w:p>
    <w:p w14:paraId="46AFCEA0" w14:textId="77777777" w:rsidR="00552F42" w:rsidRPr="005F379E" w:rsidRDefault="00552F42" w:rsidP="00552F42">
      <w:pPr>
        <w:pStyle w:val="Titre1"/>
        <w:tabs>
          <w:tab w:val="left" w:pos="646"/>
          <w:tab w:val="left" w:pos="647"/>
        </w:tabs>
        <w:ind w:left="940"/>
        <w:rPr>
          <w:b w:val="0"/>
          <w:bCs w:val="0"/>
          <w:lang w:val="fr-FR"/>
        </w:rPr>
      </w:pPr>
    </w:p>
    <w:p w14:paraId="6196ADDC" w14:textId="77777777" w:rsidR="00552F42" w:rsidRPr="005F379E" w:rsidRDefault="00552F42" w:rsidP="00552F42">
      <w:pPr>
        <w:pStyle w:val="Corpsdetexte"/>
        <w:spacing w:line="276" w:lineRule="auto"/>
        <w:ind w:left="219" w:right="218"/>
        <w:jc w:val="both"/>
        <w:rPr>
          <w:color w:val="0000FF"/>
          <w:u w:val="single" w:color="0000FF"/>
          <w:lang w:val="fr-FR"/>
        </w:rPr>
      </w:pPr>
      <w:r w:rsidRPr="00B06360">
        <w:rPr>
          <w:lang w:val="fr-FR"/>
        </w:rPr>
        <w:t>Les</w:t>
      </w:r>
      <w:r w:rsidRPr="00B06360">
        <w:rPr>
          <w:spacing w:val="-9"/>
          <w:lang w:val="fr-FR"/>
        </w:rPr>
        <w:t xml:space="preserve"> </w:t>
      </w:r>
      <w:r w:rsidRPr="00B06360">
        <w:rPr>
          <w:lang w:val="fr-FR"/>
        </w:rPr>
        <w:t>indications</w:t>
      </w:r>
      <w:r w:rsidRPr="00B06360">
        <w:rPr>
          <w:spacing w:val="-9"/>
          <w:lang w:val="fr-FR"/>
        </w:rPr>
        <w:t xml:space="preserve"> </w:t>
      </w:r>
      <w:r w:rsidRPr="00B06360">
        <w:rPr>
          <w:lang w:val="fr-FR"/>
        </w:rPr>
        <w:t>précises</w:t>
      </w:r>
      <w:r w:rsidRPr="00B06360">
        <w:rPr>
          <w:spacing w:val="-8"/>
          <w:lang w:val="fr-FR"/>
        </w:rPr>
        <w:t xml:space="preserve"> </w:t>
      </w:r>
      <w:r w:rsidRPr="00B06360">
        <w:rPr>
          <w:lang w:val="fr-FR"/>
        </w:rPr>
        <w:t>des</w:t>
      </w:r>
      <w:r w:rsidRPr="00B06360">
        <w:rPr>
          <w:spacing w:val="-9"/>
          <w:lang w:val="fr-FR"/>
        </w:rPr>
        <w:t xml:space="preserve"> </w:t>
      </w:r>
      <w:r w:rsidRPr="00B06360">
        <w:rPr>
          <w:lang w:val="fr-FR"/>
        </w:rPr>
        <w:t>spécialités</w:t>
      </w:r>
      <w:r w:rsidRPr="00B06360">
        <w:rPr>
          <w:spacing w:val="-7"/>
          <w:lang w:val="fr-FR"/>
        </w:rPr>
        <w:t xml:space="preserve"> </w:t>
      </w:r>
      <w:r w:rsidRPr="00B06360">
        <w:rPr>
          <w:lang w:val="fr-FR"/>
        </w:rPr>
        <w:t>concernées</w:t>
      </w:r>
      <w:r w:rsidRPr="00B06360">
        <w:rPr>
          <w:spacing w:val="-9"/>
          <w:lang w:val="fr-FR"/>
        </w:rPr>
        <w:t xml:space="preserve"> </w:t>
      </w:r>
      <w:r w:rsidRPr="00B06360">
        <w:rPr>
          <w:lang w:val="fr-FR"/>
        </w:rPr>
        <w:t>(</w:t>
      </w:r>
      <w:r>
        <w:rPr>
          <w:lang w:val="fr-FR"/>
        </w:rPr>
        <w:t xml:space="preserve">Mifegyne) </w:t>
      </w:r>
      <w:r w:rsidRPr="00B06360">
        <w:rPr>
          <w:lang w:val="fr-FR"/>
        </w:rPr>
        <w:t>dans</w:t>
      </w:r>
      <w:r w:rsidRPr="00B06360">
        <w:rPr>
          <w:spacing w:val="-9"/>
          <w:lang w:val="fr-FR"/>
        </w:rPr>
        <w:t xml:space="preserve"> </w:t>
      </w:r>
      <w:r w:rsidRPr="00B06360">
        <w:rPr>
          <w:lang w:val="fr-FR"/>
        </w:rPr>
        <w:t>le</w:t>
      </w:r>
      <w:r w:rsidRPr="00B06360">
        <w:rPr>
          <w:spacing w:val="-8"/>
          <w:lang w:val="fr-FR"/>
        </w:rPr>
        <w:t xml:space="preserve"> </w:t>
      </w:r>
      <w:r w:rsidRPr="00B06360">
        <w:rPr>
          <w:lang w:val="fr-FR"/>
        </w:rPr>
        <w:t>cadre</w:t>
      </w:r>
      <w:r w:rsidRPr="00B06360">
        <w:rPr>
          <w:spacing w:val="-9"/>
          <w:lang w:val="fr-FR"/>
        </w:rPr>
        <w:t xml:space="preserve"> </w:t>
      </w:r>
      <w:r w:rsidRPr="00B06360">
        <w:rPr>
          <w:lang w:val="fr-FR"/>
        </w:rPr>
        <w:t>de</w:t>
      </w:r>
      <w:r w:rsidRPr="00B06360">
        <w:rPr>
          <w:spacing w:val="-8"/>
          <w:lang w:val="fr-FR"/>
        </w:rPr>
        <w:t xml:space="preserve"> </w:t>
      </w:r>
      <w:r w:rsidRPr="00B06360">
        <w:rPr>
          <w:lang w:val="fr-FR"/>
        </w:rPr>
        <w:t>leur</w:t>
      </w:r>
      <w:r w:rsidRPr="00B06360">
        <w:rPr>
          <w:spacing w:val="-9"/>
          <w:lang w:val="fr-FR"/>
        </w:rPr>
        <w:t xml:space="preserve"> </w:t>
      </w:r>
      <w:r w:rsidRPr="00B06360">
        <w:rPr>
          <w:lang w:val="fr-FR"/>
        </w:rPr>
        <w:t>AMM</w:t>
      </w:r>
      <w:r w:rsidRPr="00B06360">
        <w:rPr>
          <w:spacing w:val="-8"/>
          <w:lang w:val="fr-FR"/>
        </w:rPr>
        <w:t xml:space="preserve"> </w:t>
      </w:r>
      <w:r w:rsidRPr="00B06360">
        <w:rPr>
          <w:lang w:val="fr-FR"/>
        </w:rPr>
        <w:t>sont</w:t>
      </w:r>
      <w:r w:rsidRPr="00B06360">
        <w:rPr>
          <w:spacing w:val="-9"/>
          <w:lang w:val="fr-FR"/>
        </w:rPr>
        <w:t xml:space="preserve"> </w:t>
      </w:r>
      <w:r w:rsidRPr="00B06360">
        <w:rPr>
          <w:lang w:val="fr-FR"/>
        </w:rPr>
        <w:t>consultables dans la base de données publique du médicament :</w:t>
      </w:r>
      <w:r w:rsidRPr="00B06360">
        <w:rPr>
          <w:spacing w:val="-20"/>
          <w:lang w:val="fr-FR"/>
        </w:rPr>
        <w:t xml:space="preserve"> </w:t>
      </w:r>
      <w:hyperlink r:id="rId9">
        <w:r w:rsidRPr="00B06360">
          <w:rPr>
            <w:color w:val="0000FF"/>
            <w:u w:val="single" w:color="0000FF"/>
            <w:lang w:val="fr-FR"/>
          </w:rPr>
          <w:t>http://base-donnees-publique.medicaments.gouv.fr/</w:t>
        </w:r>
      </w:hyperlink>
    </w:p>
    <w:p w14:paraId="6C98B3AD" w14:textId="77777777" w:rsidR="00552F42" w:rsidRPr="005F379E" w:rsidRDefault="00552F42" w:rsidP="00552F42">
      <w:pPr>
        <w:pStyle w:val="Titre1"/>
        <w:tabs>
          <w:tab w:val="left" w:pos="646"/>
          <w:tab w:val="left" w:pos="647"/>
        </w:tabs>
        <w:rPr>
          <w:lang w:val="fr-FR"/>
        </w:rPr>
      </w:pPr>
    </w:p>
    <w:p w14:paraId="3931DD1F" w14:textId="77777777" w:rsidR="00552F42" w:rsidRPr="005F379E" w:rsidRDefault="00552F42" w:rsidP="00552F42">
      <w:pPr>
        <w:pStyle w:val="Titre1"/>
        <w:tabs>
          <w:tab w:val="left" w:pos="646"/>
          <w:tab w:val="left" w:pos="647"/>
        </w:tabs>
        <w:rPr>
          <w:lang w:val="fr-FR"/>
        </w:rPr>
      </w:pPr>
    </w:p>
    <w:p w14:paraId="48FCD00B" w14:textId="77777777" w:rsidR="00552F42" w:rsidRDefault="00552F42" w:rsidP="00552F42">
      <w:pPr>
        <w:pStyle w:val="Titre1"/>
        <w:numPr>
          <w:ilvl w:val="0"/>
          <w:numId w:val="8"/>
        </w:numPr>
        <w:tabs>
          <w:tab w:val="left" w:pos="646"/>
          <w:tab w:val="left" w:pos="647"/>
        </w:tabs>
      </w:pPr>
      <w:r>
        <w:t>LE</w:t>
      </w:r>
      <w:r>
        <w:rPr>
          <w:spacing w:val="-2"/>
        </w:rPr>
        <w:t xml:space="preserve"> </w:t>
      </w:r>
      <w:r>
        <w:t>MISOPROSTOL</w:t>
      </w:r>
    </w:p>
    <w:p w14:paraId="25C61169" w14:textId="77777777" w:rsidR="00552F42" w:rsidRPr="005F379E" w:rsidRDefault="00552F42" w:rsidP="00552F42">
      <w:pPr>
        <w:pStyle w:val="Corpsdetexte"/>
        <w:rPr>
          <w:sz w:val="26"/>
          <w:lang w:val="fr-FR"/>
        </w:rPr>
      </w:pPr>
    </w:p>
    <w:p w14:paraId="3A96B3B3" w14:textId="77777777" w:rsidR="00552F42" w:rsidRPr="005F379E" w:rsidRDefault="00552F42" w:rsidP="00552F42">
      <w:pPr>
        <w:pStyle w:val="Corpsdetexte"/>
        <w:ind w:left="220"/>
        <w:jc w:val="both"/>
        <w:rPr>
          <w:lang w:val="fr-FR"/>
        </w:rPr>
      </w:pPr>
      <w:r w:rsidRPr="005F379E">
        <w:rPr>
          <w:lang w:val="fr-FR"/>
        </w:rPr>
        <w:t>Le misoprostol est un analogue synthétique de la prostaglandine E1.</w:t>
      </w:r>
    </w:p>
    <w:p w14:paraId="4278A99A" w14:textId="77777777" w:rsidR="00552F42" w:rsidRPr="005F379E" w:rsidRDefault="00552F42" w:rsidP="00552F42">
      <w:pPr>
        <w:pStyle w:val="Corpsdetexte"/>
        <w:spacing w:before="34" w:line="276" w:lineRule="auto"/>
        <w:ind w:left="220" w:right="215"/>
        <w:jc w:val="both"/>
        <w:rPr>
          <w:lang w:val="fr-FR"/>
        </w:rPr>
      </w:pPr>
      <w:r w:rsidRPr="005F379E">
        <w:rPr>
          <w:lang w:val="fr-FR"/>
        </w:rPr>
        <w:lastRenderedPageBreak/>
        <w:t>Le</w:t>
      </w:r>
      <w:r w:rsidRPr="005F379E">
        <w:rPr>
          <w:spacing w:val="-5"/>
          <w:lang w:val="fr-FR"/>
        </w:rPr>
        <w:t xml:space="preserve"> </w:t>
      </w:r>
      <w:r w:rsidRPr="005F379E">
        <w:rPr>
          <w:lang w:val="fr-FR"/>
        </w:rPr>
        <w:t>misoprostol</w:t>
      </w:r>
      <w:r w:rsidRPr="005F379E">
        <w:rPr>
          <w:spacing w:val="-4"/>
          <w:lang w:val="fr-FR"/>
        </w:rPr>
        <w:t xml:space="preserve"> </w:t>
      </w:r>
      <w:r w:rsidRPr="005F379E">
        <w:rPr>
          <w:lang w:val="fr-FR"/>
        </w:rPr>
        <w:t>a</w:t>
      </w:r>
      <w:r w:rsidRPr="005F379E">
        <w:rPr>
          <w:spacing w:val="-4"/>
          <w:lang w:val="fr-FR"/>
        </w:rPr>
        <w:t xml:space="preserve"> </w:t>
      </w:r>
      <w:r w:rsidRPr="005F379E">
        <w:rPr>
          <w:lang w:val="fr-FR"/>
        </w:rPr>
        <w:t>un</w:t>
      </w:r>
      <w:r w:rsidRPr="005F379E">
        <w:rPr>
          <w:spacing w:val="-4"/>
          <w:lang w:val="fr-FR"/>
        </w:rPr>
        <w:t xml:space="preserve"> </w:t>
      </w:r>
      <w:r w:rsidRPr="005F379E">
        <w:rPr>
          <w:lang w:val="fr-FR"/>
        </w:rPr>
        <w:t>effet</w:t>
      </w:r>
      <w:r w:rsidRPr="005F379E">
        <w:rPr>
          <w:spacing w:val="-4"/>
          <w:lang w:val="fr-FR"/>
        </w:rPr>
        <w:t xml:space="preserve"> </w:t>
      </w:r>
      <w:r w:rsidRPr="005F379E">
        <w:rPr>
          <w:lang w:val="fr-FR"/>
        </w:rPr>
        <w:t>sur</w:t>
      </w:r>
      <w:r w:rsidRPr="005F379E">
        <w:rPr>
          <w:spacing w:val="-5"/>
          <w:lang w:val="fr-FR"/>
        </w:rPr>
        <w:t xml:space="preserve"> </w:t>
      </w:r>
      <w:r w:rsidRPr="005F379E">
        <w:rPr>
          <w:lang w:val="fr-FR"/>
        </w:rPr>
        <w:t>le</w:t>
      </w:r>
      <w:r w:rsidRPr="005F379E">
        <w:rPr>
          <w:spacing w:val="-4"/>
          <w:lang w:val="fr-FR"/>
        </w:rPr>
        <w:t xml:space="preserve"> </w:t>
      </w:r>
      <w:r w:rsidRPr="005F379E">
        <w:rPr>
          <w:lang w:val="fr-FR"/>
        </w:rPr>
        <w:t>tonus</w:t>
      </w:r>
      <w:r w:rsidRPr="005F379E">
        <w:rPr>
          <w:spacing w:val="-4"/>
          <w:lang w:val="fr-FR"/>
        </w:rPr>
        <w:t xml:space="preserve"> </w:t>
      </w:r>
      <w:r w:rsidRPr="005F379E">
        <w:rPr>
          <w:lang w:val="fr-FR"/>
        </w:rPr>
        <w:t>utérin,</w:t>
      </w:r>
      <w:r w:rsidRPr="005F379E">
        <w:rPr>
          <w:spacing w:val="-4"/>
          <w:lang w:val="fr-FR"/>
        </w:rPr>
        <w:t xml:space="preserve"> </w:t>
      </w:r>
      <w:r w:rsidRPr="005F379E">
        <w:rPr>
          <w:lang w:val="fr-FR"/>
        </w:rPr>
        <w:t>entraîne</w:t>
      </w:r>
      <w:r w:rsidRPr="005F379E">
        <w:rPr>
          <w:spacing w:val="-5"/>
          <w:lang w:val="fr-FR"/>
        </w:rPr>
        <w:t xml:space="preserve"> </w:t>
      </w:r>
      <w:r w:rsidRPr="005F379E">
        <w:rPr>
          <w:lang w:val="fr-FR"/>
        </w:rPr>
        <w:t>des</w:t>
      </w:r>
      <w:r w:rsidRPr="005F379E">
        <w:rPr>
          <w:spacing w:val="-5"/>
          <w:lang w:val="fr-FR"/>
        </w:rPr>
        <w:t xml:space="preserve"> </w:t>
      </w:r>
      <w:r w:rsidRPr="005F379E">
        <w:rPr>
          <w:lang w:val="fr-FR"/>
        </w:rPr>
        <w:t>contractions</w:t>
      </w:r>
      <w:r w:rsidRPr="005F379E">
        <w:rPr>
          <w:spacing w:val="-5"/>
          <w:lang w:val="fr-FR"/>
        </w:rPr>
        <w:t xml:space="preserve"> </w:t>
      </w:r>
      <w:r w:rsidRPr="005F379E">
        <w:rPr>
          <w:lang w:val="fr-FR"/>
        </w:rPr>
        <w:t>des</w:t>
      </w:r>
      <w:r w:rsidRPr="005F379E">
        <w:rPr>
          <w:spacing w:val="-5"/>
          <w:lang w:val="fr-FR"/>
        </w:rPr>
        <w:t xml:space="preserve"> </w:t>
      </w:r>
      <w:r w:rsidRPr="005F379E">
        <w:rPr>
          <w:lang w:val="fr-FR"/>
        </w:rPr>
        <w:t>fibres</w:t>
      </w:r>
      <w:r w:rsidRPr="005F379E">
        <w:rPr>
          <w:spacing w:val="-4"/>
          <w:lang w:val="fr-FR"/>
        </w:rPr>
        <w:t xml:space="preserve"> </w:t>
      </w:r>
      <w:r w:rsidRPr="005F379E">
        <w:rPr>
          <w:lang w:val="fr-FR"/>
        </w:rPr>
        <w:t>musculaires</w:t>
      </w:r>
      <w:r w:rsidRPr="005F379E">
        <w:rPr>
          <w:spacing w:val="-4"/>
          <w:lang w:val="fr-FR"/>
        </w:rPr>
        <w:t xml:space="preserve"> </w:t>
      </w:r>
      <w:r w:rsidRPr="005F379E">
        <w:rPr>
          <w:lang w:val="fr-FR"/>
        </w:rPr>
        <w:t>lisses</w:t>
      </w:r>
      <w:r w:rsidRPr="005F379E">
        <w:rPr>
          <w:spacing w:val="-4"/>
          <w:lang w:val="fr-FR"/>
        </w:rPr>
        <w:t xml:space="preserve"> </w:t>
      </w:r>
      <w:r w:rsidRPr="005F379E">
        <w:rPr>
          <w:lang w:val="fr-FR"/>
        </w:rPr>
        <w:t>du</w:t>
      </w:r>
      <w:r w:rsidRPr="005F379E">
        <w:rPr>
          <w:spacing w:val="-4"/>
          <w:lang w:val="fr-FR"/>
        </w:rPr>
        <w:t xml:space="preserve"> </w:t>
      </w:r>
      <w:r w:rsidRPr="005F379E">
        <w:rPr>
          <w:lang w:val="fr-FR"/>
        </w:rPr>
        <w:t>myomètre</w:t>
      </w:r>
      <w:r w:rsidRPr="005F379E">
        <w:rPr>
          <w:spacing w:val="-5"/>
          <w:lang w:val="fr-FR"/>
        </w:rPr>
        <w:t xml:space="preserve"> </w:t>
      </w:r>
      <w:r w:rsidRPr="005F379E">
        <w:rPr>
          <w:lang w:val="fr-FR"/>
        </w:rPr>
        <w:t>et</w:t>
      </w:r>
      <w:r w:rsidRPr="005F379E">
        <w:rPr>
          <w:spacing w:val="-5"/>
          <w:lang w:val="fr-FR"/>
        </w:rPr>
        <w:t xml:space="preserve"> </w:t>
      </w:r>
      <w:r w:rsidRPr="005F379E">
        <w:rPr>
          <w:lang w:val="fr-FR"/>
        </w:rPr>
        <w:t>un relâchement du col utérin. Les propriétés utéro-toniques du misoprostol facilitent l'ouverture du col utérin et l'expulsion de débris</w:t>
      </w:r>
      <w:r w:rsidRPr="005F379E">
        <w:rPr>
          <w:spacing w:val="-3"/>
          <w:lang w:val="fr-FR"/>
        </w:rPr>
        <w:t xml:space="preserve"> </w:t>
      </w:r>
      <w:r w:rsidRPr="005F379E">
        <w:rPr>
          <w:lang w:val="fr-FR"/>
        </w:rPr>
        <w:t>intra-utérins.</w:t>
      </w:r>
    </w:p>
    <w:p w14:paraId="2A0F4F0A" w14:textId="77777777" w:rsidR="00552F42" w:rsidRPr="005F379E" w:rsidRDefault="00552F42" w:rsidP="00552F42">
      <w:pPr>
        <w:pStyle w:val="Corpsdetexte"/>
        <w:spacing w:before="5"/>
        <w:rPr>
          <w:sz w:val="17"/>
          <w:lang w:val="fr-FR"/>
        </w:rPr>
      </w:pPr>
    </w:p>
    <w:p w14:paraId="28580129" w14:textId="77777777" w:rsidR="00552F42" w:rsidRPr="005F379E" w:rsidRDefault="00552F42" w:rsidP="00552F42">
      <w:pPr>
        <w:pStyle w:val="Corpsdetexte"/>
        <w:spacing w:line="276" w:lineRule="auto"/>
        <w:ind w:left="219" w:right="215"/>
        <w:jc w:val="both"/>
        <w:rPr>
          <w:lang w:val="fr-FR"/>
        </w:rPr>
      </w:pPr>
      <w:r w:rsidRPr="005F379E">
        <w:rPr>
          <w:lang w:val="fr-FR"/>
        </w:rPr>
        <w:t>Dans le cadre de l’AMM, le misoprostol est indiqué dans</w:t>
      </w:r>
      <w:r>
        <w:rPr>
          <w:lang w:val="fr-FR"/>
        </w:rPr>
        <w:t xml:space="preserve"> l’i</w:t>
      </w:r>
      <w:r w:rsidRPr="00D04468">
        <w:rPr>
          <w:lang w:val="fr-FR"/>
        </w:rPr>
        <w:t xml:space="preserve">nterruption médicamenteuse de grossesse intra-utérine évolutive, en administration séquentielle avec la mifépristone au plus </w:t>
      </w:r>
      <w:r>
        <w:rPr>
          <w:lang w:val="fr-FR"/>
        </w:rPr>
        <w:t xml:space="preserve">tard au 49ème jour d'aménorrhée. </w:t>
      </w:r>
    </w:p>
    <w:p w14:paraId="53314328" w14:textId="77777777" w:rsidR="00552F42" w:rsidRPr="005F379E" w:rsidRDefault="00552F42" w:rsidP="00552F42">
      <w:pPr>
        <w:pStyle w:val="Corpsdetexte"/>
        <w:spacing w:before="4"/>
        <w:rPr>
          <w:sz w:val="17"/>
          <w:lang w:val="fr-FR"/>
        </w:rPr>
      </w:pPr>
    </w:p>
    <w:p w14:paraId="23EA3764" w14:textId="77777777" w:rsidR="00552F42" w:rsidRPr="005F379E" w:rsidRDefault="00552F42" w:rsidP="00552F42">
      <w:pPr>
        <w:pStyle w:val="Corpsdetexte"/>
        <w:spacing w:line="276" w:lineRule="auto"/>
        <w:ind w:left="219" w:right="218"/>
        <w:jc w:val="both"/>
        <w:rPr>
          <w:color w:val="0000FF"/>
          <w:u w:val="single" w:color="0000FF"/>
          <w:lang w:val="fr-FR"/>
        </w:rPr>
      </w:pPr>
      <w:r w:rsidRPr="005F379E">
        <w:rPr>
          <w:lang w:val="fr-FR"/>
        </w:rPr>
        <w:t>Les</w:t>
      </w:r>
      <w:r w:rsidRPr="005F379E">
        <w:rPr>
          <w:spacing w:val="-9"/>
          <w:lang w:val="fr-FR"/>
        </w:rPr>
        <w:t xml:space="preserve"> </w:t>
      </w:r>
      <w:r w:rsidRPr="005F379E">
        <w:rPr>
          <w:lang w:val="fr-FR"/>
        </w:rPr>
        <w:t>indications</w:t>
      </w:r>
      <w:r w:rsidRPr="005F379E">
        <w:rPr>
          <w:spacing w:val="-9"/>
          <w:lang w:val="fr-FR"/>
        </w:rPr>
        <w:t xml:space="preserve"> </w:t>
      </w:r>
      <w:r w:rsidRPr="005F379E">
        <w:rPr>
          <w:lang w:val="fr-FR"/>
        </w:rPr>
        <w:t>précises</w:t>
      </w:r>
      <w:r w:rsidRPr="005F379E">
        <w:rPr>
          <w:spacing w:val="-8"/>
          <w:lang w:val="fr-FR"/>
        </w:rPr>
        <w:t xml:space="preserve"> </w:t>
      </w:r>
      <w:r w:rsidRPr="005F379E">
        <w:rPr>
          <w:lang w:val="fr-FR"/>
        </w:rPr>
        <w:t>des</w:t>
      </w:r>
      <w:r w:rsidRPr="005F379E">
        <w:rPr>
          <w:spacing w:val="-9"/>
          <w:lang w:val="fr-FR"/>
        </w:rPr>
        <w:t xml:space="preserve"> </w:t>
      </w:r>
      <w:r w:rsidRPr="005F379E">
        <w:rPr>
          <w:lang w:val="fr-FR"/>
        </w:rPr>
        <w:t>spécialités</w:t>
      </w:r>
      <w:r w:rsidRPr="005F379E">
        <w:rPr>
          <w:spacing w:val="-7"/>
          <w:lang w:val="fr-FR"/>
        </w:rPr>
        <w:t xml:space="preserve"> </w:t>
      </w:r>
      <w:r w:rsidRPr="005F379E">
        <w:rPr>
          <w:lang w:val="fr-FR"/>
        </w:rPr>
        <w:t>concernées</w:t>
      </w:r>
      <w:r w:rsidRPr="005F379E">
        <w:rPr>
          <w:spacing w:val="-9"/>
          <w:lang w:val="fr-FR"/>
        </w:rPr>
        <w:t xml:space="preserve"> </w:t>
      </w:r>
      <w:r w:rsidRPr="005F379E">
        <w:rPr>
          <w:lang w:val="fr-FR"/>
        </w:rPr>
        <w:t>(Gymiso</w:t>
      </w:r>
      <w:r w:rsidRPr="005F379E">
        <w:rPr>
          <w:spacing w:val="-8"/>
          <w:lang w:val="fr-FR"/>
        </w:rPr>
        <w:t xml:space="preserve"> </w:t>
      </w:r>
      <w:r w:rsidRPr="005F379E">
        <w:rPr>
          <w:lang w:val="fr-FR"/>
        </w:rPr>
        <w:t>et</w:t>
      </w:r>
      <w:r w:rsidRPr="005F379E">
        <w:rPr>
          <w:spacing w:val="-9"/>
          <w:lang w:val="fr-FR"/>
        </w:rPr>
        <w:t xml:space="preserve"> </w:t>
      </w:r>
      <w:r w:rsidRPr="005F379E">
        <w:rPr>
          <w:lang w:val="fr-FR"/>
        </w:rPr>
        <w:t>MisoOne)</w:t>
      </w:r>
      <w:r w:rsidRPr="005F379E">
        <w:rPr>
          <w:spacing w:val="-8"/>
          <w:lang w:val="fr-FR"/>
        </w:rPr>
        <w:t xml:space="preserve"> </w:t>
      </w:r>
      <w:r w:rsidRPr="005F379E">
        <w:rPr>
          <w:lang w:val="fr-FR"/>
        </w:rPr>
        <w:t>dans</w:t>
      </w:r>
      <w:r w:rsidRPr="005F379E">
        <w:rPr>
          <w:spacing w:val="-9"/>
          <w:lang w:val="fr-FR"/>
        </w:rPr>
        <w:t xml:space="preserve"> </w:t>
      </w:r>
      <w:r w:rsidRPr="005F379E">
        <w:rPr>
          <w:lang w:val="fr-FR"/>
        </w:rPr>
        <w:t>le</w:t>
      </w:r>
      <w:r w:rsidRPr="005F379E">
        <w:rPr>
          <w:spacing w:val="-8"/>
          <w:lang w:val="fr-FR"/>
        </w:rPr>
        <w:t xml:space="preserve"> </w:t>
      </w:r>
      <w:r w:rsidRPr="005F379E">
        <w:rPr>
          <w:lang w:val="fr-FR"/>
        </w:rPr>
        <w:t>cadre</w:t>
      </w:r>
      <w:r w:rsidRPr="005F379E">
        <w:rPr>
          <w:spacing w:val="-9"/>
          <w:lang w:val="fr-FR"/>
        </w:rPr>
        <w:t xml:space="preserve"> </w:t>
      </w:r>
      <w:r w:rsidRPr="005F379E">
        <w:rPr>
          <w:lang w:val="fr-FR"/>
        </w:rPr>
        <w:t>de</w:t>
      </w:r>
      <w:r w:rsidRPr="005F379E">
        <w:rPr>
          <w:spacing w:val="-8"/>
          <w:lang w:val="fr-FR"/>
        </w:rPr>
        <w:t xml:space="preserve"> </w:t>
      </w:r>
      <w:r w:rsidRPr="005F379E">
        <w:rPr>
          <w:lang w:val="fr-FR"/>
        </w:rPr>
        <w:t>leur</w:t>
      </w:r>
      <w:r w:rsidRPr="005F379E">
        <w:rPr>
          <w:spacing w:val="-9"/>
          <w:lang w:val="fr-FR"/>
        </w:rPr>
        <w:t xml:space="preserve"> </w:t>
      </w:r>
      <w:r w:rsidRPr="005F379E">
        <w:rPr>
          <w:lang w:val="fr-FR"/>
        </w:rPr>
        <w:t>AMM</w:t>
      </w:r>
      <w:r w:rsidRPr="005F379E">
        <w:rPr>
          <w:spacing w:val="-8"/>
          <w:lang w:val="fr-FR"/>
        </w:rPr>
        <w:t xml:space="preserve"> </w:t>
      </w:r>
      <w:r w:rsidRPr="005F379E">
        <w:rPr>
          <w:lang w:val="fr-FR"/>
        </w:rPr>
        <w:t>sont</w:t>
      </w:r>
      <w:r w:rsidRPr="005F379E">
        <w:rPr>
          <w:spacing w:val="-9"/>
          <w:lang w:val="fr-FR"/>
        </w:rPr>
        <w:t xml:space="preserve"> </w:t>
      </w:r>
      <w:r w:rsidRPr="005F379E">
        <w:rPr>
          <w:lang w:val="fr-FR"/>
        </w:rPr>
        <w:t>consultables dans la base de données publique du médicament :</w:t>
      </w:r>
      <w:r w:rsidRPr="005F379E">
        <w:rPr>
          <w:spacing w:val="-20"/>
          <w:lang w:val="fr-FR"/>
        </w:rPr>
        <w:t xml:space="preserve"> </w:t>
      </w:r>
      <w:hyperlink r:id="rId10">
        <w:r w:rsidRPr="005F379E">
          <w:rPr>
            <w:color w:val="0000FF"/>
            <w:u w:val="single" w:color="0000FF"/>
            <w:lang w:val="fr-FR"/>
          </w:rPr>
          <w:t>http://base-donnees-publique.medicaments.gouv.fr/</w:t>
        </w:r>
      </w:hyperlink>
    </w:p>
    <w:p w14:paraId="6B5BB358" w14:textId="77777777" w:rsidR="00552F42" w:rsidRPr="005F379E" w:rsidRDefault="00552F42" w:rsidP="00552F42">
      <w:pPr>
        <w:pStyle w:val="Corpsdetexte"/>
        <w:rPr>
          <w:lang w:val="fr-FR"/>
        </w:rPr>
      </w:pPr>
    </w:p>
    <w:p w14:paraId="37FC23C4" w14:textId="77777777" w:rsidR="00552F42" w:rsidRPr="005F379E" w:rsidRDefault="00552F42" w:rsidP="00552F42">
      <w:pPr>
        <w:pStyle w:val="Corpsdetexte"/>
        <w:spacing w:before="9"/>
        <w:rPr>
          <w:sz w:val="21"/>
          <w:lang w:val="fr-FR"/>
        </w:rPr>
      </w:pPr>
    </w:p>
    <w:p w14:paraId="5EF4E626" w14:textId="0F54A084" w:rsidR="00552F42" w:rsidRPr="005F379E" w:rsidRDefault="00552F42" w:rsidP="00552F42">
      <w:pPr>
        <w:pStyle w:val="Titre1"/>
        <w:numPr>
          <w:ilvl w:val="0"/>
          <w:numId w:val="8"/>
        </w:numPr>
        <w:tabs>
          <w:tab w:val="left" w:pos="645"/>
          <w:tab w:val="left" w:pos="646"/>
        </w:tabs>
        <w:ind w:left="645" w:hanging="426"/>
        <w:rPr>
          <w:lang w:val="fr-FR"/>
        </w:rPr>
      </w:pPr>
      <w:r>
        <w:rPr>
          <w:lang w:val="fr-FR"/>
        </w:rPr>
        <w:t xml:space="preserve">LA MIFÉPRISTONE ET </w:t>
      </w:r>
      <w:r w:rsidRPr="005F379E">
        <w:rPr>
          <w:lang w:val="fr-FR"/>
        </w:rPr>
        <w:t>LE MISOPROSTOL DANS L</w:t>
      </w:r>
      <w:r>
        <w:rPr>
          <w:lang w:val="fr-FR"/>
        </w:rPr>
        <w:t>ES</w:t>
      </w:r>
      <w:r w:rsidRPr="00614D4D">
        <w:rPr>
          <w:lang w:val="fr-FR"/>
        </w:rPr>
        <w:t xml:space="preserve"> </w:t>
      </w:r>
      <w:r w:rsidRPr="005F379E">
        <w:rPr>
          <w:lang w:val="fr-FR"/>
        </w:rPr>
        <w:t>GROSSESSES ARR</w:t>
      </w:r>
      <w:r>
        <w:rPr>
          <w:lang w:val="fr-FR"/>
        </w:rPr>
        <w:t>ETEES</w:t>
      </w:r>
      <w:r w:rsidR="00AE2C30">
        <w:rPr>
          <w:lang w:val="fr-FR"/>
        </w:rPr>
        <w:t xml:space="preserve"> A</w:t>
      </w:r>
      <w:r>
        <w:rPr>
          <w:lang w:val="fr-FR"/>
        </w:rPr>
        <w:t>VANT 14 SA</w:t>
      </w:r>
    </w:p>
    <w:p w14:paraId="742E38BC" w14:textId="77777777" w:rsidR="00552F42" w:rsidRPr="005F379E" w:rsidRDefault="00552F42" w:rsidP="00552F42">
      <w:pPr>
        <w:pStyle w:val="Corpsdetexte"/>
        <w:spacing w:before="9"/>
        <w:rPr>
          <w:b/>
          <w:sz w:val="23"/>
          <w:lang w:val="fr-FR"/>
        </w:rPr>
      </w:pPr>
    </w:p>
    <w:p w14:paraId="2C438AF2" w14:textId="759EDA35" w:rsidR="00552F42" w:rsidRDefault="00552F42" w:rsidP="00552F42">
      <w:pPr>
        <w:pStyle w:val="Corpsdetexte"/>
        <w:spacing w:line="276" w:lineRule="auto"/>
        <w:ind w:left="220" w:right="215"/>
        <w:jc w:val="both"/>
        <w:rPr>
          <w:lang w:val="fr-FR"/>
        </w:rPr>
      </w:pPr>
      <w:r w:rsidRPr="005F379E">
        <w:rPr>
          <w:lang w:val="fr-FR"/>
        </w:rPr>
        <w:t xml:space="preserve">En concertation avec les laboratoires concernés, l’ANSM a élaboré </w:t>
      </w:r>
      <w:r>
        <w:rPr>
          <w:lang w:val="fr-FR"/>
        </w:rPr>
        <w:t>un CPC</w:t>
      </w:r>
      <w:r w:rsidRPr="005F379E">
        <w:rPr>
          <w:lang w:val="fr-FR"/>
        </w:rPr>
        <w:t xml:space="preserve"> visant à sécuriser l’utilisation </w:t>
      </w:r>
      <w:r>
        <w:rPr>
          <w:lang w:val="fr-FR"/>
        </w:rPr>
        <w:t xml:space="preserve">de la mifépristone et </w:t>
      </w:r>
      <w:r w:rsidRPr="005F379E">
        <w:rPr>
          <w:lang w:val="fr-FR"/>
        </w:rPr>
        <w:t>du misoprostol dans la prise en charge des grossesses arr</w:t>
      </w:r>
      <w:r>
        <w:rPr>
          <w:lang w:val="fr-FR"/>
        </w:rPr>
        <w:t xml:space="preserve">êtées </w:t>
      </w:r>
      <w:r w:rsidR="00CB4CFF">
        <w:rPr>
          <w:lang w:val="fr-FR"/>
        </w:rPr>
        <w:t>avant 14 SA</w:t>
      </w:r>
      <w:r>
        <w:rPr>
          <w:lang w:val="fr-FR"/>
        </w:rPr>
        <w:t>.</w:t>
      </w:r>
    </w:p>
    <w:p w14:paraId="36362920" w14:textId="77777777" w:rsidR="00552F42" w:rsidRDefault="00552F42" w:rsidP="00552F42">
      <w:pPr>
        <w:pStyle w:val="Corpsdetexte"/>
        <w:spacing w:line="276" w:lineRule="auto"/>
        <w:ind w:left="220" w:right="215"/>
        <w:jc w:val="both"/>
        <w:rPr>
          <w:lang w:val="fr-FR"/>
        </w:rPr>
      </w:pPr>
      <w:r w:rsidRPr="005F379E">
        <w:rPr>
          <w:lang w:val="fr-FR"/>
        </w:rPr>
        <w:t>En effet, dans cette population non couverte par l’AMM et pour laquelle il existe un besoin thérapeutique, le rapport bénéfice/risque d</w:t>
      </w:r>
      <w:r>
        <w:rPr>
          <w:lang w:val="fr-FR"/>
        </w:rPr>
        <w:t xml:space="preserve">e la mifépristone et du </w:t>
      </w:r>
      <w:r w:rsidRPr="005F379E">
        <w:rPr>
          <w:lang w:val="fr-FR"/>
        </w:rPr>
        <w:t>misoprostol, est présumé favorable sur la base des données scientifiques d’efficacité et de sécurité disponibles (cf. Argumentaire en Annexe III).</w:t>
      </w:r>
    </w:p>
    <w:p w14:paraId="56D487D7" w14:textId="77777777" w:rsidR="00552F42" w:rsidRDefault="00552F42" w:rsidP="00552F42">
      <w:pPr>
        <w:pStyle w:val="Corpsdetexte"/>
        <w:spacing w:line="276" w:lineRule="auto"/>
        <w:ind w:left="220" w:right="215"/>
        <w:jc w:val="both"/>
        <w:rPr>
          <w:lang w:val="fr-FR"/>
        </w:rPr>
      </w:pPr>
    </w:p>
    <w:p w14:paraId="326C2D6E" w14:textId="77777777" w:rsidR="00552F42" w:rsidRPr="005F379E" w:rsidRDefault="00552F42" w:rsidP="00552F42">
      <w:pPr>
        <w:pStyle w:val="Corpsdetexte"/>
        <w:spacing w:line="276" w:lineRule="auto"/>
        <w:ind w:left="220" w:right="215"/>
        <w:jc w:val="both"/>
        <w:rPr>
          <w:lang w:val="fr-FR"/>
        </w:rPr>
      </w:pPr>
      <w:r>
        <w:rPr>
          <w:lang w:val="fr-FR"/>
        </w:rPr>
        <w:t xml:space="preserve">Le traitement par mifépristone </w:t>
      </w:r>
      <w:r w:rsidRPr="00FE09A6">
        <w:rPr>
          <w:lang w:val="fr-FR"/>
        </w:rPr>
        <w:t>sensibilise le myomètre aux contractions induites par les prostaglandines</w:t>
      </w:r>
      <w:r>
        <w:rPr>
          <w:lang w:val="fr-FR"/>
        </w:rPr>
        <w:t xml:space="preserve"> et </w:t>
      </w:r>
      <w:r w:rsidRPr="00FE09A6">
        <w:rPr>
          <w:lang w:val="fr-FR"/>
        </w:rPr>
        <w:t>permet la dilatation et l'ouverture du col utérin</w:t>
      </w:r>
      <w:r>
        <w:rPr>
          <w:lang w:val="fr-FR"/>
        </w:rPr>
        <w:t>.</w:t>
      </w:r>
    </w:p>
    <w:p w14:paraId="7B17A522" w14:textId="77777777" w:rsidR="00552F42" w:rsidRPr="005F379E" w:rsidRDefault="00552F42" w:rsidP="00552F42">
      <w:pPr>
        <w:pStyle w:val="Corpsdetexte"/>
        <w:spacing w:before="120" w:line="276" w:lineRule="auto"/>
        <w:ind w:left="220" w:right="216"/>
        <w:jc w:val="both"/>
        <w:rPr>
          <w:lang w:val="fr-FR"/>
        </w:rPr>
      </w:pPr>
      <w:r w:rsidRPr="005F379E">
        <w:rPr>
          <w:lang w:val="fr-FR"/>
        </w:rPr>
        <w:t>Le</w:t>
      </w:r>
      <w:r w:rsidRPr="005F379E">
        <w:rPr>
          <w:spacing w:val="-11"/>
          <w:lang w:val="fr-FR"/>
        </w:rPr>
        <w:t xml:space="preserve"> </w:t>
      </w:r>
      <w:r w:rsidRPr="005F379E">
        <w:rPr>
          <w:lang w:val="fr-FR"/>
        </w:rPr>
        <w:t>traitement</w:t>
      </w:r>
      <w:r w:rsidRPr="005F379E">
        <w:rPr>
          <w:spacing w:val="-10"/>
          <w:lang w:val="fr-FR"/>
        </w:rPr>
        <w:t xml:space="preserve"> </w:t>
      </w:r>
      <w:r w:rsidRPr="005F379E">
        <w:rPr>
          <w:lang w:val="fr-FR"/>
        </w:rPr>
        <w:t>par</w:t>
      </w:r>
      <w:r w:rsidRPr="005F379E">
        <w:rPr>
          <w:spacing w:val="-10"/>
          <w:lang w:val="fr-FR"/>
        </w:rPr>
        <w:t xml:space="preserve"> </w:t>
      </w:r>
      <w:r w:rsidRPr="005F379E">
        <w:rPr>
          <w:lang w:val="fr-FR"/>
        </w:rPr>
        <w:t>misoprostol</w:t>
      </w:r>
      <w:r w:rsidRPr="005F379E">
        <w:rPr>
          <w:spacing w:val="-10"/>
          <w:lang w:val="fr-FR"/>
        </w:rPr>
        <w:t xml:space="preserve"> </w:t>
      </w:r>
      <w:r w:rsidRPr="005F379E">
        <w:rPr>
          <w:lang w:val="fr-FR"/>
        </w:rPr>
        <w:t>induit</w:t>
      </w:r>
      <w:r w:rsidRPr="005F379E">
        <w:rPr>
          <w:spacing w:val="-11"/>
          <w:lang w:val="fr-FR"/>
        </w:rPr>
        <w:t xml:space="preserve"> </w:t>
      </w:r>
      <w:r w:rsidRPr="005F379E">
        <w:rPr>
          <w:lang w:val="fr-FR"/>
        </w:rPr>
        <w:t>des</w:t>
      </w:r>
      <w:r w:rsidRPr="005F379E">
        <w:rPr>
          <w:spacing w:val="-11"/>
          <w:lang w:val="fr-FR"/>
        </w:rPr>
        <w:t xml:space="preserve"> </w:t>
      </w:r>
      <w:r w:rsidRPr="005F379E">
        <w:rPr>
          <w:lang w:val="fr-FR"/>
        </w:rPr>
        <w:t>contractions</w:t>
      </w:r>
      <w:r w:rsidRPr="005F379E">
        <w:rPr>
          <w:spacing w:val="-9"/>
          <w:lang w:val="fr-FR"/>
        </w:rPr>
        <w:t xml:space="preserve"> </w:t>
      </w:r>
      <w:r w:rsidRPr="005F379E">
        <w:rPr>
          <w:lang w:val="fr-FR"/>
        </w:rPr>
        <w:t>utérines</w:t>
      </w:r>
      <w:r w:rsidRPr="005F379E">
        <w:rPr>
          <w:spacing w:val="-8"/>
          <w:lang w:val="fr-FR"/>
        </w:rPr>
        <w:t xml:space="preserve"> </w:t>
      </w:r>
      <w:r w:rsidRPr="005F379E">
        <w:rPr>
          <w:lang w:val="fr-FR"/>
        </w:rPr>
        <w:t>et</w:t>
      </w:r>
      <w:r w:rsidRPr="005F379E">
        <w:rPr>
          <w:spacing w:val="-10"/>
          <w:lang w:val="fr-FR"/>
        </w:rPr>
        <w:t xml:space="preserve"> </w:t>
      </w:r>
      <w:r w:rsidRPr="005F379E">
        <w:rPr>
          <w:lang w:val="fr-FR"/>
        </w:rPr>
        <w:t>permet</w:t>
      </w:r>
      <w:r w:rsidRPr="005F379E">
        <w:rPr>
          <w:spacing w:val="-11"/>
          <w:lang w:val="fr-FR"/>
        </w:rPr>
        <w:t xml:space="preserve"> </w:t>
      </w:r>
      <w:r w:rsidRPr="005F379E">
        <w:rPr>
          <w:lang w:val="fr-FR"/>
        </w:rPr>
        <w:t>l’ouverture</w:t>
      </w:r>
      <w:r w:rsidRPr="005F379E">
        <w:rPr>
          <w:spacing w:val="-10"/>
          <w:lang w:val="fr-FR"/>
        </w:rPr>
        <w:t xml:space="preserve"> </w:t>
      </w:r>
      <w:r w:rsidRPr="005F379E">
        <w:rPr>
          <w:lang w:val="fr-FR"/>
        </w:rPr>
        <w:t>du</w:t>
      </w:r>
      <w:r w:rsidRPr="005F379E">
        <w:rPr>
          <w:spacing w:val="-10"/>
          <w:lang w:val="fr-FR"/>
        </w:rPr>
        <w:t xml:space="preserve"> </w:t>
      </w:r>
      <w:r w:rsidRPr="005F379E">
        <w:rPr>
          <w:lang w:val="fr-FR"/>
        </w:rPr>
        <w:t>col</w:t>
      </w:r>
      <w:r w:rsidRPr="005F379E">
        <w:rPr>
          <w:spacing w:val="-10"/>
          <w:lang w:val="fr-FR"/>
        </w:rPr>
        <w:t xml:space="preserve"> </w:t>
      </w:r>
      <w:r w:rsidRPr="005F379E">
        <w:rPr>
          <w:lang w:val="fr-FR"/>
        </w:rPr>
        <w:t>afin</w:t>
      </w:r>
      <w:r w:rsidRPr="005F379E">
        <w:rPr>
          <w:spacing w:val="-10"/>
          <w:lang w:val="fr-FR"/>
        </w:rPr>
        <w:t xml:space="preserve"> </w:t>
      </w:r>
      <w:r w:rsidRPr="005F379E">
        <w:rPr>
          <w:lang w:val="fr-FR"/>
        </w:rPr>
        <w:t>d’accélérer</w:t>
      </w:r>
      <w:r w:rsidRPr="005F379E">
        <w:rPr>
          <w:spacing w:val="-11"/>
          <w:lang w:val="fr-FR"/>
        </w:rPr>
        <w:t xml:space="preserve"> </w:t>
      </w:r>
      <w:r w:rsidRPr="005F379E">
        <w:rPr>
          <w:lang w:val="fr-FR"/>
        </w:rPr>
        <w:t>l’expulsion</w:t>
      </w:r>
      <w:r w:rsidRPr="005F379E">
        <w:rPr>
          <w:spacing w:val="-10"/>
          <w:lang w:val="fr-FR"/>
        </w:rPr>
        <w:t xml:space="preserve"> </w:t>
      </w:r>
      <w:r w:rsidRPr="005F379E">
        <w:rPr>
          <w:lang w:val="fr-FR"/>
        </w:rPr>
        <w:t>du produit de conception ou du sac gestationnel</w:t>
      </w:r>
      <w:r w:rsidRPr="005F379E">
        <w:rPr>
          <w:spacing w:val="-8"/>
          <w:lang w:val="fr-FR"/>
        </w:rPr>
        <w:t xml:space="preserve"> </w:t>
      </w:r>
      <w:r w:rsidRPr="005F379E">
        <w:rPr>
          <w:lang w:val="fr-FR"/>
        </w:rPr>
        <w:t>(SG).</w:t>
      </w:r>
    </w:p>
    <w:p w14:paraId="5526F0D4" w14:textId="15FA186B" w:rsidR="00552F42" w:rsidRPr="005F379E" w:rsidRDefault="00552F42" w:rsidP="00552F42">
      <w:pPr>
        <w:pStyle w:val="Corpsdetexte"/>
        <w:spacing w:before="121" w:line="276" w:lineRule="auto"/>
        <w:ind w:left="220" w:right="333"/>
        <w:jc w:val="both"/>
        <w:rPr>
          <w:lang w:val="fr-FR"/>
        </w:rPr>
      </w:pPr>
      <w:r w:rsidRPr="005F379E">
        <w:rPr>
          <w:lang w:val="fr-FR"/>
        </w:rPr>
        <w:t>Outre le présent protocole, il est impératif que le médecin prescrivant d</w:t>
      </w:r>
      <w:r>
        <w:rPr>
          <w:lang w:val="fr-FR"/>
        </w:rPr>
        <w:t>e la mifépristone et du</w:t>
      </w:r>
      <w:r w:rsidRPr="005F379E">
        <w:rPr>
          <w:lang w:val="fr-FR"/>
        </w:rPr>
        <w:t xml:space="preserve"> misoprostol dans </w:t>
      </w:r>
      <w:r>
        <w:rPr>
          <w:lang w:val="fr-FR"/>
        </w:rPr>
        <w:t>ce CPC</w:t>
      </w:r>
      <w:r w:rsidRPr="005F379E">
        <w:rPr>
          <w:lang w:val="fr-FR"/>
        </w:rPr>
        <w:t xml:space="preserve"> prenne connaissance d</w:t>
      </w:r>
      <w:r>
        <w:rPr>
          <w:lang w:val="fr-FR"/>
        </w:rPr>
        <w:t>es</w:t>
      </w:r>
      <w:r w:rsidRPr="005F379E">
        <w:rPr>
          <w:lang w:val="fr-FR"/>
        </w:rPr>
        <w:t xml:space="preserve"> résumé</w:t>
      </w:r>
      <w:r>
        <w:rPr>
          <w:lang w:val="fr-FR"/>
        </w:rPr>
        <w:t>s</w:t>
      </w:r>
      <w:r w:rsidRPr="005F379E">
        <w:rPr>
          <w:lang w:val="fr-FR"/>
        </w:rPr>
        <w:t xml:space="preserve"> des caractéristiques du produit (RCP) annexé à l’AMM (cf. </w:t>
      </w:r>
      <w:hyperlink r:id="rId11">
        <w:r w:rsidRPr="005F379E">
          <w:rPr>
            <w:color w:val="0000FF"/>
            <w:u w:val="single" w:color="0000FF"/>
            <w:lang w:val="fr-FR"/>
          </w:rPr>
          <w:t>http://base-donnees-</w:t>
        </w:r>
      </w:hyperlink>
      <w:r w:rsidRPr="005F379E">
        <w:rPr>
          <w:color w:val="0000FF"/>
          <w:u w:val="single" w:color="0000FF"/>
          <w:lang w:val="fr-FR"/>
        </w:rPr>
        <w:t>publique.medicaments.gouv.fr/)</w:t>
      </w:r>
      <w:r>
        <w:rPr>
          <w:color w:val="0000FF"/>
          <w:u w:val="single" w:color="0000FF"/>
          <w:lang w:val="fr-FR"/>
        </w:rPr>
        <w:t xml:space="preserve"> </w:t>
      </w:r>
      <w:r w:rsidRPr="00C5287B">
        <w:rPr>
          <w:lang w:val="fr-FR"/>
        </w:rPr>
        <w:t>notamment</w:t>
      </w:r>
      <w:r w:rsidRPr="005F379E">
        <w:rPr>
          <w:color w:val="0000FF"/>
          <w:lang w:val="fr-FR"/>
        </w:rPr>
        <w:t xml:space="preserve"> </w:t>
      </w:r>
      <w:r w:rsidRPr="005F379E">
        <w:rPr>
          <w:lang w:val="fr-FR"/>
        </w:rPr>
        <w:t>pour ce qui concerne les contre-indications, mises en garde, et effets indésirables.</w:t>
      </w:r>
    </w:p>
    <w:p w14:paraId="51F1C902" w14:textId="77777777" w:rsidR="00552F42" w:rsidRPr="005F379E" w:rsidRDefault="00552F42" w:rsidP="00552F42">
      <w:pPr>
        <w:pStyle w:val="Corpsdetexte"/>
        <w:spacing w:before="5"/>
        <w:rPr>
          <w:sz w:val="17"/>
          <w:lang w:val="fr-FR"/>
        </w:rPr>
      </w:pPr>
    </w:p>
    <w:p w14:paraId="43B94351" w14:textId="77777777" w:rsidR="00552F42" w:rsidRPr="005F379E" w:rsidRDefault="00552F42" w:rsidP="00552F42">
      <w:pPr>
        <w:pStyle w:val="Titre1"/>
        <w:jc w:val="both"/>
        <w:rPr>
          <w:lang w:val="fr-FR"/>
        </w:rPr>
      </w:pPr>
      <w:r w:rsidRPr="005F379E">
        <w:rPr>
          <w:lang w:val="fr-FR"/>
        </w:rPr>
        <w:t xml:space="preserve">Indication </w:t>
      </w:r>
      <w:r>
        <w:rPr>
          <w:lang w:val="fr-FR"/>
        </w:rPr>
        <w:t>du CPC</w:t>
      </w:r>
    </w:p>
    <w:p w14:paraId="3558625A" w14:textId="77777777" w:rsidR="00552F42" w:rsidRPr="00CB6AAC" w:rsidRDefault="00552F42" w:rsidP="00552F42">
      <w:pPr>
        <w:pStyle w:val="Corpsdetexte"/>
        <w:spacing w:before="3"/>
        <w:rPr>
          <w:b/>
          <w:lang w:val="fr-FR"/>
        </w:rPr>
      </w:pPr>
    </w:p>
    <w:p w14:paraId="1AC1EE10" w14:textId="30441CA1" w:rsidR="00552F42" w:rsidRDefault="00552F42" w:rsidP="00552F42">
      <w:pPr>
        <w:pStyle w:val="Corpsdetexte"/>
        <w:spacing w:line="276" w:lineRule="auto"/>
        <w:ind w:left="220" w:right="520"/>
        <w:rPr>
          <w:lang w:val="fr-FR"/>
        </w:rPr>
      </w:pPr>
      <w:r w:rsidRPr="00CB6AAC">
        <w:rPr>
          <w:lang w:val="fr-FR"/>
        </w:rPr>
        <w:t xml:space="preserve">Prise en charge des </w:t>
      </w:r>
      <w:r w:rsidRPr="005F379E">
        <w:rPr>
          <w:lang w:val="fr-FR"/>
        </w:rPr>
        <w:t>grossesses arr</w:t>
      </w:r>
      <w:r>
        <w:rPr>
          <w:lang w:val="fr-FR"/>
        </w:rPr>
        <w:t>êtées</w:t>
      </w:r>
      <w:r w:rsidR="00B67C56">
        <w:rPr>
          <w:lang w:val="fr-FR"/>
        </w:rPr>
        <w:t xml:space="preserve"> </w:t>
      </w:r>
      <w:r>
        <w:rPr>
          <w:lang w:val="fr-FR"/>
        </w:rPr>
        <w:t>avant 14 SA.</w:t>
      </w:r>
    </w:p>
    <w:p w14:paraId="1CD6ADB6" w14:textId="77777777" w:rsidR="00552F42" w:rsidRPr="005F379E" w:rsidRDefault="00552F42" w:rsidP="00552F42">
      <w:pPr>
        <w:pStyle w:val="Corpsdetexte"/>
        <w:spacing w:line="276" w:lineRule="auto"/>
        <w:ind w:left="220" w:right="520"/>
        <w:rPr>
          <w:lang w:val="fr-FR"/>
        </w:rPr>
      </w:pPr>
      <w:r w:rsidRPr="00CB6AAC">
        <w:rPr>
          <w:lang w:val="fr-FR"/>
        </w:rPr>
        <w:lastRenderedPageBreak/>
        <w:t xml:space="preserve">Si </w:t>
      </w:r>
      <w:r w:rsidRPr="005F379E">
        <w:rPr>
          <w:lang w:val="fr-FR"/>
        </w:rPr>
        <w:t>l’expulsion est incomplète, une prise en charge chirurgicale complémentaire est à proposer.</w:t>
      </w:r>
    </w:p>
    <w:p w14:paraId="72D2E70C" w14:textId="77777777" w:rsidR="00552F42" w:rsidRPr="005F379E" w:rsidRDefault="00552F42" w:rsidP="00552F42">
      <w:pPr>
        <w:pStyle w:val="Corpsdetexte"/>
        <w:spacing w:before="8"/>
        <w:rPr>
          <w:sz w:val="17"/>
          <w:lang w:val="fr-FR"/>
        </w:rPr>
      </w:pPr>
      <w:r>
        <w:rPr>
          <w:noProof/>
          <w:lang w:val="fr-FR" w:eastAsia="fr-FR"/>
        </w:rPr>
        <mc:AlternateContent>
          <mc:Choice Requires="wps">
            <w:drawing>
              <wp:anchor distT="0" distB="0" distL="0" distR="0" simplePos="0" relativeHeight="251662336" behindDoc="1" locked="0" layoutInCell="1" allowOverlap="1" wp14:anchorId="4C4A1463" wp14:editId="50FCFB72">
                <wp:simplePos x="0" y="0"/>
                <wp:positionH relativeFrom="page">
                  <wp:posOffset>384810</wp:posOffset>
                </wp:positionH>
                <wp:positionV relativeFrom="paragraph">
                  <wp:posOffset>157480</wp:posOffset>
                </wp:positionV>
                <wp:extent cx="6791325" cy="368300"/>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68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E3D4B6" w14:textId="77777777" w:rsidR="0032628D" w:rsidRPr="005F379E" w:rsidRDefault="0032628D" w:rsidP="00552F42">
                            <w:pPr>
                              <w:pStyle w:val="Corpsdetexte"/>
                              <w:spacing w:before="17" w:line="278" w:lineRule="auto"/>
                              <w:ind w:left="109"/>
                              <w:rPr>
                                <w:lang w:val="fr-FR"/>
                              </w:rPr>
                            </w:pPr>
                            <w:r w:rsidRPr="005F379E">
                              <w:rPr>
                                <w:lang w:val="fr-FR"/>
                              </w:rPr>
                              <w:t xml:space="preserve">Important : le rapport bénéfice/risque de l’utilisation </w:t>
                            </w:r>
                            <w:r>
                              <w:rPr>
                                <w:lang w:val="fr-FR"/>
                              </w:rPr>
                              <w:t xml:space="preserve">de la mifépristone et </w:t>
                            </w:r>
                            <w:r w:rsidRPr="005F379E">
                              <w:rPr>
                                <w:lang w:val="fr-FR"/>
                              </w:rPr>
                              <w:t>du misoprostol doit toujours être évalué au regard des alternatives thérapeutiques disponibles, y compris chirurgicales.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C4A1463" id="_x0000_t202" coordsize="21600,21600" o:spt="202" path="m,l,21600r21600,l21600,xe">
                <v:stroke joinstyle="miter"/>
                <v:path gradientshapeok="t" o:connecttype="rect"/>
              </v:shapetype>
              <v:shape id="Text Box 13" o:spid="_x0000_s1026" type="#_x0000_t202" style="position:absolute;margin-left:30.3pt;margin-top:12.4pt;width:534.75pt;height:2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" filled="f" strokeweight=".48pt">
                <v:textbox inset="0,0,0,0">
                  <w:txbxContent>
                    <w:p w14:paraId="37E3D4B6" w14:textId="77777777" w:rsidR="0032628D" w:rsidRPr="005F379E" w:rsidRDefault="0032628D" w:rsidP="00552F42">
                      <w:pPr>
                        <w:pStyle w:val="Corpsdetexte"/>
                        <w:spacing w:before="17" w:line="278" w:lineRule="auto"/>
                        <w:ind w:left="109"/>
                        <w:rPr>
                          <w:lang w:val="fr-FR"/>
                        </w:rPr>
                      </w:pPr>
                      <w:r w:rsidRPr="005F379E">
                        <w:rPr>
                          <w:lang w:val="fr-FR"/>
                        </w:rPr>
                        <w:t xml:space="preserve">Important : le rapport bénéfice/risque de l’utilisation </w:t>
                      </w:r>
                      <w:r>
                        <w:rPr>
                          <w:lang w:val="fr-FR"/>
                        </w:rPr>
                        <w:t xml:space="preserve">de la mifépristone et </w:t>
                      </w:r>
                      <w:r w:rsidRPr="005F379E">
                        <w:rPr>
                          <w:lang w:val="fr-FR"/>
                        </w:rPr>
                        <w:t>du misoprostol doit toujours être évalué au regard des alternatives thérapeutiques disponibles, y compris chirurgicales.</w:t>
                      </w:r>
                    </w:p>
                  </w:txbxContent>
                </v:textbox>
                <w10:wrap type="topAndBottom" anchorx="page"/>
              </v:shape>
            </w:pict>
          </mc:Fallback>
        </mc:AlternateContent>
      </w:r>
    </w:p>
    <w:p w14:paraId="1FF69F96" w14:textId="77777777" w:rsidR="00552F42" w:rsidRPr="005F379E" w:rsidRDefault="00552F42" w:rsidP="00552F42">
      <w:pPr>
        <w:pStyle w:val="Corpsdetexte"/>
        <w:spacing w:before="6"/>
        <w:rPr>
          <w:sz w:val="6"/>
          <w:lang w:val="fr-FR"/>
        </w:rPr>
      </w:pPr>
    </w:p>
    <w:p w14:paraId="53550A71" w14:textId="0AFB8514" w:rsidR="00552F42" w:rsidRPr="005F379E" w:rsidRDefault="00552F42" w:rsidP="00552F42">
      <w:pPr>
        <w:pStyle w:val="Titre1"/>
        <w:spacing w:before="94" w:line="276" w:lineRule="auto"/>
        <w:rPr>
          <w:lang w:val="fr-FR"/>
        </w:rPr>
      </w:pPr>
      <w:r w:rsidRPr="005F379E">
        <w:rPr>
          <w:lang w:val="fr-FR"/>
        </w:rPr>
        <w:t xml:space="preserve">Contre-indications à l’initiation d’un traitement par </w:t>
      </w:r>
      <w:r>
        <w:rPr>
          <w:lang w:val="fr-FR"/>
        </w:rPr>
        <w:t xml:space="preserve">la mifépristone et le </w:t>
      </w:r>
      <w:r w:rsidRPr="005F379E">
        <w:rPr>
          <w:lang w:val="fr-FR"/>
        </w:rPr>
        <w:t>misoprostol dans la prise en charge des grossesses arr</w:t>
      </w:r>
      <w:r>
        <w:rPr>
          <w:lang w:val="fr-FR"/>
        </w:rPr>
        <w:t xml:space="preserve">êtées </w:t>
      </w:r>
      <w:r w:rsidR="007F0B91">
        <w:rPr>
          <w:lang w:val="fr-FR"/>
        </w:rPr>
        <w:t>a</w:t>
      </w:r>
      <w:r>
        <w:rPr>
          <w:lang w:val="fr-FR"/>
        </w:rPr>
        <w:t>vant 14 SA</w:t>
      </w:r>
    </w:p>
    <w:p w14:paraId="007E7FCD" w14:textId="77777777" w:rsidR="00552F42" w:rsidRPr="005F379E" w:rsidRDefault="00552F42" w:rsidP="00552F42">
      <w:pPr>
        <w:pStyle w:val="Corpsdetexte"/>
        <w:spacing w:before="3"/>
        <w:rPr>
          <w:b/>
          <w:sz w:val="17"/>
          <w:lang w:val="fr-FR"/>
        </w:rPr>
      </w:pPr>
    </w:p>
    <w:p w14:paraId="0FF97A6C" w14:textId="77777777" w:rsidR="00552F42" w:rsidRPr="005F379E" w:rsidRDefault="00552F42" w:rsidP="00552F42">
      <w:pPr>
        <w:pStyle w:val="Corpsdetexte"/>
        <w:spacing w:line="276" w:lineRule="auto"/>
        <w:ind w:left="220" w:right="718"/>
        <w:rPr>
          <w:lang w:val="fr-FR"/>
        </w:rPr>
      </w:pPr>
      <w:r w:rsidRPr="005F379E">
        <w:rPr>
          <w:lang w:val="fr-FR"/>
        </w:rPr>
        <w:t xml:space="preserve">Les contre-indications figurant dans les RCP en vigueur des spécialités concernées (cf </w:t>
      </w:r>
      <w:hyperlink r:id="rId12">
        <w:r w:rsidRPr="005F379E">
          <w:rPr>
            <w:color w:val="0000FF"/>
            <w:u w:val="single" w:color="0000FF"/>
            <w:lang w:val="fr-FR"/>
          </w:rPr>
          <w:t>http://base-donnees-</w:t>
        </w:r>
      </w:hyperlink>
      <w:r w:rsidRPr="005F379E">
        <w:rPr>
          <w:color w:val="0000FF"/>
          <w:lang w:val="fr-FR"/>
        </w:rPr>
        <w:t xml:space="preserve"> </w:t>
      </w:r>
      <w:r w:rsidRPr="005F379E">
        <w:rPr>
          <w:color w:val="0000FF"/>
          <w:u w:val="single" w:color="0000FF"/>
          <w:lang w:val="fr-FR"/>
        </w:rPr>
        <w:t xml:space="preserve">publique.medicaments.gouv.fr/) </w:t>
      </w:r>
      <w:r w:rsidRPr="005F379E">
        <w:rPr>
          <w:lang w:val="fr-FR"/>
        </w:rPr>
        <w:t>doivent être observées.</w:t>
      </w:r>
    </w:p>
    <w:p w14:paraId="70DA3562" w14:textId="77777777" w:rsidR="00552F42" w:rsidRDefault="00552F42" w:rsidP="00552F42">
      <w:pPr>
        <w:pStyle w:val="Titre1"/>
        <w:spacing w:before="70"/>
        <w:ind w:right="420"/>
        <w:jc w:val="both"/>
        <w:rPr>
          <w:lang w:val="fr-FR"/>
        </w:rPr>
      </w:pPr>
    </w:p>
    <w:p w14:paraId="7E3EE620" w14:textId="77777777" w:rsidR="00552F42" w:rsidRDefault="00552F42" w:rsidP="00552F42">
      <w:pPr>
        <w:pStyle w:val="Titre1"/>
        <w:spacing w:before="70"/>
        <w:ind w:right="420"/>
        <w:jc w:val="both"/>
        <w:rPr>
          <w:highlight w:val="yellow"/>
          <w:lang w:val="fr-FR"/>
        </w:rPr>
      </w:pPr>
      <w:r w:rsidRPr="005F379E">
        <w:rPr>
          <w:lang w:val="fr-FR"/>
        </w:rPr>
        <w:t>Posologie et mode d’administration</w:t>
      </w:r>
    </w:p>
    <w:p w14:paraId="4E0F430C" w14:textId="62C24AE7" w:rsidR="00552F42" w:rsidRDefault="00552F42" w:rsidP="00552F42">
      <w:pPr>
        <w:pStyle w:val="Corpsdetexte"/>
        <w:spacing w:before="120" w:line="276" w:lineRule="auto"/>
        <w:ind w:left="220" w:right="420"/>
        <w:jc w:val="both"/>
        <w:rPr>
          <w:lang w:val="fr-FR"/>
        </w:rPr>
      </w:pPr>
      <w:r w:rsidRPr="00614D4D">
        <w:rPr>
          <w:lang w:val="fr-FR"/>
        </w:rPr>
        <w:t xml:space="preserve">La mifépristone est prise sous forme de dose orale unique de </w:t>
      </w:r>
      <w:r w:rsidRPr="00B030F1">
        <w:rPr>
          <w:lang w:val="fr-FR"/>
        </w:rPr>
        <w:t xml:space="preserve">200 ou 600 mg (pour sensibiliser le myomètre aux contractions induites par le misoprostol et permettre la préparation cervicale), suivie dans les </w:t>
      </w:r>
      <w:r w:rsidR="00AD2FF9">
        <w:rPr>
          <w:lang w:val="fr-FR"/>
        </w:rPr>
        <w:t>36 à 48</w:t>
      </w:r>
      <w:r w:rsidRPr="00B030F1">
        <w:rPr>
          <w:lang w:val="fr-FR"/>
        </w:rPr>
        <w:t xml:space="preserve"> heures par la prise de misoprostol en deux doses de 400 µg espacées de 4 heures par </w:t>
      </w:r>
      <w:r w:rsidR="00AD2FF9">
        <w:rPr>
          <w:lang w:val="fr-FR"/>
        </w:rPr>
        <w:t>voie orale</w:t>
      </w:r>
      <w:r w:rsidRPr="00B030F1">
        <w:rPr>
          <w:lang w:val="fr-FR"/>
        </w:rPr>
        <w:t>.</w:t>
      </w:r>
    </w:p>
    <w:p w14:paraId="3A8C1314" w14:textId="52C0678B" w:rsidR="00552F42" w:rsidRDefault="00552F42" w:rsidP="00552F42">
      <w:pPr>
        <w:pStyle w:val="Corpsdetexte"/>
        <w:spacing w:before="120" w:line="276" w:lineRule="auto"/>
        <w:ind w:left="220" w:right="420"/>
        <w:jc w:val="both"/>
        <w:rPr>
          <w:lang w:val="fr-FR"/>
        </w:rPr>
      </w:pPr>
      <w:r w:rsidRPr="00614D4D">
        <w:rPr>
          <w:lang w:val="fr-FR"/>
        </w:rPr>
        <w:t xml:space="preserve">En l'absence d'expulsion dans les </w:t>
      </w:r>
      <w:r w:rsidR="00AD2FF9">
        <w:rPr>
          <w:lang w:val="fr-FR"/>
        </w:rPr>
        <w:t>48</w:t>
      </w:r>
      <w:r w:rsidR="00AD2FF9" w:rsidRPr="00614D4D">
        <w:rPr>
          <w:lang w:val="fr-FR"/>
        </w:rPr>
        <w:t xml:space="preserve"> </w:t>
      </w:r>
      <w:r w:rsidRPr="00614D4D">
        <w:rPr>
          <w:lang w:val="fr-FR"/>
        </w:rPr>
        <w:t>heures suivant la</w:t>
      </w:r>
      <w:r>
        <w:rPr>
          <w:lang w:val="fr-FR"/>
        </w:rPr>
        <w:t xml:space="preserve"> dernière</w:t>
      </w:r>
      <w:r w:rsidRPr="00614D4D">
        <w:rPr>
          <w:lang w:val="fr-FR"/>
        </w:rPr>
        <w:t xml:space="preserve"> prise de misoprostol, possibilité de renouveler </w:t>
      </w:r>
      <w:r>
        <w:rPr>
          <w:lang w:val="fr-FR"/>
        </w:rPr>
        <w:t xml:space="preserve">l’administration de misoprostol </w:t>
      </w:r>
      <w:r w:rsidRPr="00614D4D">
        <w:rPr>
          <w:lang w:val="fr-FR"/>
        </w:rPr>
        <w:t xml:space="preserve">en 2 prises de 400 μg </w:t>
      </w:r>
      <w:r w:rsidR="00AD2FF9">
        <w:rPr>
          <w:lang w:val="fr-FR"/>
        </w:rPr>
        <w:t xml:space="preserve">par voie orale </w:t>
      </w:r>
      <w:r w:rsidRPr="00614D4D">
        <w:rPr>
          <w:lang w:val="fr-FR"/>
        </w:rPr>
        <w:t>espacé</w:t>
      </w:r>
      <w:r>
        <w:rPr>
          <w:lang w:val="fr-FR"/>
        </w:rPr>
        <w:t>es</w:t>
      </w:r>
      <w:r w:rsidRPr="00614D4D">
        <w:rPr>
          <w:lang w:val="fr-FR"/>
        </w:rPr>
        <w:t xml:space="preserve"> de 4 h.</w:t>
      </w:r>
      <w:r w:rsidR="00AD2FF9">
        <w:rPr>
          <w:lang w:val="fr-FR"/>
        </w:rPr>
        <w:t xml:space="preserve"> </w:t>
      </w:r>
      <w:r w:rsidR="00AD2FF9" w:rsidRPr="006A21ED">
        <w:rPr>
          <w:lang w:val="fr-FR"/>
        </w:rPr>
        <w:t>Ne pas dépasser une dose totale de 1200 µg en 24h (soit 3 doses de 400 µg)</w:t>
      </w:r>
      <w:r w:rsidR="00AD2FF9">
        <w:rPr>
          <w:lang w:val="fr-FR"/>
        </w:rPr>
        <w:t>.</w:t>
      </w:r>
    </w:p>
    <w:p w14:paraId="2AC4B970" w14:textId="77777777" w:rsidR="00552F42" w:rsidRPr="005F379E" w:rsidRDefault="00552F42" w:rsidP="00552F42">
      <w:pPr>
        <w:pStyle w:val="Corpsdetexte"/>
        <w:spacing w:before="120" w:line="276" w:lineRule="auto"/>
        <w:ind w:left="220" w:right="420"/>
        <w:jc w:val="both"/>
        <w:rPr>
          <w:lang w:val="fr-FR"/>
        </w:rPr>
      </w:pPr>
      <w:r w:rsidRPr="005F379E">
        <w:rPr>
          <w:lang w:val="fr-FR"/>
        </w:rPr>
        <w:t>En l’absence d’expulsion dans le délai indiqué par le professionnel de santé, il est recommandé à la patiente de consulter afin de connaître la conduite à tenir.</w:t>
      </w:r>
    </w:p>
    <w:p w14:paraId="580AC8FD" w14:textId="06E1EA13" w:rsidR="00552F42" w:rsidRDefault="00AD2FF9" w:rsidP="00AD2FF9">
      <w:pPr>
        <w:pStyle w:val="Titre1"/>
        <w:spacing w:before="120"/>
        <w:ind w:right="420"/>
        <w:jc w:val="both"/>
        <w:rPr>
          <w:lang w:val="fr-FR"/>
        </w:rPr>
      </w:pPr>
      <w:r w:rsidRPr="00AD2FF9">
        <w:rPr>
          <w:lang w:val="fr-FR"/>
        </w:rPr>
        <w:t>L’administration par voie vaginale de comprimés de misoprostol destinés à la voie orale est à proscrire, des événements rares mais graves ont été signalés tel que des chocs toxiques et chocs septiques après administration par voie vaginale de comprimés destinés à la voie orale</w:t>
      </w:r>
      <w:r w:rsidR="00F947C7">
        <w:rPr>
          <w:lang w:val="fr-FR"/>
        </w:rPr>
        <w:t>.</w:t>
      </w:r>
    </w:p>
    <w:p w14:paraId="30CD80CE" w14:textId="77777777" w:rsidR="00552F42" w:rsidRPr="005F379E" w:rsidRDefault="00552F42" w:rsidP="00552F42">
      <w:pPr>
        <w:pStyle w:val="Titre1"/>
        <w:spacing w:before="120"/>
        <w:ind w:right="420"/>
        <w:jc w:val="both"/>
        <w:rPr>
          <w:lang w:val="fr-FR"/>
        </w:rPr>
      </w:pPr>
      <w:r w:rsidRPr="005F379E">
        <w:rPr>
          <w:lang w:val="fr-FR"/>
        </w:rPr>
        <w:t>Contre-indications</w:t>
      </w:r>
    </w:p>
    <w:p w14:paraId="56D33215" w14:textId="45021816" w:rsidR="00552F42" w:rsidRPr="005F379E" w:rsidRDefault="00552F42" w:rsidP="00552F42">
      <w:pPr>
        <w:pStyle w:val="Corpsdetexte"/>
        <w:spacing w:before="154" w:line="276" w:lineRule="auto"/>
        <w:ind w:left="220" w:right="420"/>
        <w:jc w:val="both"/>
        <w:rPr>
          <w:lang w:val="fr-FR"/>
        </w:rPr>
      </w:pPr>
      <w:r w:rsidRPr="005F379E">
        <w:rPr>
          <w:lang w:val="fr-FR"/>
        </w:rPr>
        <w:t xml:space="preserve">Les contre-indications figurant dans les RCP en vigueur des spécialités concernées (cf </w:t>
      </w:r>
      <w:hyperlink r:id="rId13">
        <w:r w:rsidRPr="005F379E">
          <w:rPr>
            <w:color w:val="0000FF"/>
            <w:u w:val="single" w:color="0000FF"/>
            <w:lang w:val="fr-FR"/>
          </w:rPr>
          <w:t>http://base-donnees-</w:t>
        </w:r>
      </w:hyperlink>
      <w:r w:rsidRPr="005F379E">
        <w:rPr>
          <w:color w:val="0000FF"/>
          <w:lang w:val="fr-FR"/>
        </w:rPr>
        <w:t xml:space="preserve"> </w:t>
      </w:r>
      <w:r w:rsidRPr="005F379E">
        <w:rPr>
          <w:color w:val="0000FF"/>
          <w:u w:val="single" w:color="0000FF"/>
          <w:lang w:val="fr-FR"/>
        </w:rPr>
        <w:t xml:space="preserve">publique.medicaments.gouv.fr/) </w:t>
      </w:r>
      <w:r w:rsidRPr="005F379E">
        <w:rPr>
          <w:lang w:val="fr-FR"/>
        </w:rPr>
        <w:t>doivent être observées.</w:t>
      </w:r>
    </w:p>
    <w:p w14:paraId="7F3521E6" w14:textId="77777777" w:rsidR="00552F42" w:rsidRPr="005F379E" w:rsidRDefault="00552F42" w:rsidP="00552F42">
      <w:pPr>
        <w:pStyle w:val="Corpsdetexte"/>
        <w:ind w:right="420"/>
        <w:jc w:val="both"/>
        <w:rPr>
          <w:lang w:val="fr-FR"/>
        </w:rPr>
      </w:pPr>
    </w:p>
    <w:p w14:paraId="34625F54" w14:textId="77777777" w:rsidR="00552F42" w:rsidRPr="005F379E" w:rsidRDefault="00552F42" w:rsidP="00552F42">
      <w:pPr>
        <w:pStyle w:val="Corpsdetexte"/>
        <w:spacing w:before="9"/>
        <w:ind w:right="420"/>
        <w:jc w:val="both"/>
        <w:rPr>
          <w:sz w:val="15"/>
          <w:lang w:val="fr-FR"/>
        </w:rPr>
      </w:pPr>
    </w:p>
    <w:p w14:paraId="3CEFED36" w14:textId="77777777" w:rsidR="00552F42" w:rsidRPr="005F379E" w:rsidRDefault="00552F42" w:rsidP="00552F42">
      <w:pPr>
        <w:pStyle w:val="Titre1"/>
        <w:spacing w:before="94"/>
        <w:ind w:right="420"/>
        <w:jc w:val="both"/>
        <w:rPr>
          <w:lang w:val="fr-FR"/>
        </w:rPr>
      </w:pPr>
      <w:r w:rsidRPr="005F379E">
        <w:rPr>
          <w:lang w:val="fr-FR"/>
        </w:rPr>
        <w:t>Précautions d’emploi</w:t>
      </w:r>
    </w:p>
    <w:p w14:paraId="5B6C0655" w14:textId="77777777" w:rsidR="00552F42" w:rsidRPr="005F379E" w:rsidRDefault="00552F42" w:rsidP="00552F42">
      <w:pPr>
        <w:pStyle w:val="Corpsdetexte"/>
        <w:spacing w:before="153" w:line="276" w:lineRule="auto"/>
        <w:ind w:left="220" w:right="420"/>
        <w:jc w:val="both"/>
        <w:rPr>
          <w:lang w:val="fr-FR"/>
        </w:rPr>
      </w:pPr>
      <w:r w:rsidRPr="005F379E">
        <w:rPr>
          <w:lang w:val="fr-FR"/>
        </w:rPr>
        <w:t xml:space="preserve">Les précautions d’emploi figurant dans les RCP en vigueur des spécialités concernées (cf </w:t>
      </w:r>
      <w:hyperlink r:id="rId14">
        <w:r w:rsidRPr="005F379E">
          <w:rPr>
            <w:color w:val="0000FF"/>
            <w:u w:val="single" w:color="0000FF"/>
            <w:lang w:val="fr-FR"/>
          </w:rPr>
          <w:t>http://base-donnees-</w:t>
        </w:r>
      </w:hyperlink>
      <w:r w:rsidRPr="005F379E">
        <w:rPr>
          <w:color w:val="0000FF"/>
          <w:lang w:val="fr-FR"/>
        </w:rPr>
        <w:t xml:space="preserve"> </w:t>
      </w:r>
      <w:r w:rsidRPr="005F379E">
        <w:rPr>
          <w:color w:val="0000FF"/>
          <w:u w:val="single" w:color="0000FF"/>
          <w:lang w:val="fr-FR"/>
        </w:rPr>
        <w:t xml:space="preserve">publique.medicaments.gouv.fr/) </w:t>
      </w:r>
      <w:r w:rsidRPr="005F379E">
        <w:rPr>
          <w:lang w:val="fr-FR"/>
        </w:rPr>
        <w:t>doivent être observées.</w:t>
      </w:r>
    </w:p>
    <w:p w14:paraId="5A3BE34A" w14:textId="77777777" w:rsidR="00552F42" w:rsidRPr="005F379E" w:rsidRDefault="00552F42" w:rsidP="00552F42">
      <w:pPr>
        <w:pStyle w:val="Corpsdetexte"/>
        <w:ind w:right="420"/>
        <w:jc w:val="both"/>
        <w:rPr>
          <w:lang w:val="fr-FR"/>
        </w:rPr>
      </w:pPr>
    </w:p>
    <w:p w14:paraId="468B63C0" w14:textId="77777777" w:rsidR="00552F42" w:rsidRPr="005F379E" w:rsidRDefault="00552F42" w:rsidP="00552F42">
      <w:pPr>
        <w:pStyle w:val="Titre1"/>
        <w:spacing w:before="94"/>
        <w:ind w:right="420"/>
        <w:jc w:val="both"/>
        <w:rPr>
          <w:lang w:val="fr-FR"/>
        </w:rPr>
      </w:pPr>
      <w:r w:rsidRPr="005F379E">
        <w:rPr>
          <w:lang w:val="fr-FR"/>
        </w:rPr>
        <w:t>Effets indésirables</w:t>
      </w:r>
    </w:p>
    <w:p w14:paraId="6C7E9CBB" w14:textId="77777777" w:rsidR="00552F42" w:rsidRDefault="00552F42" w:rsidP="00552F42">
      <w:pPr>
        <w:pStyle w:val="Corpsdetexte"/>
        <w:spacing w:before="152" w:line="276" w:lineRule="auto"/>
        <w:ind w:left="220" w:right="420"/>
        <w:jc w:val="both"/>
        <w:rPr>
          <w:lang w:val="fr-FR"/>
        </w:rPr>
      </w:pPr>
      <w:r w:rsidRPr="005F379E">
        <w:rPr>
          <w:lang w:val="fr-FR"/>
        </w:rPr>
        <w:lastRenderedPageBreak/>
        <w:t xml:space="preserve">Les effets indésirables figurant dans les RCP en vigueur des spécialités concernées (cf </w:t>
      </w:r>
      <w:hyperlink r:id="rId15">
        <w:r w:rsidRPr="005F379E">
          <w:rPr>
            <w:color w:val="0000FF"/>
            <w:u w:val="single" w:color="0000FF"/>
            <w:lang w:val="fr-FR"/>
          </w:rPr>
          <w:t>http://base-donnees-</w:t>
        </w:r>
      </w:hyperlink>
      <w:r w:rsidRPr="005F379E">
        <w:rPr>
          <w:color w:val="0000FF"/>
          <w:lang w:val="fr-FR"/>
        </w:rPr>
        <w:t xml:space="preserve"> </w:t>
      </w:r>
      <w:r w:rsidRPr="005F379E">
        <w:rPr>
          <w:color w:val="0000FF"/>
          <w:u w:val="single" w:color="0000FF"/>
          <w:lang w:val="fr-FR"/>
        </w:rPr>
        <w:t xml:space="preserve">publique.medicaments.gouv.fr/) </w:t>
      </w:r>
      <w:r w:rsidRPr="005F379E">
        <w:rPr>
          <w:lang w:val="fr-FR"/>
        </w:rPr>
        <w:t>peuvent être observées.</w:t>
      </w:r>
    </w:p>
    <w:p w14:paraId="7C62D6C9" w14:textId="77777777" w:rsidR="001B2803" w:rsidRPr="005F379E" w:rsidRDefault="001B2803" w:rsidP="00552F42">
      <w:pPr>
        <w:pStyle w:val="Corpsdetexte"/>
        <w:spacing w:before="152" w:line="276" w:lineRule="auto"/>
        <w:ind w:left="220" w:right="420"/>
        <w:jc w:val="both"/>
        <w:rPr>
          <w:lang w:val="fr-FR"/>
        </w:rPr>
      </w:pPr>
    </w:p>
    <w:p w14:paraId="504FA5EC" w14:textId="77777777" w:rsidR="00552F42" w:rsidRPr="005F379E" w:rsidRDefault="00552F42" w:rsidP="00552F42">
      <w:pPr>
        <w:pStyle w:val="Corpsdetexte"/>
        <w:spacing w:before="4"/>
        <w:ind w:right="420"/>
        <w:jc w:val="both"/>
        <w:rPr>
          <w:sz w:val="9"/>
          <w:lang w:val="fr-FR"/>
        </w:rPr>
      </w:pPr>
    </w:p>
    <w:p w14:paraId="1A9D2F78" w14:textId="77777777" w:rsidR="00552F42" w:rsidRPr="005F379E" w:rsidRDefault="00552F42" w:rsidP="00552F42">
      <w:pPr>
        <w:pStyle w:val="Corpsdetexte"/>
        <w:spacing w:before="94"/>
        <w:ind w:left="220" w:right="420"/>
        <w:jc w:val="both"/>
        <w:rPr>
          <w:lang w:val="fr-FR"/>
        </w:rPr>
      </w:pPr>
      <w:r w:rsidRPr="005F379E">
        <w:rPr>
          <w:lang w:val="fr-FR"/>
        </w:rPr>
        <w:t>Les effets indésirables les plus fréquents sont :</w:t>
      </w:r>
    </w:p>
    <w:p w14:paraId="1B32D52E" w14:textId="77777777" w:rsidR="00552F42" w:rsidRPr="005F379E" w:rsidRDefault="00552F42" w:rsidP="00552F42">
      <w:pPr>
        <w:pStyle w:val="Corpsdetexte"/>
        <w:spacing w:before="4"/>
        <w:ind w:right="420"/>
        <w:jc w:val="both"/>
        <w:rPr>
          <w:lang w:val="fr-FR"/>
        </w:rPr>
      </w:pPr>
    </w:p>
    <w:p w14:paraId="0828FD3D" w14:textId="77777777" w:rsidR="00552F42" w:rsidRPr="005F379E" w:rsidRDefault="00552F42" w:rsidP="00552F42">
      <w:pPr>
        <w:pStyle w:val="Paragraphedeliste"/>
        <w:numPr>
          <w:ilvl w:val="0"/>
          <w:numId w:val="7"/>
        </w:numPr>
        <w:tabs>
          <w:tab w:val="left" w:pos="939"/>
          <w:tab w:val="left" w:pos="940"/>
        </w:tabs>
        <w:ind w:left="939" w:right="420" w:hanging="361"/>
        <w:jc w:val="both"/>
        <w:rPr>
          <w:sz w:val="20"/>
          <w:lang w:val="fr-FR"/>
        </w:rPr>
      </w:pPr>
      <w:r w:rsidRPr="005F379E">
        <w:rPr>
          <w:sz w:val="20"/>
          <w:lang w:val="fr-FR"/>
        </w:rPr>
        <w:t>Effets indésirables digestifs (nausées, vomissements, diarrhées), fièvre,</w:t>
      </w:r>
      <w:r w:rsidRPr="005F379E">
        <w:rPr>
          <w:spacing w:val="-13"/>
          <w:sz w:val="20"/>
          <w:lang w:val="fr-FR"/>
        </w:rPr>
        <w:t xml:space="preserve"> </w:t>
      </w:r>
      <w:r w:rsidRPr="005F379E">
        <w:rPr>
          <w:sz w:val="20"/>
          <w:lang w:val="fr-FR"/>
        </w:rPr>
        <w:t>frissons.</w:t>
      </w:r>
    </w:p>
    <w:p w14:paraId="2787B121" w14:textId="55795C13" w:rsidR="00552F42" w:rsidRDefault="00552F42" w:rsidP="00552F42">
      <w:pPr>
        <w:pStyle w:val="Paragraphedeliste"/>
        <w:numPr>
          <w:ilvl w:val="0"/>
          <w:numId w:val="7"/>
        </w:numPr>
        <w:tabs>
          <w:tab w:val="left" w:pos="939"/>
          <w:tab w:val="left" w:pos="940"/>
        </w:tabs>
        <w:spacing w:before="34"/>
        <w:ind w:left="939" w:right="420" w:hanging="361"/>
        <w:jc w:val="both"/>
        <w:rPr>
          <w:sz w:val="20"/>
          <w:lang w:val="fr-FR"/>
        </w:rPr>
      </w:pPr>
      <w:r w:rsidRPr="005F379E">
        <w:rPr>
          <w:sz w:val="20"/>
          <w:lang w:val="fr-FR"/>
        </w:rPr>
        <w:t xml:space="preserve">Des saignements d’une abondance et durée variables sont attendus et peuvent durer jusqu’à </w:t>
      </w:r>
      <w:r w:rsidR="00F947C7">
        <w:rPr>
          <w:sz w:val="20"/>
          <w:lang w:val="fr-FR"/>
        </w:rPr>
        <w:t xml:space="preserve">12 </w:t>
      </w:r>
      <w:r w:rsidR="00F947C7" w:rsidRPr="005F379E">
        <w:rPr>
          <w:spacing w:val="-28"/>
          <w:sz w:val="20"/>
          <w:lang w:val="fr-FR"/>
        </w:rPr>
        <w:t xml:space="preserve"> </w:t>
      </w:r>
      <w:r w:rsidRPr="005F379E">
        <w:rPr>
          <w:sz w:val="20"/>
          <w:lang w:val="fr-FR"/>
        </w:rPr>
        <w:t>jours.</w:t>
      </w:r>
    </w:p>
    <w:p w14:paraId="08CBF2FE" w14:textId="77777777" w:rsidR="00B74CF6" w:rsidRPr="005F379E" w:rsidRDefault="00B74CF6" w:rsidP="00B74CF6">
      <w:pPr>
        <w:pStyle w:val="Paragraphedeliste"/>
        <w:tabs>
          <w:tab w:val="left" w:pos="939"/>
          <w:tab w:val="left" w:pos="940"/>
        </w:tabs>
        <w:spacing w:before="34"/>
        <w:ind w:left="939" w:right="420" w:firstLine="0"/>
        <w:jc w:val="both"/>
        <w:rPr>
          <w:sz w:val="20"/>
          <w:lang w:val="fr-FR"/>
        </w:rPr>
      </w:pPr>
    </w:p>
    <w:p w14:paraId="69F77CCF" w14:textId="13B0FCC7" w:rsidR="00552F42" w:rsidRPr="00B74CF6" w:rsidRDefault="00552F42" w:rsidP="00B74CF6">
      <w:pPr>
        <w:pStyle w:val="Corpsdetexte"/>
        <w:spacing w:line="276" w:lineRule="auto"/>
        <w:ind w:left="220" w:right="215"/>
        <w:jc w:val="both"/>
        <w:rPr>
          <w:lang w:val="fr-FR"/>
        </w:rPr>
      </w:pPr>
      <w:r w:rsidRPr="005F379E">
        <w:rPr>
          <w:lang w:val="fr-FR"/>
        </w:rPr>
        <w:t>Des douleurs pelviennes (contractions, crampes) d’une intensité variable sont également attendu</w:t>
      </w:r>
      <w:r w:rsidR="000F6B9F">
        <w:rPr>
          <w:lang w:val="fr-FR"/>
        </w:rPr>
        <w:t>e</w:t>
      </w:r>
      <w:r w:rsidRPr="005F379E">
        <w:rPr>
          <w:lang w:val="fr-FR"/>
        </w:rPr>
        <w:t>s et nécessitent souvent le recours à des</w:t>
      </w:r>
      <w:r w:rsidRPr="00B74CF6">
        <w:rPr>
          <w:lang w:val="fr-FR"/>
        </w:rPr>
        <w:t xml:space="preserve"> </w:t>
      </w:r>
      <w:r w:rsidRPr="005F379E">
        <w:rPr>
          <w:lang w:val="fr-FR"/>
        </w:rPr>
        <w:t>antalgiques.</w:t>
      </w:r>
    </w:p>
    <w:p w14:paraId="567C0364" w14:textId="77777777" w:rsidR="00552F42" w:rsidRPr="005F379E" w:rsidRDefault="00552F42" w:rsidP="00B74CF6">
      <w:pPr>
        <w:pStyle w:val="Corpsdetexte"/>
        <w:spacing w:line="276" w:lineRule="auto"/>
        <w:ind w:left="220" w:right="215"/>
        <w:jc w:val="both"/>
        <w:rPr>
          <w:lang w:val="fr-FR"/>
        </w:rPr>
      </w:pPr>
      <w:r w:rsidRPr="005F379E">
        <w:rPr>
          <w:lang w:val="fr-FR"/>
        </w:rPr>
        <w:t>La persistance des douleurs pelviennes et du saignement peut être le signe d’une expulsion incomplète du contenu utérin. Dans ce cas, un recours à un geste chirurgical complémentaire peut être proposé.</w:t>
      </w:r>
    </w:p>
    <w:p w14:paraId="6E9AE645" w14:textId="77777777" w:rsidR="00552F42" w:rsidRPr="005F379E" w:rsidRDefault="00552F42" w:rsidP="00552F42">
      <w:pPr>
        <w:pStyle w:val="Corpsdetexte"/>
        <w:spacing w:before="6"/>
        <w:ind w:right="420"/>
        <w:jc w:val="both"/>
        <w:rPr>
          <w:sz w:val="17"/>
          <w:lang w:val="fr-FR"/>
        </w:rPr>
      </w:pPr>
    </w:p>
    <w:p w14:paraId="4780E831" w14:textId="77777777" w:rsidR="00552F42" w:rsidRPr="005F379E" w:rsidRDefault="00552F42" w:rsidP="00552F42">
      <w:pPr>
        <w:pStyle w:val="Titre1"/>
        <w:spacing w:before="1"/>
        <w:ind w:right="420"/>
        <w:jc w:val="both"/>
        <w:rPr>
          <w:lang w:val="fr-FR"/>
        </w:rPr>
      </w:pPr>
      <w:r w:rsidRPr="005F379E">
        <w:rPr>
          <w:lang w:val="fr-FR"/>
        </w:rPr>
        <w:t>Conditions de prescription et de délivrance</w:t>
      </w:r>
    </w:p>
    <w:p w14:paraId="3B84E906" w14:textId="6046D205" w:rsidR="00B20AC1" w:rsidRPr="00B20AC1" w:rsidRDefault="00552F42" w:rsidP="00B20AC1">
      <w:pPr>
        <w:pStyle w:val="Corpsdetexte"/>
        <w:spacing w:before="152" w:line="276" w:lineRule="auto"/>
        <w:ind w:left="220" w:right="420"/>
        <w:jc w:val="both"/>
        <w:rPr>
          <w:lang w:val="fr-FR"/>
        </w:rPr>
      </w:pPr>
      <w:r w:rsidRPr="005F379E">
        <w:rPr>
          <w:lang w:val="fr-FR"/>
        </w:rPr>
        <w:t>Dans le</w:t>
      </w:r>
      <w:r>
        <w:rPr>
          <w:lang w:val="fr-FR"/>
        </w:rPr>
        <w:t xml:space="preserve"> CPC</w:t>
      </w:r>
      <w:r w:rsidRPr="005F379E">
        <w:rPr>
          <w:lang w:val="fr-FR"/>
        </w:rPr>
        <w:t xml:space="preserve">, </w:t>
      </w:r>
      <w:r>
        <w:rPr>
          <w:lang w:val="fr-FR"/>
        </w:rPr>
        <w:t xml:space="preserve">la mifépristone et </w:t>
      </w:r>
      <w:r w:rsidRPr="005F379E">
        <w:rPr>
          <w:lang w:val="fr-FR"/>
        </w:rPr>
        <w:t xml:space="preserve">le misoprostol </w:t>
      </w:r>
      <w:r>
        <w:rPr>
          <w:lang w:val="fr-FR"/>
        </w:rPr>
        <w:t>sont</w:t>
      </w:r>
      <w:r w:rsidRPr="005F379E">
        <w:rPr>
          <w:lang w:val="fr-FR"/>
        </w:rPr>
        <w:t xml:space="preserve"> soumis à prescription médicale («</w:t>
      </w:r>
      <w:r>
        <w:rPr>
          <w:lang w:val="fr-FR"/>
        </w:rPr>
        <w:t> </w:t>
      </w:r>
      <w:r w:rsidRPr="005F379E">
        <w:rPr>
          <w:lang w:val="fr-FR"/>
        </w:rPr>
        <w:t>Liste I</w:t>
      </w:r>
      <w:r>
        <w:rPr>
          <w:lang w:val="fr-FR"/>
        </w:rPr>
        <w:t> </w:t>
      </w:r>
      <w:r w:rsidRPr="005F379E">
        <w:rPr>
          <w:lang w:val="fr-FR"/>
        </w:rPr>
        <w:t>»)</w:t>
      </w:r>
      <w:r w:rsidR="00B20AC1">
        <w:rPr>
          <w:lang w:val="fr-FR"/>
        </w:rPr>
        <w:t xml:space="preserve"> e</w:t>
      </w:r>
      <w:r w:rsidR="00B20AC1" w:rsidRPr="00B20AC1">
        <w:rPr>
          <w:lang w:val="fr-FR"/>
        </w:rPr>
        <w:t>t</w:t>
      </w:r>
      <w:r w:rsidR="00B20AC1">
        <w:rPr>
          <w:lang w:val="fr-FR"/>
        </w:rPr>
        <w:t xml:space="preserve"> </w:t>
      </w:r>
      <w:r w:rsidR="00B20AC1" w:rsidRPr="00B20AC1">
        <w:rPr>
          <w:lang w:val="fr-FR"/>
        </w:rPr>
        <w:t>réservés à l’usage professionnel.</w:t>
      </w:r>
    </w:p>
    <w:p w14:paraId="57876287" w14:textId="77777777" w:rsidR="00552F42" w:rsidRPr="005F379E" w:rsidRDefault="00552F42" w:rsidP="00B20AC1">
      <w:pPr>
        <w:pStyle w:val="Corpsdetexte"/>
        <w:spacing w:before="152" w:line="276" w:lineRule="auto"/>
        <w:ind w:left="220" w:right="420"/>
        <w:jc w:val="both"/>
        <w:rPr>
          <w:sz w:val="17"/>
          <w:lang w:val="fr-FR"/>
        </w:rPr>
      </w:pPr>
    </w:p>
    <w:p w14:paraId="68EEB998" w14:textId="20032701" w:rsidR="00B20AC1" w:rsidRPr="00B20AC1" w:rsidRDefault="00552F42" w:rsidP="00B20AC1">
      <w:pPr>
        <w:pStyle w:val="Corpsdetexte"/>
        <w:spacing w:before="1"/>
        <w:ind w:left="220" w:right="420"/>
        <w:jc w:val="both"/>
        <w:rPr>
          <w:lang w:val="fr-FR"/>
        </w:rPr>
      </w:pPr>
      <w:r w:rsidRPr="005F379E">
        <w:rPr>
          <w:lang w:val="fr-FR"/>
        </w:rPr>
        <w:t>Il</w:t>
      </w:r>
      <w:r>
        <w:rPr>
          <w:lang w:val="fr-FR"/>
        </w:rPr>
        <w:t>s</w:t>
      </w:r>
      <w:r w:rsidRPr="005F379E">
        <w:rPr>
          <w:lang w:val="fr-FR"/>
        </w:rPr>
        <w:t xml:space="preserve"> ne peu</w:t>
      </w:r>
      <w:r>
        <w:rPr>
          <w:lang w:val="fr-FR"/>
        </w:rPr>
        <w:t>ven</w:t>
      </w:r>
      <w:r w:rsidRPr="005F379E">
        <w:rPr>
          <w:lang w:val="fr-FR"/>
        </w:rPr>
        <w:t>t donc être délivré</w:t>
      </w:r>
      <w:r>
        <w:rPr>
          <w:lang w:val="fr-FR"/>
        </w:rPr>
        <w:t xml:space="preserve">s </w:t>
      </w:r>
      <w:r w:rsidRPr="005F379E">
        <w:rPr>
          <w:lang w:val="fr-FR"/>
        </w:rPr>
        <w:t xml:space="preserve">en officine qu’aux médecins, </w:t>
      </w:r>
      <w:r w:rsidR="00B20AC1" w:rsidRPr="00B20AC1">
        <w:rPr>
          <w:lang w:val="fr-FR"/>
        </w:rPr>
        <w:t>sur présentation d’une commande à usage professionnel.</w:t>
      </w:r>
    </w:p>
    <w:p w14:paraId="0CC8A686" w14:textId="08A91376" w:rsidR="00ED4AC7" w:rsidRDefault="00ED4AC7">
      <w:pPr>
        <w:widowControl/>
        <w:autoSpaceDE/>
        <w:autoSpaceDN/>
        <w:spacing w:after="160" w:line="259" w:lineRule="auto"/>
        <w:rPr>
          <w:b/>
          <w:bCs/>
          <w:sz w:val="20"/>
          <w:szCs w:val="20"/>
          <w:lang w:val="fr-FR"/>
        </w:rPr>
      </w:pPr>
      <w:r>
        <w:rPr>
          <w:lang w:val="fr-FR"/>
        </w:rPr>
        <w:br w:type="page"/>
      </w:r>
    </w:p>
    <w:p w14:paraId="595C52DC" w14:textId="77777777" w:rsidR="00ED4AC7" w:rsidRDefault="00ED4AC7" w:rsidP="00552F42">
      <w:pPr>
        <w:pStyle w:val="Titre1"/>
        <w:spacing w:before="136"/>
        <w:ind w:left="1033" w:right="672"/>
        <w:jc w:val="center"/>
        <w:rPr>
          <w:lang w:val="fr-FR"/>
        </w:rPr>
      </w:pPr>
    </w:p>
    <w:p w14:paraId="4B8047D2" w14:textId="4E50CCAB" w:rsidR="00552F42" w:rsidRPr="005F379E" w:rsidRDefault="00552F42" w:rsidP="00552F42">
      <w:pPr>
        <w:pStyle w:val="Titre1"/>
        <w:spacing w:before="136"/>
        <w:ind w:left="1033" w:right="672"/>
        <w:jc w:val="center"/>
        <w:rPr>
          <w:lang w:val="fr-FR"/>
        </w:rPr>
      </w:pPr>
      <w:r w:rsidRPr="005F379E">
        <w:rPr>
          <w:lang w:val="fr-FR"/>
        </w:rPr>
        <w:t>ANNEXES</w:t>
      </w:r>
    </w:p>
    <w:p w14:paraId="13501F61" w14:textId="77777777" w:rsidR="00552F42" w:rsidRPr="005F379E" w:rsidRDefault="00552F42" w:rsidP="00552F42">
      <w:pPr>
        <w:pStyle w:val="Corpsdetexte"/>
        <w:rPr>
          <w:b/>
          <w:sz w:val="22"/>
          <w:lang w:val="fr-FR"/>
        </w:rPr>
      </w:pPr>
    </w:p>
    <w:p w14:paraId="03D088C9" w14:textId="77777777" w:rsidR="00552F42" w:rsidRPr="005F379E" w:rsidRDefault="00552F42" w:rsidP="00552F42">
      <w:pPr>
        <w:pStyle w:val="Corpsdetexte"/>
        <w:rPr>
          <w:b/>
          <w:sz w:val="22"/>
          <w:lang w:val="fr-FR"/>
        </w:rPr>
      </w:pP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497"/>
      </w:tblGrid>
      <w:tr w:rsidR="00552F42" w:rsidRPr="00032306" w14:paraId="33ED9ADC" w14:textId="77777777" w:rsidTr="00D5584D">
        <w:trPr>
          <w:trHeight w:val="630"/>
        </w:trPr>
        <w:tc>
          <w:tcPr>
            <w:tcW w:w="1413" w:type="dxa"/>
          </w:tcPr>
          <w:p w14:paraId="721C3180" w14:textId="77777777" w:rsidR="00552F42" w:rsidRPr="00556888" w:rsidRDefault="00552F42" w:rsidP="00D5584D">
            <w:pPr>
              <w:tabs>
                <w:tab w:val="left" w:pos="2343"/>
              </w:tabs>
              <w:spacing w:before="1"/>
              <w:rPr>
                <w:lang w:val="fr-FR"/>
              </w:rPr>
            </w:pPr>
            <w:r w:rsidRPr="00A82694">
              <w:rPr>
                <w:b/>
                <w:lang w:val="fr-FR"/>
              </w:rPr>
              <w:t>Annexe</w:t>
            </w:r>
            <w:r w:rsidRPr="00A82694">
              <w:rPr>
                <w:b/>
                <w:spacing w:val="-3"/>
                <w:lang w:val="fr-FR"/>
              </w:rPr>
              <w:t xml:space="preserve"> </w:t>
            </w:r>
            <w:r w:rsidRPr="00A82694">
              <w:rPr>
                <w:b/>
                <w:lang w:val="fr-FR"/>
              </w:rPr>
              <w:t>I</w:t>
            </w:r>
          </w:p>
        </w:tc>
        <w:tc>
          <w:tcPr>
            <w:tcW w:w="9497" w:type="dxa"/>
          </w:tcPr>
          <w:p w14:paraId="3EA3FB54" w14:textId="3A30BA4C" w:rsidR="00552F42" w:rsidRPr="00556888" w:rsidRDefault="00552F42" w:rsidP="00D5584D">
            <w:pPr>
              <w:pStyle w:val="Corpsdetexte"/>
              <w:spacing w:before="5"/>
              <w:rPr>
                <w:b/>
                <w:sz w:val="22"/>
                <w:szCs w:val="22"/>
                <w:lang w:val="fr-FR"/>
              </w:rPr>
            </w:pPr>
            <w:r w:rsidRPr="00A82694">
              <w:rPr>
                <w:b/>
                <w:sz w:val="22"/>
                <w:szCs w:val="22"/>
                <w:lang w:val="fr-FR"/>
              </w:rPr>
              <w:t xml:space="preserve">Modalités de prescription dans </w:t>
            </w:r>
            <w:r w:rsidR="00C5287B">
              <w:rPr>
                <w:b/>
                <w:sz w:val="22"/>
                <w:szCs w:val="22"/>
                <w:lang w:val="fr-FR"/>
              </w:rPr>
              <w:t xml:space="preserve">le </w:t>
            </w:r>
            <w:r>
              <w:rPr>
                <w:b/>
                <w:sz w:val="22"/>
                <w:szCs w:val="22"/>
                <w:lang w:val="fr-FR"/>
              </w:rPr>
              <w:t>CPC</w:t>
            </w:r>
          </w:p>
        </w:tc>
      </w:tr>
      <w:tr w:rsidR="00552F42" w:rsidRPr="00032306" w14:paraId="546EA436" w14:textId="77777777" w:rsidTr="00D5584D">
        <w:trPr>
          <w:trHeight w:val="766"/>
        </w:trPr>
        <w:tc>
          <w:tcPr>
            <w:tcW w:w="1413" w:type="dxa"/>
          </w:tcPr>
          <w:p w14:paraId="3D5ABF7E" w14:textId="77777777" w:rsidR="00552F42" w:rsidRPr="009E0075" w:rsidRDefault="00552F42" w:rsidP="00D5584D">
            <w:pPr>
              <w:pStyle w:val="Corpsdetexte"/>
              <w:spacing w:before="5"/>
              <w:rPr>
                <w:b/>
                <w:sz w:val="22"/>
                <w:szCs w:val="22"/>
                <w:lang w:val="fr-FR"/>
              </w:rPr>
            </w:pPr>
            <w:r w:rsidRPr="00556888">
              <w:rPr>
                <w:b/>
                <w:sz w:val="22"/>
                <w:szCs w:val="22"/>
                <w:lang w:val="fr-FR"/>
              </w:rPr>
              <w:t xml:space="preserve">Annexe II </w:t>
            </w:r>
          </w:p>
        </w:tc>
        <w:tc>
          <w:tcPr>
            <w:tcW w:w="9497" w:type="dxa"/>
          </w:tcPr>
          <w:p w14:paraId="5D7108E2" w14:textId="3146A2EE" w:rsidR="00552F42" w:rsidRPr="00BC3F57" w:rsidRDefault="00552F42" w:rsidP="00D5584D">
            <w:pPr>
              <w:pStyle w:val="Corpsdetexte"/>
              <w:spacing w:before="5"/>
              <w:rPr>
                <w:b/>
                <w:sz w:val="22"/>
                <w:szCs w:val="22"/>
                <w:lang w:val="fr-FR"/>
              </w:rPr>
            </w:pPr>
            <w:r w:rsidRPr="009E0075">
              <w:rPr>
                <w:b/>
                <w:sz w:val="22"/>
                <w:szCs w:val="22"/>
                <w:lang w:val="fr-FR"/>
              </w:rPr>
              <w:t xml:space="preserve">Argumentaire </w:t>
            </w:r>
            <w:r w:rsidRPr="00241A65">
              <w:rPr>
                <w:b/>
                <w:sz w:val="22"/>
                <w:szCs w:val="22"/>
                <w:lang w:val="fr-FR"/>
              </w:rPr>
              <w:t>pour l’utilisation de la mifépristone et du misoprostol dans l</w:t>
            </w:r>
            <w:r>
              <w:rPr>
                <w:b/>
                <w:sz w:val="22"/>
                <w:szCs w:val="22"/>
                <w:lang w:val="fr-FR"/>
              </w:rPr>
              <w:t>a prise en</w:t>
            </w:r>
            <w:r w:rsidRPr="00241A65">
              <w:rPr>
                <w:b/>
                <w:sz w:val="22"/>
                <w:szCs w:val="22"/>
                <w:lang w:val="fr-FR"/>
              </w:rPr>
              <w:t xml:space="preserve"> charge des grossesses arrêtées a</w:t>
            </w:r>
            <w:r w:rsidRPr="00BC3F57">
              <w:rPr>
                <w:b/>
                <w:sz w:val="22"/>
                <w:szCs w:val="22"/>
                <w:lang w:val="fr-FR"/>
              </w:rPr>
              <w:t>vant 14 SA</w:t>
            </w:r>
          </w:p>
        </w:tc>
      </w:tr>
      <w:tr w:rsidR="00552F42" w:rsidRPr="00032306" w14:paraId="44EB7EDD" w14:textId="77777777" w:rsidTr="00D5584D">
        <w:trPr>
          <w:trHeight w:val="848"/>
        </w:trPr>
        <w:tc>
          <w:tcPr>
            <w:tcW w:w="1413" w:type="dxa"/>
          </w:tcPr>
          <w:p w14:paraId="339E8ADA" w14:textId="77777777" w:rsidR="00552F42" w:rsidRPr="009E0075" w:rsidRDefault="00552F42" w:rsidP="00D5584D">
            <w:pPr>
              <w:pStyle w:val="Corpsdetexte"/>
              <w:spacing w:before="5"/>
              <w:rPr>
                <w:b/>
                <w:sz w:val="22"/>
                <w:szCs w:val="22"/>
                <w:lang w:val="fr-FR"/>
              </w:rPr>
            </w:pPr>
            <w:r w:rsidRPr="00556888">
              <w:rPr>
                <w:b/>
                <w:sz w:val="22"/>
                <w:szCs w:val="22"/>
                <w:lang w:val="fr-FR"/>
              </w:rPr>
              <w:t>Annexe III</w:t>
            </w:r>
          </w:p>
        </w:tc>
        <w:tc>
          <w:tcPr>
            <w:tcW w:w="9497" w:type="dxa"/>
          </w:tcPr>
          <w:p w14:paraId="6441A1DD" w14:textId="707B618E" w:rsidR="00552F42" w:rsidRPr="00241A65" w:rsidRDefault="00552F42" w:rsidP="00D5584D">
            <w:pPr>
              <w:pStyle w:val="Corpsdetexte"/>
              <w:spacing w:before="5"/>
              <w:rPr>
                <w:b/>
                <w:sz w:val="22"/>
                <w:szCs w:val="22"/>
                <w:lang w:val="fr-FR"/>
              </w:rPr>
            </w:pPr>
            <w:r w:rsidRPr="009E0075">
              <w:rPr>
                <w:b/>
                <w:sz w:val="22"/>
                <w:szCs w:val="22"/>
                <w:lang w:val="fr-FR"/>
              </w:rPr>
              <w:t>Note d’information à destination des patientes dans le cadre de</w:t>
            </w:r>
            <w:r>
              <w:rPr>
                <w:b/>
                <w:sz w:val="22"/>
                <w:szCs w:val="22"/>
                <w:lang w:val="fr-FR"/>
              </w:rPr>
              <w:t xml:space="preserve"> la prise en</w:t>
            </w:r>
            <w:r w:rsidRPr="009E0075">
              <w:rPr>
                <w:b/>
                <w:sz w:val="22"/>
                <w:szCs w:val="22"/>
                <w:lang w:val="fr-FR"/>
              </w:rPr>
              <w:t xml:space="preserve"> charge des grossesses arrêtées </w:t>
            </w:r>
            <w:r w:rsidRPr="00241A65">
              <w:rPr>
                <w:b/>
                <w:sz w:val="22"/>
                <w:szCs w:val="22"/>
                <w:lang w:val="fr-FR"/>
              </w:rPr>
              <w:t>avant 14 SA</w:t>
            </w:r>
          </w:p>
        </w:tc>
      </w:tr>
      <w:tr w:rsidR="00552F42" w:rsidRPr="00032306" w14:paraId="58683F95" w14:textId="77777777" w:rsidTr="00D5584D">
        <w:trPr>
          <w:trHeight w:val="630"/>
        </w:trPr>
        <w:tc>
          <w:tcPr>
            <w:tcW w:w="1413" w:type="dxa"/>
          </w:tcPr>
          <w:p w14:paraId="196ECD7D" w14:textId="77777777" w:rsidR="00552F42" w:rsidRPr="009E0075" w:rsidRDefault="00552F42" w:rsidP="00D5584D">
            <w:pPr>
              <w:pStyle w:val="Corpsdetexte"/>
              <w:spacing w:before="5"/>
              <w:rPr>
                <w:b/>
                <w:sz w:val="22"/>
                <w:szCs w:val="22"/>
                <w:lang w:val="fr-FR"/>
              </w:rPr>
            </w:pPr>
            <w:r w:rsidRPr="00556888">
              <w:rPr>
                <w:b/>
                <w:sz w:val="22"/>
                <w:szCs w:val="22"/>
                <w:lang w:val="fr-FR"/>
              </w:rPr>
              <w:t>Annexe IV</w:t>
            </w:r>
          </w:p>
        </w:tc>
        <w:tc>
          <w:tcPr>
            <w:tcW w:w="9497" w:type="dxa"/>
          </w:tcPr>
          <w:p w14:paraId="4ACDE8C9" w14:textId="77777777" w:rsidR="00552F42" w:rsidRPr="00556888" w:rsidRDefault="00552F42" w:rsidP="00D5584D">
            <w:pPr>
              <w:pStyle w:val="Corpsdetexte"/>
              <w:spacing w:before="5"/>
              <w:rPr>
                <w:b/>
                <w:sz w:val="22"/>
                <w:szCs w:val="22"/>
                <w:lang w:val="fr-FR"/>
              </w:rPr>
            </w:pPr>
            <w:r w:rsidRPr="00A82694">
              <w:rPr>
                <w:b/>
                <w:sz w:val="22"/>
                <w:szCs w:val="22"/>
                <w:lang w:val="fr-FR"/>
              </w:rPr>
              <w:t>Rappel des modalités de déclaration par les patientes des effets</w:t>
            </w:r>
            <w:r w:rsidRPr="00A82694">
              <w:rPr>
                <w:b/>
                <w:spacing w:val="-19"/>
                <w:sz w:val="22"/>
                <w:szCs w:val="22"/>
                <w:lang w:val="fr-FR"/>
              </w:rPr>
              <w:t xml:space="preserve"> </w:t>
            </w:r>
            <w:r w:rsidRPr="00A82694">
              <w:rPr>
                <w:b/>
                <w:sz w:val="22"/>
                <w:szCs w:val="22"/>
                <w:lang w:val="fr-FR"/>
              </w:rPr>
              <w:t>indésirables</w:t>
            </w:r>
          </w:p>
        </w:tc>
      </w:tr>
      <w:tr w:rsidR="00552F42" w:rsidRPr="00032306" w14:paraId="10250C74" w14:textId="77777777" w:rsidTr="00D5584D">
        <w:trPr>
          <w:trHeight w:val="630"/>
        </w:trPr>
        <w:tc>
          <w:tcPr>
            <w:tcW w:w="1413" w:type="dxa"/>
          </w:tcPr>
          <w:p w14:paraId="325C2BCB" w14:textId="77777777" w:rsidR="00552F42" w:rsidRPr="009E0075" w:rsidRDefault="00552F42" w:rsidP="00D5584D">
            <w:pPr>
              <w:pStyle w:val="Corpsdetexte"/>
              <w:spacing w:before="5"/>
              <w:rPr>
                <w:b/>
                <w:sz w:val="22"/>
                <w:szCs w:val="22"/>
                <w:lang w:val="fr-FR"/>
              </w:rPr>
            </w:pPr>
            <w:r w:rsidRPr="00556888">
              <w:rPr>
                <w:b/>
                <w:sz w:val="22"/>
                <w:szCs w:val="22"/>
                <w:lang w:val="fr-FR"/>
              </w:rPr>
              <w:t xml:space="preserve">Annexe V </w:t>
            </w:r>
          </w:p>
        </w:tc>
        <w:tc>
          <w:tcPr>
            <w:tcW w:w="9497" w:type="dxa"/>
          </w:tcPr>
          <w:p w14:paraId="1508DD78" w14:textId="77777777" w:rsidR="00552F42" w:rsidRPr="00241A65" w:rsidRDefault="00552F42" w:rsidP="00D5584D">
            <w:pPr>
              <w:pStyle w:val="Corpsdetexte"/>
              <w:spacing w:before="5"/>
              <w:rPr>
                <w:b/>
                <w:sz w:val="22"/>
                <w:szCs w:val="22"/>
                <w:lang w:val="fr-FR"/>
              </w:rPr>
            </w:pPr>
            <w:r w:rsidRPr="009E0075">
              <w:rPr>
                <w:b/>
                <w:sz w:val="22"/>
                <w:szCs w:val="22"/>
                <w:lang w:val="fr-FR"/>
              </w:rPr>
              <w:t>Dispositions lég</w:t>
            </w:r>
            <w:r>
              <w:rPr>
                <w:b/>
                <w:sz w:val="22"/>
                <w:szCs w:val="22"/>
                <w:lang w:val="fr-FR"/>
              </w:rPr>
              <w:t>i</w:t>
            </w:r>
            <w:r w:rsidRPr="009E0075">
              <w:rPr>
                <w:b/>
                <w:sz w:val="22"/>
                <w:szCs w:val="22"/>
                <w:lang w:val="fr-FR"/>
              </w:rPr>
              <w:t xml:space="preserve">slatives et réglementaires relatives </w:t>
            </w:r>
            <w:r>
              <w:rPr>
                <w:b/>
                <w:sz w:val="22"/>
                <w:szCs w:val="22"/>
                <w:lang w:val="fr-FR"/>
              </w:rPr>
              <w:t>au CPC</w:t>
            </w:r>
          </w:p>
        </w:tc>
      </w:tr>
    </w:tbl>
    <w:p w14:paraId="785B7908" w14:textId="77777777" w:rsidR="00552F42" w:rsidRPr="005F379E" w:rsidRDefault="00552F42" w:rsidP="00552F42">
      <w:pPr>
        <w:pStyle w:val="Corpsdetexte"/>
        <w:spacing w:before="5"/>
        <w:rPr>
          <w:b/>
          <w:sz w:val="22"/>
          <w:lang w:val="fr-FR"/>
        </w:rPr>
      </w:pPr>
    </w:p>
    <w:p w14:paraId="683F1F44" w14:textId="77777777" w:rsidR="00552F42" w:rsidRPr="005F379E" w:rsidRDefault="00552F42" w:rsidP="00552F42">
      <w:pPr>
        <w:spacing w:line="276" w:lineRule="auto"/>
        <w:rPr>
          <w:lang w:val="fr-FR"/>
        </w:rPr>
        <w:sectPr w:rsidR="00552F42" w:rsidRPr="005F379E">
          <w:pgSz w:w="11910" w:h="16840"/>
          <w:pgMar w:top="1600" w:right="500" w:bottom="1080" w:left="500" w:header="0" w:footer="818" w:gutter="0"/>
          <w:cols w:space="720"/>
        </w:sectPr>
      </w:pPr>
    </w:p>
    <w:p w14:paraId="589F5B2E" w14:textId="7C8E39AC" w:rsidR="00552F42" w:rsidRPr="00A82694" w:rsidRDefault="00552F42" w:rsidP="00552F42">
      <w:pPr>
        <w:spacing w:before="70"/>
        <w:ind w:left="1032" w:right="1033"/>
        <w:jc w:val="center"/>
        <w:rPr>
          <w:b/>
          <w:lang w:val="fr-FR"/>
        </w:rPr>
      </w:pPr>
      <w:r w:rsidRPr="00A82694">
        <w:rPr>
          <w:b/>
          <w:lang w:val="fr-FR"/>
        </w:rPr>
        <w:lastRenderedPageBreak/>
        <w:t xml:space="preserve">Annexe I : Modalités de prescription dans le </w:t>
      </w:r>
      <w:r>
        <w:rPr>
          <w:b/>
          <w:lang w:val="fr-FR"/>
        </w:rPr>
        <w:t>CPC</w:t>
      </w:r>
    </w:p>
    <w:p w14:paraId="7479C7A1" w14:textId="77777777" w:rsidR="00552F42" w:rsidRPr="005F379E" w:rsidRDefault="00552F42" w:rsidP="00552F42">
      <w:pPr>
        <w:pStyle w:val="Corpsdetexte"/>
        <w:spacing w:before="6"/>
        <w:rPr>
          <w:b/>
          <w:lang w:val="fr-FR"/>
        </w:rPr>
      </w:pPr>
    </w:p>
    <w:p w14:paraId="7EEC561C" w14:textId="15567AC2" w:rsidR="00552F42" w:rsidRPr="005F379E" w:rsidRDefault="005F1C4D" w:rsidP="00757F5B">
      <w:pPr>
        <w:pStyle w:val="Titre1"/>
        <w:ind w:right="1033"/>
        <w:rPr>
          <w:b w:val="0"/>
          <w:sz w:val="22"/>
          <w:lang w:val="fr-FR"/>
        </w:rPr>
      </w:pPr>
      <w:r>
        <w:rPr>
          <w:lang w:val="fr-FR"/>
        </w:rPr>
        <w:t xml:space="preserve">        </w:t>
      </w:r>
      <w:r w:rsidR="00552F42">
        <w:rPr>
          <w:lang w:val="fr-FR"/>
        </w:rPr>
        <w:t>La mifépristone et le m</w:t>
      </w:r>
      <w:r w:rsidR="00552F42" w:rsidRPr="005F379E">
        <w:rPr>
          <w:lang w:val="fr-FR"/>
        </w:rPr>
        <w:t>isoprostol dans</w:t>
      </w:r>
      <w:r w:rsidR="00552F42">
        <w:rPr>
          <w:lang w:val="fr-FR"/>
        </w:rPr>
        <w:t xml:space="preserve"> la prise en </w:t>
      </w:r>
      <w:r w:rsidR="00552F42" w:rsidRPr="005F379E">
        <w:rPr>
          <w:lang w:val="fr-FR"/>
        </w:rPr>
        <w:t>charge des grossesses arr</w:t>
      </w:r>
      <w:r w:rsidR="00552F42">
        <w:rPr>
          <w:lang w:val="fr-FR"/>
        </w:rPr>
        <w:t>êtées avant 14 SA</w:t>
      </w:r>
    </w:p>
    <w:p w14:paraId="4BB05C4B" w14:textId="77777777" w:rsidR="00552F42" w:rsidRPr="005F379E" w:rsidRDefault="00552F42" w:rsidP="00552F42">
      <w:pPr>
        <w:pStyle w:val="Corpsdetexte"/>
        <w:rPr>
          <w:b/>
          <w:sz w:val="22"/>
          <w:lang w:val="fr-FR"/>
        </w:rPr>
      </w:pPr>
    </w:p>
    <w:p w14:paraId="47D18748" w14:textId="6296EB5B" w:rsidR="00552F42" w:rsidRPr="00614D4D" w:rsidRDefault="00552F42" w:rsidP="00552F42">
      <w:pPr>
        <w:spacing w:before="193"/>
        <w:ind w:left="219"/>
        <w:rPr>
          <w:b/>
          <w:sz w:val="20"/>
          <w:u w:val="thick"/>
          <w:lang w:val="fr-FR"/>
        </w:rPr>
      </w:pPr>
      <w:r w:rsidRPr="005F379E">
        <w:rPr>
          <w:b/>
          <w:sz w:val="20"/>
          <w:u w:val="thick"/>
          <w:lang w:val="fr-FR"/>
        </w:rPr>
        <w:t xml:space="preserve">Avant d’initier </w:t>
      </w:r>
      <w:r>
        <w:rPr>
          <w:b/>
          <w:sz w:val="20"/>
          <w:u w:val="thick"/>
          <w:lang w:val="fr-FR"/>
        </w:rPr>
        <w:t>un CPC</w:t>
      </w:r>
      <w:r w:rsidRPr="005F379E">
        <w:rPr>
          <w:b/>
          <w:sz w:val="20"/>
          <w:u w:val="thick"/>
          <w:lang w:val="fr-FR"/>
        </w:rPr>
        <w:t xml:space="preserve"> </w:t>
      </w:r>
      <w:r>
        <w:rPr>
          <w:b/>
          <w:sz w:val="20"/>
          <w:u w:val="thick"/>
          <w:lang w:val="fr-FR"/>
        </w:rPr>
        <w:t xml:space="preserve">avec de la mifépristone et du </w:t>
      </w:r>
      <w:r w:rsidRPr="005F379E">
        <w:rPr>
          <w:b/>
          <w:sz w:val="20"/>
          <w:u w:val="thick"/>
          <w:lang w:val="fr-FR"/>
        </w:rPr>
        <w:t xml:space="preserve">misoprostol dans la prise en charge d’une </w:t>
      </w:r>
      <w:r w:rsidRPr="00614D4D">
        <w:rPr>
          <w:b/>
          <w:sz w:val="20"/>
          <w:u w:val="thick"/>
          <w:lang w:val="fr-FR"/>
        </w:rPr>
        <w:t>grossesse arrêtée</w:t>
      </w:r>
      <w:r w:rsidR="00315C21">
        <w:rPr>
          <w:b/>
          <w:sz w:val="20"/>
          <w:u w:val="thick"/>
          <w:lang w:val="fr-FR"/>
        </w:rPr>
        <w:t xml:space="preserve"> </w:t>
      </w:r>
      <w:r w:rsidRPr="00614D4D">
        <w:rPr>
          <w:b/>
          <w:sz w:val="20"/>
          <w:u w:val="thick"/>
          <w:lang w:val="fr-FR"/>
        </w:rPr>
        <w:t>avant 14 SA</w:t>
      </w:r>
    </w:p>
    <w:p w14:paraId="4C3FAD6C" w14:textId="77777777" w:rsidR="00552F42" w:rsidRPr="00335FBD" w:rsidRDefault="00552F42" w:rsidP="00552F42">
      <w:pPr>
        <w:spacing w:before="193"/>
        <w:ind w:left="219"/>
        <w:rPr>
          <w:sz w:val="20"/>
          <w:szCs w:val="20"/>
          <w:lang w:val="fr-FR"/>
        </w:rPr>
      </w:pPr>
      <w:r w:rsidRPr="00335FBD">
        <w:rPr>
          <w:sz w:val="20"/>
          <w:szCs w:val="20"/>
          <w:lang w:val="fr-FR"/>
        </w:rPr>
        <w:t>Le médecin prescripteur :</w:t>
      </w:r>
    </w:p>
    <w:p w14:paraId="41ECE106" w14:textId="77777777" w:rsidR="00552F42" w:rsidRPr="005F379E" w:rsidRDefault="00552F42" w:rsidP="00552F42">
      <w:pPr>
        <w:pStyle w:val="Paragraphedeliste"/>
        <w:numPr>
          <w:ilvl w:val="0"/>
          <w:numId w:val="6"/>
        </w:numPr>
        <w:tabs>
          <w:tab w:val="left" w:pos="505"/>
        </w:tabs>
        <w:spacing w:before="154"/>
        <w:ind w:left="504"/>
        <w:jc w:val="both"/>
        <w:rPr>
          <w:sz w:val="20"/>
          <w:lang w:val="fr-FR"/>
        </w:rPr>
      </w:pPr>
      <w:r w:rsidRPr="005F379E">
        <w:rPr>
          <w:sz w:val="20"/>
          <w:lang w:val="fr-FR"/>
        </w:rPr>
        <w:t>Vérifie les critères de</w:t>
      </w:r>
      <w:r w:rsidRPr="005F379E">
        <w:rPr>
          <w:spacing w:val="-5"/>
          <w:sz w:val="20"/>
          <w:lang w:val="fr-FR"/>
        </w:rPr>
        <w:t xml:space="preserve"> </w:t>
      </w:r>
      <w:r w:rsidRPr="005F379E">
        <w:rPr>
          <w:sz w:val="20"/>
          <w:lang w:val="fr-FR"/>
        </w:rPr>
        <w:t>prescription.</w:t>
      </w:r>
    </w:p>
    <w:p w14:paraId="37818663" w14:textId="77777777" w:rsidR="00552F42" w:rsidRPr="005F379E" w:rsidRDefault="00552F42" w:rsidP="00552F42">
      <w:pPr>
        <w:pStyle w:val="Paragraphedeliste"/>
        <w:numPr>
          <w:ilvl w:val="0"/>
          <w:numId w:val="6"/>
        </w:numPr>
        <w:tabs>
          <w:tab w:val="left" w:pos="505"/>
        </w:tabs>
        <w:spacing w:before="33"/>
        <w:ind w:left="504"/>
        <w:jc w:val="both"/>
        <w:rPr>
          <w:sz w:val="20"/>
          <w:lang w:val="fr-FR"/>
        </w:rPr>
      </w:pPr>
      <w:r w:rsidRPr="005F379E">
        <w:rPr>
          <w:sz w:val="20"/>
          <w:lang w:val="fr-FR"/>
        </w:rPr>
        <w:t>Vérifie l’absence d’une contre-indication au traitement (se référer au</w:t>
      </w:r>
      <w:r>
        <w:rPr>
          <w:sz w:val="20"/>
          <w:lang w:val="fr-FR"/>
        </w:rPr>
        <w:t>x</w:t>
      </w:r>
      <w:r w:rsidRPr="005F379E">
        <w:rPr>
          <w:spacing w:val="-12"/>
          <w:sz w:val="20"/>
          <w:lang w:val="fr-FR"/>
        </w:rPr>
        <w:t xml:space="preserve"> </w:t>
      </w:r>
      <w:r w:rsidRPr="005F379E">
        <w:rPr>
          <w:sz w:val="20"/>
          <w:lang w:val="fr-FR"/>
        </w:rPr>
        <w:t>RCP).</w:t>
      </w:r>
    </w:p>
    <w:p w14:paraId="7F0D4A52" w14:textId="77777777" w:rsidR="00552F42" w:rsidRPr="005F379E" w:rsidRDefault="00552F42" w:rsidP="00552F42">
      <w:pPr>
        <w:pStyle w:val="Paragraphedeliste"/>
        <w:numPr>
          <w:ilvl w:val="0"/>
          <w:numId w:val="6"/>
        </w:numPr>
        <w:tabs>
          <w:tab w:val="left" w:pos="505"/>
        </w:tabs>
        <w:spacing w:before="33" w:line="273" w:lineRule="auto"/>
        <w:ind w:right="261" w:hanging="1"/>
        <w:jc w:val="both"/>
        <w:rPr>
          <w:sz w:val="20"/>
          <w:lang w:val="fr-FR"/>
        </w:rPr>
      </w:pPr>
      <w:r w:rsidRPr="005F379E">
        <w:rPr>
          <w:sz w:val="20"/>
          <w:lang w:val="fr-FR"/>
        </w:rPr>
        <w:t>Informe</w:t>
      </w:r>
      <w:r w:rsidRPr="005F379E">
        <w:rPr>
          <w:spacing w:val="-15"/>
          <w:sz w:val="20"/>
          <w:lang w:val="fr-FR"/>
        </w:rPr>
        <w:t xml:space="preserve"> </w:t>
      </w:r>
      <w:r w:rsidRPr="005F379E">
        <w:rPr>
          <w:sz w:val="20"/>
          <w:lang w:val="fr-FR"/>
        </w:rPr>
        <w:t>la</w:t>
      </w:r>
      <w:r w:rsidRPr="005F379E">
        <w:rPr>
          <w:spacing w:val="-15"/>
          <w:sz w:val="20"/>
          <w:lang w:val="fr-FR"/>
        </w:rPr>
        <w:t xml:space="preserve"> </w:t>
      </w:r>
      <w:r w:rsidRPr="005F379E">
        <w:rPr>
          <w:sz w:val="20"/>
          <w:lang w:val="fr-FR"/>
        </w:rPr>
        <w:t>patiente</w:t>
      </w:r>
      <w:r w:rsidRPr="005F379E">
        <w:rPr>
          <w:spacing w:val="-15"/>
          <w:sz w:val="20"/>
          <w:lang w:val="fr-FR"/>
        </w:rPr>
        <w:t xml:space="preserve"> </w:t>
      </w:r>
      <w:r w:rsidRPr="005F379E">
        <w:rPr>
          <w:sz w:val="20"/>
          <w:lang w:val="fr-FR"/>
        </w:rPr>
        <w:t>(et/ou</w:t>
      </w:r>
      <w:r w:rsidRPr="005F379E">
        <w:rPr>
          <w:spacing w:val="-15"/>
          <w:sz w:val="20"/>
          <w:lang w:val="fr-FR"/>
        </w:rPr>
        <w:t xml:space="preserve"> </w:t>
      </w:r>
      <w:r w:rsidRPr="005F379E">
        <w:rPr>
          <w:sz w:val="20"/>
          <w:lang w:val="fr-FR"/>
        </w:rPr>
        <w:t>son</w:t>
      </w:r>
      <w:r w:rsidRPr="005F379E">
        <w:rPr>
          <w:spacing w:val="-14"/>
          <w:sz w:val="20"/>
          <w:lang w:val="fr-FR"/>
        </w:rPr>
        <w:t xml:space="preserve"> </w:t>
      </w:r>
      <w:r w:rsidRPr="005F379E">
        <w:rPr>
          <w:sz w:val="20"/>
          <w:lang w:val="fr-FR"/>
        </w:rPr>
        <w:t>représentant</w:t>
      </w:r>
      <w:r w:rsidRPr="005F379E">
        <w:rPr>
          <w:spacing w:val="-15"/>
          <w:sz w:val="20"/>
          <w:lang w:val="fr-FR"/>
        </w:rPr>
        <w:t xml:space="preserve"> </w:t>
      </w:r>
      <w:r w:rsidRPr="005F379E">
        <w:rPr>
          <w:sz w:val="20"/>
          <w:lang w:val="fr-FR"/>
        </w:rPr>
        <w:t>légal</w:t>
      </w:r>
      <w:r w:rsidRPr="005F379E">
        <w:rPr>
          <w:spacing w:val="-15"/>
          <w:sz w:val="20"/>
          <w:lang w:val="fr-FR"/>
        </w:rPr>
        <w:t xml:space="preserve"> </w:t>
      </w:r>
      <w:r w:rsidRPr="005F379E">
        <w:rPr>
          <w:sz w:val="20"/>
          <w:lang w:val="fr-FR"/>
        </w:rPr>
        <w:t>ou</w:t>
      </w:r>
      <w:r w:rsidRPr="005F379E">
        <w:rPr>
          <w:spacing w:val="-15"/>
          <w:sz w:val="20"/>
          <w:lang w:val="fr-FR"/>
        </w:rPr>
        <w:t xml:space="preserve"> </w:t>
      </w:r>
      <w:r w:rsidRPr="005F379E">
        <w:rPr>
          <w:sz w:val="20"/>
          <w:lang w:val="fr-FR"/>
        </w:rPr>
        <w:t>la</w:t>
      </w:r>
      <w:r w:rsidRPr="005F379E">
        <w:rPr>
          <w:spacing w:val="-14"/>
          <w:sz w:val="20"/>
          <w:lang w:val="fr-FR"/>
        </w:rPr>
        <w:t xml:space="preserve"> </w:t>
      </w:r>
      <w:r w:rsidRPr="005F379E">
        <w:rPr>
          <w:sz w:val="20"/>
          <w:lang w:val="fr-FR"/>
        </w:rPr>
        <w:t>personne</w:t>
      </w:r>
      <w:r w:rsidRPr="005F379E">
        <w:rPr>
          <w:spacing w:val="-14"/>
          <w:sz w:val="20"/>
          <w:lang w:val="fr-FR"/>
        </w:rPr>
        <w:t xml:space="preserve"> </w:t>
      </w:r>
      <w:r w:rsidRPr="005F379E">
        <w:rPr>
          <w:sz w:val="20"/>
          <w:lang w:val="fr-FR"/>
        </w:rPr>
        <w:t>de</w:t>
      </w:r>
      <w:r w:rsidRPr="005F379E">
        <w:rPr>
          <w:spacing w:val="-15"/>
          <w:sz w:val="20"/>
          <w:lang w:val="fr-FR"/>
        </w:rPr>
        <w:t xml:space="preserve"> </w:t>
      </w:r>
      <w:r w:rsidRPr="005F379E">
        <w:rPr>
          <w:sz w:val="20"/>
          <w:lang w:val="fr-FR"/>
        </w:rPr>
        <w:t>confiance)</w:t>
      </w:r>
      <w:r w:rsidRPr="005F379E">
        <w:rPr>
          <w:spacing w:val="-15"/>
          <w:sz w:val="20"/>
          <w:lang w:val="fr-FR"/>
        </w:rPr>
        <w:t xml:space="preserve"> </w:t>
      </w:r>
      <w:r w:rsidRPr="005F379E">
        <w:rPr>
          <w:sz w:val="20"/>
          <w:lang w:val="fr-FR"/>
        </w:rPr>
        <w:t>de</w:t>
      </w:r>
      <w:r w:rsidRPr="005F379E">
        <w:rPr>
          <w:spacing w:val="-16"/>
          <w:sz w:val="20"/>
          <w:lang w:val="fr-FR"/>
        </w:rPr>
        <w:t xml:space="preserve"> </w:t>
      </w:r>
      <w:r w:rsidRPr="005F379E">
        <w:rPr>
          <w:sz w:val="20"/>
          <w:lang w:val="fr-FR"/>
        </w:rPr>
        <w:t>la</w:t>
      </w:r>
      <w:r w:rsidRPr="005F379E">
        <w:rPr>
          <w:spacing w:val="-14"/>
          <w:sz w:val="20"/>
          <w:lang w:val="fr-FR"/>
        </w:rPr>
        <w:t xml:space="preserve"> </w:t>
      </w:r>
      <w:r w:rsidRPr="005F379E">
        <w:rPr>
          <w:sz w:val="20"/>
          <w:lang w:val="fr-FR"/>
        </w:rPr>
        <w:t>non-conformité</w:t>
      </w:r>
      <w:r w:rsidRPr="005F379E">
        <w:rPr>
          <w:spacing w:val="-15"/>
          <w:sz w:val="20"/>
          <w:lang w:val="fr-FR"/>
        </w:rPr>
        <w:t xml:space="preserve"> </w:t>
      </w:r>
      <w:r w:rsidRPr="005F379E">
        <w:rPr>
          <w:sz w:val="20"/>
          <w:lang w:val="fr-FR"/>
        </w:rPr>
        <w:t>de</w:t>
      </w:r>
      <w:r w:rsidRPr="005F379E">
        <w:rPr>
          <w:spacing w:val="-15"/>
          <w:sz w:val="20"/>
          <w:lang w:val="fr-FR"/>
        </w:rPr>
        <w:t xml:space="preserve"> </w:t>
      </w:r>
      <w:r w:rsidRPr="005F379E">
        <w:rPr>
          <w:sz w:val="20"/>
          <w:lang w:val="fr-FR"/>
        </w:rPr>
        <w:t>la</w:t>
      </w:r>
      <w:r w:rsidRPr="005F379E">
        <w:rPr>
          <w:spacing w:val="-15"/>
          <w:sz w:val="20"/>
          <w:lang w:val="fr-FR"/>
        </w:rPr>
        <w:t xml:space="preserve"> </w:t>
      </w:r>
      <w:r w:rsidRPr="005F379E">
        <w:rPr>
          <w:sz w:val="20"/>
          <w:lang w:val="fr-FR"/>
        </w:rPr>
        <w:t>prescription par rapport à l’AMM, des risques encourus, des contraintes et des bénéfices susceptibles d’être apportés par le médicament, des traitements alternatifs autorisés et disponibles et des conditions de prise en charge par l’assurance maladie. Le médecin doit s’assurer de la bonne compréhension de ces</w:t>
      </w:r>
      <w:r w:rsidRPr="005F379E">
        <w:rPr>
          <w:spacing w:val="-15"/>
          <w:sz w:val="20"/>
          <w:lang w:val="fr-FR"/>
        </w:rPr>
        <w:t xml:space="preserve"> </w:t>
      </w:r>
      <w:r w:rsidRPr="005F379E">
        <w:rPr>
          <w:sz w:val="20"/>
          <w:lang w:val="fr-FR"/>
        </w:rPr>
        <w:t>informations.</w:t>
      </w:r>
    </w:p>
    <w:p w14:paraId="3BE91B22" w14:textId="3A233F72" w:rsidR="00552F42" w:rsidRPr="005F379E" w:rsidRDefault="00552F42" w:rsidP="00552F42">
      <w:pPr>
        <w:pStyle w:val="Paragraphedeliste"/>
        <w:numPr>
          <w:ilvl w:val="0"/>
          <w:numId w:val="6"/>
        </w:numPr>
        <w:tabs>
          <w:tab w:val="left" w:pos="505"/>
        </w:tabs>
        <w:spacing w:before="6" w:line="273" w:lineRule="auto"/>
        <w:ind w:right="262" w:firstLine="0"/>
        <w:jc w:val="both"/>
        <w:rPr>
          <w:sz w:val="20"/>
          <w:lang w:val="fr-FR"/>
        </w:rPr>
      </w:pPr>
      <w:r w:rsidRPr="005F379E">
        <w:rPr>
          <w:sz w:val="20"/>
          <w:lang w:val="fr-FR"/>
        </w:rPr>
        <w:t>Remet la note d’information destinée à la patiente (cf. Annexe V) dans laquelle il a préalablement renseigné les modalités de prise du médicament ainsi que d’un numéro de téléphone du médecin prescripteur à joindre en cas de complications (douleur</w:t>
      </w:r>
      <w:r w:rsidR="0029354C">
        <w:rPr>
          <w:sz w:val="20"/>
          <w:lang w:val="fr-FR"/>
        </w:rPr>
        <w:t>,</w:t>
      </w:r>
      <w:r w:rsidRPr="005F379E">
        <w:rPr>
          <w:spacing w:val="-3"/>
          <w:sz w:val="20"/>
          <w:lang w:val="fr-FR"/>
        </w:rPr>
        <w:t xml:space="preserve"> </w:t>
      </w:r>
      <w:r w:rsidRPr="005F379E">
        <w:rPr>
          <w:sz w:val="20"/>
          <w:lang w:val="fr-FR"/>
        </w:rPr>
        <w:t>etc</w:t>
      </w:r>
      <w:r w:rsidR="0029354C">
        <w:rPr>
          <w:sz w:val="20"/>
          <w:lang w:val="fr-FR"/>
        </w:rPr>
        <w:t>.</w:t>
      </w:r>
      <w:r w:rsidRPr="005F379E">
        <w:rPr>
          <w:sz w:val="20"/>
          <w:lang w:val="fr-FR"/>
        </w:rPr>
        <w:t>).</w:t>
      </w:r>
    </w:p>
    <w:p w14:paraId="78C2BE31" w14:textId="7545CFED" w:rsidR="00552F42" w:rsidRPr="005F379E" w:rsidRDefault="00552F42" w:rsidP="00552F42">
      <w:pPr>
        <w:pStyle w:val="Paragraphedeliste"/>
        <w:numPr>
          <w:ilvl w:val="0"/>
          <w:numId w:val="6"/>
        </w:numPr>
        <w:tabs>
          <w:tab w:val="left" w:pos="505"/>
        </w:tabs>
        <w:spacing w:before="3"/>
        <w:ind w:left="504"/>
        <w:rPr>
          <w:sz w:val="20"/>
          <w:lang w:val="fr-FR"/>
        </w:rPr>
      </w:pPr>
      <w:r w:rsidRPr="005F379E">
        <w:rPr>
          <w:sz w:val="20"/>
          <w:lang w:val="fr-FR"/>
        </w:rPr>
        <w:t>Informe, si possible, le médecin traitant/le gynécologue/la sage-femme de la patiente (selon le</w:t>
      </w:r>
      <w:r w:rsidRPr="005F379E">
        <w:rPr>
          <w:spacing w:val="-25"/>
          <w:sz w:val="20"/>
          <w:lang w:val="fr-FR"/>
        </w:rPr>
        <w:t xml:space="preserve"> </w:t>
      </w:r>
      <w:r w:rsidRPr="005F379E">
        <w:rPr>
          <w:sz w:val="20"/>
          <w:lang w:val="fr-FR"/>
        </w:rPr>
        <w:t>cas)</w:t>
      </w:r>
      <w:r w:rsidR="0029354C">
        <w:rPr>
          <w:sz w:val="20"/>
          <w:lang w:val="fr-FR"/>
        </w:rPr>
        <w:t>.</w:t>
      </w:r>
    </w:p>
    <w:p w14:paraId="62074BA5" w14:textId="77777777" w:rsidR="00552F42" w:rsidRPr="005F379E" w:rsidRDefault="00552F42" w:rsidP="00552F42">
      <w:pPr>
        <w:pStyle w:val="Paragraphedeliste"/>
        <w:numPr>
          <w:ilvl w:val="0"/>
          <w:numId w:val="6"/>
        </w:numPr>
        <w:tabs>
          <w:tab w:val="left" w:pos="579"/>
          <w:tab w:val="left" w:pos="581"/>
        </w:tabs>
        <w:spacing w:before="33"/>
        <w:ind w:left="580" w:hanging="361"/>
        <w:rPr>
          <w:sz w:val="20"/>
          <w:lang w:val="fr-FR"/>
        </w:rPr>
      </w:pPr>
      <w:r w:rsidRPr="005F379E">
        <w:rPr>
          <w:sz w:val="20"/>
          <w:lang w:val="fr-FR"/>
        </w:rPr>
        <w:t>Motive sa prescription dans le dossier médical de la</w:t>
      </w:r>
      <w:r w:rsidRPr="005F379E">
        <w:rPr>
          <w:spacing w:val="-14"/>
          <w:sz w:val="20"/>
          <w:lang w:val="fr-FR"/>
        </w:rPr>
        <w:t xml:space="preserve"> </w:t>
      </w:r>
      <w:r w:rsidRPr="005F379E">
        <w:rPr>
          <w:sz w:val="20"/>
          <w:lang w:val="fr-FR"/>
        </w:rPr>
        <w:t>patiente.</w:t>
      </w:r>
    </w:p>
    <w:p w14:paraId="4CEDDDDF" w14:textId="77777777" w:rsidR="00552F42" w:rsidRPr="005F379E" w:rsidRDefault="00552F42" w:rsidP="00552F42">
      <w:pPr>
        <w:pStyle w:val="Paragraphedeliste"/>
        <w:numPr>
          <w:ilvl w:val="0"/>
          <w:numId w:val="6"/>
        </w:numPr>
        <w:tabs>
          <w:tab w:val="left" w:pos="579"/>
          <w:tab w:val="left" w:pos="581"/>
        </w:tabs>
        <w:spacing w:before="32"/>
        <w:ind w:left="580" w:hanging="361"/>
        <w:rPr>
          <w:sz w:val="20"/>
          <w:lang w:val="fr-FR"/>
        </w:rPr>
      </w:pPr>
      <w:r w:rsidRPr="005F379E">
        <w:rPr>
          <w:sz w:val="20"/>
          <w:lang w:val="fr-FR"/>
        </w:rPr>
        <w:t>Si nécessaire, remet à la patiente une ordonnance</w:t>
      </w:r>
      <w:r w:rsidRPr="005F379E">
        <w:rPr>
          <w:spacing w:val="-11"/>
          <w:sz w:val="20"/>
          <w:lang w:val="fr-FR"/>
        </w:rPr>
        <w:t xml:space="preserve"> </w:t>
      </w:r>
      <w:r w:rsidRPr="005F379E">
        <w:rPr>
          <w:sz w:val="20"/>
          <w:lang w:val="fr-FR"/>
        </w:rPr>
        <w:t>d’antalgique.</w:t>
      </w:r>
    </w:p>
    <w:p w14:paraId="5C658130" w14:textId="77777777" w:rsidR="00552F42" w:rsidRPr="005F379E" w:rsidRDefault="00552F42" w:rsidP="00552F42">
      <w:pPr>
        <w:pStyle w:val="Paragraphedeliste"/>
        <w:numPr>
          <w:ilvl w:val="0"/>
          <w:numId w:val="6"/>
        </w:numPr>
        <w:tabs>
          <w:tab w:val="left" w:pos="579"/>
          <w:tab w:val="left" w:pos="581"/>
        </w:tabs>
        <w:spacing w:before="34" w:line="273" w:lineRule="auto"/>
        <w:ind w:left="580" w:right="264" w:hanging="360"/>
        <w:rPr>
          <w:sz w:val="20"/>
          <w:lang w:val="fr-FR"/>
        </w:rPr>
      </w:pPr>
      <w:r w:rsidRPr="005F379E">
        <w:rPr>
          <w:sz w:val="20"/>
          <w:lang w:val="fr-FR"/>
        </w:rPr>
        <w:t>Si</w:t>
      </w:r>
      <w:r w:rsidRPr="005F379E">
        <w:rPr>
          <w:spacing w:val="-5"/>
          <w:sz w:val="20"/>
          <w:lang w:val="fr-FR"/>
        </w:rPr>
        <w:t xml:space="preserve"> </w:t>
      </w:r>
      <w:r w:rsidRPr="005F379E">
        <w:rPr>
          <w:sz w:val="20"/>
          <w:lang w:val="fr-FR"/>
        </w:rPr>
        <w:t>nécessaire,</w:t>
      </w:r>
      <w:r w:rsidRPr="005F379E">
        <w:rPr>
          <w:spacing w:val="-5"/>
          <w:sz w:val="20"/>
          <w:lang w:val="fr-FR"/>
        </w:rPr>
        <w:t xml:space="preserve"> </w:t>
      </w:r>
      <w:r w:rsidRPr="005F379E">
        <w:rPr>
          <w:sz w:val="20"/>
          <w:lang w:val="fr-FR"/>
        </w:rPr>
        <w:t>remet</w:t>
      </w:r>
      <w:r w:rsidRPr="005F379E">
        <w:rPr>
          <w:spacing w:val="-5"/>
          <w:sz w:val="20"/>
          <w:lang w:val="fr-FR"/>
        </w:rPr>
        <w:t xml:space="preserve"> </w:t>
      </w:r>
      <w:r w:rsidRPr="005F379E">
        <w:rPr>
          <w:sz w:val="20"/>
          <w:lang w:val="fr-FR"/>
        </w:rPr>
        <w:t>à</w:t>
      </w:r>
      <w:r w:rsidRPr="005F379E">
        <w:rPr>
          <w:spacing w:val="-4"/>
          <w:sz w:val="20"/>
          <w:lang w:val="fr-FR"/>
        </w:rPr>
        <w:t xml:space="preserve"> </w:t>
      </w:r>
      <w:r w:rsidRPr="005F379E">
        <w:rPr>
          <w:sz w:val="20"/>
          <w:lang w:val="fr-FR"/>
        </w:rPr>
        <w:t>la</w:t>
      </w:r>
      <w:r w:rsidRPr="005F379E">
        <w:rPr>
          <w:spacing w:val="-5"/>
          <w:sz w:val="20"/>
          <w:lang w:val="fr-FR"/>
        </w:rPr>
        <w:t xml:space="preserve"> </w:t>
      </w:r>
      <w:r w:rsidRPr="005F379E">
        <w:rPr>
          <w:sz w:val="20"/>
          <w:lang w:val="fr-FR"/>
        </w:rPr>
        <w:t>patiente</w:t>
      </w:r>
      <w:r w:rsidRPr="005F379E">
        <w:rPr>
          <w:spacing w:val="-5"/>
          <w:sz w:val="20"/>
          <w:lang w:val="fr-FR"/>
        </w:rPr>
        <w:t xml:space="preserve"> </w:t>
      </w:r>
      <w:r w:rsidRPr="005F379E">
        <w:rPr>
          <w:sz w:val="20"/>
          <w:lang w:val="fr-FR"/>
        </w:rPr>
        <w:t>l’ordonnance</w:t>
      </w:r>
      <w:r w:rsidRPr="005F379E">
        <w:rPr>
          <w:spacing w:val="-4"/>
          <w:sz w:val="20"/>
          <w:lang w:val="fr-FR"/>
        </w:rPr>
        <w:t xml:space="preserve"> </w:t>
      </w:r>
      <w:r w:rsidRPr="005F379E">
        <w:rPr>
          <w:sz w:val="20"/>
          <w:lang w:val="fr-FR"/>
        </w:rPr>
        <w:t>pour</w:t>
      </w:r>
      <w:r>
        <w:rPr>
          <w:sz w:val="20"/>
          <w:lang w:val="fr-FR"/>
        </w:rPr>
        <w:t xml:space="preserve"> réaliser </w:t>
      </w:r>
      <w:r w:rsidRPr="0022156B">
        <w:rPr>
          <w:spacing w:val="-4"/>
          <w:sz w:val="20"/>
          <w:lang w:val="fr-FR"/>
        </w:rPr>
        <w:t>le</w:t>
      </w:r>
      <w:r w:rsidRPr="005F379E">
        <w:rPr>
          <w:spacing w:val="-5"/>
          <w:sz w:val="20"/>
          <w:lang w:val="fr-FR"/>
        </w:rPr>
        <w:t xml:space="preserve"> </w:t>
      </w:r>
      <w:r w:rsidRPr="005F379E">
        <w:rPr>
          <w:sz w:val="20"/>
          <w:lang w:val="fr-FR"/>
        </w:rPr>
        <w:t>dosage</w:t>
      </w:r>
      <w:r w:rsidRPr="005F379E">
        <w:rPr>
          <w:spacing w:val="-5"/>
          <w:sz w:val="20"/>
          <w:lang w:val="fr-FR"/>
        </w:rPr>
        <w:t xml:space="preserve"> </w:t>
      </w:r>
      <w:r w:rsidRPr="005F379E">
        <w:rPr>
          <w:sz w:val="20"/>
          <w:lang w:val="fr-FR"/>
        </w:rPr>
        <w:t>du</w:t>
      </w:r>
      <w:r w:rsidRPr="005F379E">
        <w:rPr>
          <w:spacing w:val="-5"/>
          <w:sz w:val="20"/>
          <w:lang w:val="fr-FR"/>
        </w:rPr>
        <w:t xml:space="preserve"> </w:t>
      </w:r>
      <w:r w:rsidRPr="005F379E">
        <w:rPr>
          <w:sz w:val="20"/>
          <w:lang w:val="fr-FR"/>
        </w:rPr>
        <w:t>taux</w:t>
      </w:r>
      <w:r w:rsidRPr="005F379E">
        <w:rPr>
          <w:spacing w:val="-5"/>
          <w:sz w:val="20"/>
          <w:lang w:val="fr-FR"/>
        </w:rPr>
        <w:t xml:space="preserve"> </w:t>
      </w:r>
      <w:r w:rsidRPr="005F379E">
        <w:rPr>
          <w:sz w:val="20"/>
          <w:lang w:val="fr-FR"/>
        </w:rPr>
        <w:t>plasmatique</w:t>
      </w:r>
      <w:r w:rsidRPr="005F379E">
        <w:rPr>
          <w:spacing w:val="-4"/>
          <w:sz w:val="20"/>
          <w:lang w:val="fr-FR"/>
        </w:rPr>
        <w:t xml:space="preserve"> </w:t>
      </w:r>
      <w:r w:rsidRPr="005F379E">
        <w:rPr>
          <w:sz w:val="20"/>
          <w:lang w:val="fr-FR"/>
        </w:rPr>
        <w:t>d</w:t>
      </w:r>
      <w:r>
        <w:rPr>
          <w:sz w:val="20"/>
          <w:lang w:val="fr-FR"/>
        </w:rPr>
        <w:t xml:space="preserve">e </w:t>
      </w:r>
      <w:r>
        <w:rPr>
          <w:sz w:val="20"/>
        </w:rPr>
        <w:t>β</w:t>
      </w:r>
      <w:r w:rsidRPr="005F379E">
        <w:rPr>
          <w:sz w:val="20"/>
          <w:lang w:val="fr-FR"/>
        </w:rPr>
        <w:t>hCG</w:t>
      </w:r>
      <w:r w:rsidRPr="005F379E">
        <w:rPr>
          <w:spacing w:val="-6"/>
          <w:sz w:val="20"/>
          <w:lang w:val="fr-FR"/>
        </w:rPr>
        <w:t xml:space="preserve"> </w:t>
      </w:r>
      <w:r w:rsidRPr="005F379E">
        <w:rPr>
          <w:sz w:val="20"/>
          <w:lang w:val="fr-FR"/>
        </w:rPr>
        <w:t>ou</w:t>
      </w:r>
      <w:r w:rsidRPr="005F379E">
        <w:rPr>
          <w:spacing w:val="-5"/>
          <w:sz w:val="20"/>
          <w:lang w:val="fr-FR"/>
        </w:rPr>
        <w:t xml:space="preserve"> </w:t>
      </w:r>
      <w:r w:rsidRPr="005F379E">
        <w:rPr>
          <w:sz w:val="20"/>
          <w:lang w:val="fr-FR"/>
        </w:rPr>
        <w:t>convient</w:t>
      </w:r>
      <w:r w:rsidRPr="005F379E">
        <w:rPr>
          <w:spacing w:val="-4"/>
          <w:sz w:val="20"/>
          <w:lang w:val="fr-FR"/>
        </w:rPr>
        <w:t xml:space="preserve"> </w:t>
      </w:r>
      <w:r w:rsidRPr="005F379E">
        <w:rPr>
          <w:sz w:val="20"/>
          <w:lang w:val="fr-FR"/>
        </w:rPr>
        <w:t>d’une</w:t>
      </w:r>
      <w:r w:rsidRPr="005F379E">
        <w:rPr>
          <w:spacing w:val="-5"/>
          <w:sz w:val="20"/>
          <w:lang w:val="fr-FR"/>
        </w:rPr>
        <w:t xml:space="preserve"> </w:t>
      </w:r>
      <w:r w:rsidRPr="005F379E">
        <w:rPr>
          <w:sz w:val="20"/>
          <w:lang w:val="fr-FR"/>
        </w:rPr>
        <w:t>date pour la visite de</w:t>
      </w:r>
      <w:r w:rsidRPr="005F379E">
        <w:rPr>
          <w:spacing w:val="-6"/>
          <w:sz w:val="20"/>
          <w:lang w:val="fr-FR"/>
        </w:rPr>
        <w:t xml:space="preserve"> </w:t>
      </w:r>
      <w:r w:rsidRPr="005F379E">
        <w:rPr>
          <w:sz w:val="20"/>
          <w:lang w:val="fr-FR"/>
        </w:rPr>
        <w:t>contrôle.</w:t>
      </w:r>
    </w:p>
    <w:p w14:paraId="3D19EBB9" w14:textId="77777777" w:rsidR="00552F42" w:rsidRPr="005F379E" w:rsidRDefault="00552F42" w:rsidP="00552F42">
      <w:pPr>
        <w:pStyle w:val="Corpsdetexte"/>
        <w:rPr>
          <w:sz w:val="22"/>
          <w:lang w:val="fr-FR"/>
        </w:rPr>
      </w:pPr>
    </w:p>
    <w:p w14:paraId="2674F785" w14:textId="77777777" w:rsidR="00552F42" w:rsidRPr="005F379E" w:rsidRDefault="00552F42" w:rsidP="00552F42">
      <w:pPr>
        <w:pStyle w:val="Corpsdetexte"/>
        <w:rPr>
          <w:sz w:val="22"/>
          <w:lang w:val="fr-FR"/>
        </w:rPr>
      </w:pPr>
    </w:p>
    <w:p w14:paraId="70485E96" w14:textId="77777777" w:rsidR="00552F42" w:rsidRPr="005F379E" w:rsidRDefault="00552F42" w:rsidP="00552F42">
      <w:pPr>
        <w:pStyle w:val="Corpsdetexte"/>
        <w:rPr>
          <w:sz w:val="25"/>
          <w:lang w:val="fr-FR"/>
        </w:rPr>
      </w:pPr>
    </w:p>
    <w:p w14:paraId="2361A651" w14:textId="77777777" w:rsidR="00552F42" w:rsidRDefault="00552F42" w:rsidP="00552F42">
      <w:pPr>
        <w:pStyle w:val="Corpsdetexte"/>
        <w:spacing w:before="1" w:line="276" w:lineRule="auto"/>
        <w:ind w:left="220"/>
        <w:rPr>
          <w:lang w:val="fr-FR"/>
        </w:rPr>
      </w:pPr>
      <w:r w:rsidRPr="005F379E">
        <w:rPr>
          <w:lang w:val="fr-FR"/>
        </w:rPr>
        <w:t>Pour</w:t>
      </w:r>
      <w:r w:rsidRPr="005F379E">
        <w:rPr>
          <w:spacing w:val="-16"/>
          <w:lang w:val="fr-FR"/>
        </w:rPr>
        <w:t xml:space="preserve"> </w:t>
      </w:r>
      <w:r w:rsidRPr="005F379E">
        <w:rPr>
          <w:lang w:val="fr-FR"/>
        </w:rPr>
        <w:t>tout</w:t>
      </w:r>
      <w:r w:rsidRPr="005F379E">
        <w:rPr>
          <w:spacing w:val="-15"/>
          <w:lang w:val="fr-FR"/>
        </w:rPr>
        <w:t xml:space="preserve"> </w:t>
      </w:r>
      <w:r w:rsidRPr="005F379E">
        <w:rPr>
          <w:lang w:val="fr-FR"/>
        </w:rPr>
        <w:t>renseignement</w:t>
      </w:r>
      <w:r w:rsidRPr="005F379E">
        <w:rPr>
          <w:spacing w:val="-16"/>
          <w:lang w:val="fr-FR"/>
        </w:rPr>
        <w:t xml:space="preserve"> </w:t>
      </w:r>
      <w:r w:rsidRPr="005F379E">
        <w:rPr>
          <w:lang w:val="fr-FR"/>
        </w:rPr>
        <w:t>complémentaire</w:t>
      </w:r>
      <w:r w:rsidRPr="005F379E">
        <w:rPr>
          <w:spacing w:val="-15"/>
          <w:lang w:val="fr-FR"/>
        </w:rPr>
        <w:t xml:space="preserve"> </w:t>
      </w:r>
      <w:r w:rsidRPr="005F379E">
        <w:rPr>
          <w:lang w:val="fr-FR"/>
        </w:rPr>
        <w:t>concernant</w:t>
      </w:r>
      <w:r w:rsidRPr="005F379E">
        <w:rPr>
          <w:spacing w:val="-16"/>
          <w:lang w:val="fr-FR"/>
        </w:rPr>
        <w:t xml:space="preserve"> </w:t>
      </w:r>
      <w:r>
        <w:rPr>
          <w:lang w:val="fr-FR"/>
        </w:rPr>
        <w:t>le CPC</w:t>
      </w:r>
      <w:r w:rsidRPr="005F379E">
        <w:rPr>
          <w:lang w:val="fr-FR"/>
        </w:rPr>
        <w:t>,</w:t>
      </w:r>
      <w:r w:rsidRPr="005F379E">
        <w:rPr>
          <w:spacing w:val="-16"/>
          <w:lang w:val="fr-FR"/>
        </w:rPr>
        <w:t xml:space="preserve"> </w:t>
      </w:r>
      <w:r w:rsidRPr="005F379E">
        <w:rPr>
          <w:lang w:val="fr-FR"/>
        </w:rPr>
        <w:t>le</w:t>
      </w:r>
      <w:r w:rsidRPr="005F379E">
        <w:rPr>
          <w:spacing w:val="-15"/>
          <w:lang w:val="fr-FR"/>
        </w:rPr>
        <w:t xml:space="preserve"> </w:t>
      </w:r>
      <w:r w:rsidRPr="005F379E">
        <w:rPr>
          <w:lang w:val="fr-FR"/>
        </w:rPr>
        <w:t>numéro</w:t>
      </w:r>
      <w:r w:rsidRPr="005F379E">
        <w:rPr>
          <w:spacing w:val="-17"/>
          <w:lang w:val="fr-FR"/>
        </w:rPr>
        <w:t xml:space="preserve"> </w:t>
      </w:r>
      <w:r w:rsidRPr="005F379E">
        <w:rPr>
          <w:lang w:val="fr-FR"/>
        </w:rPr>
        <w:t>suivant</w:t>
      </w:r>
      <w:r w:rsidRPr="005F379E">
        <w:rPr>
          <w:spacing w:val="-16"/>
          <w:lang w:val="fr-FR"/>
        </w:rPr>
        <w:t xml:space="preserve"> </w:t>
      </w:r>
      <w:r w:rsidRPr="005F379E">
        <w:rPr>
          <w:lang w:val="fr-FR"/>
        </w:rPr>
        <w:t>est</w:t>
      </w:r>
      <w:r w:rsidRPr="005F379E">
        <w:rPr>
          <w:spacing w:val="-15"/>
          <w:lang w:val="fr-FR"/>
        </w:rPr>
        <w:t xml:space="preserve"> </w:t>
      </w:r>
      <w:r w:rsidRPr="005F379E">
        <w:rPr>
          <w:lang w:val="fr-FR"/>
        </w:rPr>
        <w:t>à</w:t>
      </w:r>
      <w:r w:rsidRPr="005F379E">
        <w:rPr>
          <w:spacing w:val="-16"/>
          <w:lang w:val="fr-FR"/>
        </w:rPr>
        <w:t xml:space="preserve"> </w:t>
      </w:r>
      <w:r w:rsidRPr="005F379E">
        <w:rPr>
          <w:lang w:val="fr-FR"/>
        </w:rPr>
        <w:t>votre</w:t>
      </w:r>
      <w:r w:rsidRPr="005F379E">
        <w:rPr>
          <w:spacing w:val="-15"/>
          <w:lang w:val="fr-FR"/>
        </w:rPr>
        <w:t xml:space="preserve"> </w:t>
      </w:r>
      <w:r w:rsidRPr="005F379E">
        <w:rPr>
          <w:lang w:val="fr-FR"/>
        </w:rPr>
        <w:t>disposition</w:t>
      </w:r>
      <w:r w:rsidRPr="005F379E">
        <w:rPr>
          <w:spacing w:val="-6"/>
          <w:lang w:val="fr-FR"/>
        </w:rPr>
        <w:t xml:space="preserve"> </w:t>
      </w:r>
      <w:r w:rsidRPr="005F379E">
        <w:rPr>
          <w:lang w:val="fr-FR"/>
        </w:rPr>
        <w:t>:</w:t>
      </w:r>
      <w:r>
        <w:rPr>
          <w:lang w:val="fr-FR"/>
        </w:rPr>
        <w:t xml:space="preserve"> </w:t>
      </w:r>
      <w:r w:rsidRPr="00D23965">
        <w:rPr>
          <w:lang w:val="fr-FR"/>
        </w:rPr>
        <w:t>01.70.37.28.00</w:t>
      </w:r>
      <w:r>
        <w:rPr>
          <w:lang w:val="fr-FR"/>
        </w:rPr>
        <w:t xml:space="preserve"> ou par email : </w:t>
      </w:r>
      <w:hyperlink r:id="rId16" w:history="1">
        <w:r w:rsidRPr="00BE6D96">
          <w:rPr>
            <w:rStyle w:val="Lienhypertexte"/>
            <w:lang w:val="fr-FR"/>
          </w:rPr>
          <w:t>pvfrance@nordicpharma.com</w:t>
        </w:r>
      </w:hyperlink>
      <w:r>
        <w:rPr>
          <w:lang w:val="fr-FR"/>
        </w:rPr>
        <w:t xml:space="preserve"> </w:t>
      </w:r>
    </w:p>
    <w:p w14:paraId="7DA37DEA" w14:textId="77777777" w:rsidR="00F2685E" w:rsidRDefault="00F2685E" w:rsidP="00552F42">
      <w:pPr>
        <w:pStyle w:val="Corpsdetexte"/>
        <w:spacing w:before="1" w:line="276" w:lineRule="auto"/>
        <w:ind w:left="220"/>
        <w:rPr>
          <w:lang w:val="fr-FR"/>
        </w:rPr>
      </w:pPr>
    </w:p>
    <w:p w14:paraId="381B600B" w14:textId="77777777" w:rsidR="00594DB5" w:rsidRPr="005F379E" w:rsidRDefault="00594DB5" w:rsidP="00594DB5">
      <w:pPr>
        <w:pStyle w:val="Titre1"/>
        <w:spacing w:before="1"/>
        <w:ind w:right="420"/>
        <w:jc w:val="both"/>
        <w:rPr>
          <w:lang w:val="fr-FR"/>
        </w:rPr>
      </w:pPr>
      <w:r w:rsidRPr="005F379E">
        <w:rPr>
          <w:lang w:val="fr-FR"/>
        </w:rPr>
        <w:t>Conditions de prescription et de délivrance</w:t>
      </w:r>
    </w:p>
    <w:p w14:paraId="0D40525A" w14:textId="77777777" w:rsidR="00594DB5" w:rsidRPr="00B20AC1" w:rsidRDefault="00594DB5" w:rsidP="00594DB5">
      <w:pPr>
        <w:pStyle w:val="Corpsdetexte"/>
        <w:spacing w:before="152" w:line="276" w:lineRule="auto"/>
        <w:ind w:left="220" w:right="420"/>
        <w:jc w:val="both"/>
        <w:rPr>
          <w:lang w:val="fr-FR"/>
        </w:rPr>
      </w:pPr>
      <w:r w:rsidRPr="005F379E">
        <w:rPr>
          <w:lang w:val="fr-FR"/>
        </w:rPr>
        <w:t>Dans le</w:t>
      </w:r>
      <w:r>
        <w:rPr>
          <w:lang w:val="fr-FR"/>
        </w:rPr>
        <w:t xml:space="preserve"> CPC</w:t>
      </w:r>
      <w:r w:rsidRPr="005F379E">
        <w:rPr>
          <w:lang w:val="fr-FR"/>
        </w:rPr>
        <w:t xml:space="preserve">, </w:t>
      </w:r>
      <w:r>
        <w:rPr>
          <w:lang w:val="fr-FR"/>
        </w:rPr>
        <w:t xml:space="preserve">la mifépristone et </w:t>
      </w:r>
      <w:r w:rsidRPr="005F379E">
        <w:rPr>
          <w:lang w:val="fr-FR"/>
        </w:rPr>
        <w:t xml:space="preserve">le misoprostol </w:t>
      </w:r>
      <w:r>
        <w:rPr>
          <w:lang w:val="fr-FR"/>
        </w:rPr>
        <w:t>sont</w:t>
      </w:r>
      <w:r w:rsidRPr="005F379E">
        <w:rPr>
          <w:lang w:val="fr-FR"/>
        </w:rPr>
        <w:t xml:space="preserve"> soumis à prescription médicale («</w:t>
      </w:r>
      <w:r>
        <w:rPr>
          <w:lang w:val="fr-FR"/>
        </w:rPr>
        <w:t> </w:t>
      </w:r>
      <w:r w:rsidRPr="005F379E">
        <w:rPr>
          <w:lang w:val="fr-FR"/>
        </w:rPr>
        <w:t>Liste I</w:t>
      </w:r>
      <w:r>
        <w:rPr>
          <w:lang w:val="fr-FR"/>
        </w:rPr>
        <w:t> </w:t>
      </w:r>
      <w:r w:rsidRPr="005F379E">
        <w:rPr>
          <w:lang w:val="fr-FR"/>
        </w:rPr>
        <w:t>»)</w:t>
      </w:r>
      <w:r>
        <w:rPr>
          <w:lang w:val="fr-FR"/>
        </w:rPr>
        <w:t xml:space="preserve"> e</w:t>
      </w:r>
      <w:r w:rsidRPr="00B20AC1">
        <w:rPr>
          <w:lang w:val="fr-FR"/>
        </w:rPr>
        <w:t>t</w:t>
      </w:r>
      <w:r>
        <w:rPr>
          <w:lang w:val="fr-FR"/>
        </w:rPr>
        <w:t xml:space="preserve"> </w:t>
      </w:r>
      <w:r w:rsidRPr="00B20AC1">
        <w:rPr>
          <w:lang w:val="fr-FR"/>
        </w:rPr>
        <w:t>réservés à l’usage professionnel.</w:t>
      </w:r>
    </w:p>
    <w:p w14:paraId="77A3FDB1" w14:textId="77777777" w:rsidR="00594DB5" w:rsidRPr="005F379E" w:rsidRDefault="00594DB5" w:rsidP="00594DB5">
      <w:pPr>
        <w:pStyle w:val="Corpsdetexte"/>
        <w:spacing w:before="152" w:line="276" w:lineRule="auto"/>
        <w:ind w:left="220" w:right="420"/>
        <w:jc w:val="both"/>
        <w:rPr>
          <w:sz w:val="17"/>
          <w:lang w:val="fr-FR"/>
        </w:rPr>
      </w:pPr>
    </w:p>
    <w:p w14:paraId="69485593" w14:textId="77777777" w:rsidR="00594DB5" w:rsidRPr="00B20AC1" w:rsidRDefault="00594DB5" w:rsidP="00594DB5">
      <w:pPr>
        <w:pStyle w:val="Corpsdetexte"/>
        <w:spacing w:before="1"/>
        <w:ind w:left="220" w:right="420"/>
        <w:jc w:val="both"/>
        <w:rPr>
          <w:lang w:val="fr-FR"/>
        </w:rPr>
      </w:pPr>
      <w:r w:rsidRPr="005F379E">
        <w:rPr>
          <w:lang w:val="fr-FR"/>
        </w:rPr>
        <w:t>Il</w:t>
      </w:r>
      <w:r>
        <w:rPr>
          <w:lang w:val="fr-FR"/>
        </w:rPr>
        <w:t>s</w:t>
      </w:r>
      <w:r w:rsidRPr="005F379E">
        <w:rPr>
          <w:lang w:val="fr-FR"/>
        </w:rPr>
        <w:t xml:space="preserve"> ne peu</w:t>
      </w:r>
      <w:r>
        <w:rPr>
          <w:lang w:val="fr-FR"/>
        </w:rPr>
        <w:t>ven</w:t>
      </w:r>
      <w:r w:rsidRPr="005F379E">
        <w:rPr>
          <w:lang w:val="fr-FR"/>
        </w:rPr>
        <w:t>t donc être délivré</w:t>
      </w:r>
      <w:r>
        <w:rPr>
          <w:lang w:val="fr-FR"/>
        </w:rPr>
        <w:t xml:space="preserve">s </w:t>
      </w:r>
      <w:r w:rsidRPr="005F379E">
        <w:rPr>
          <w:lang w:val="fr-FR"/>
        </w:rPr>
        <w:t xml:space="preserve">en officine qu’aux médecins, </w:t>
      </w:r>
      <w:r w:rsidRPr="00B20AC1">
        <w:rPr>
          <w:lang w:val="fr-FR"/>
        </w:rPr>
        <w:t>sur présentation d’une commande à usage professionnel.</w:t>
      </w:r>
    </w:p>
    <w:p w14:paraId="67D3817C" w14:textId="77777777" w:rsidR="00594DB5" w:rsidRDefault="00594DB5" w:rsidP="00552F42">
      <w:pPr>
        <w:pStyle w:val="Corpsdetexte"/>
        <w:spacing w:before="1" w:line="276" w:lineRule="auto"/>
        <w:ind w:left="220"/>
        <w:rPr>
          <w:lang w:val="fr-FR"/>
        </w:rPr>
      </w:pPr>
    </w:p>
    <w:p w14:paraId="4352CCC6" w14:textId="77777777" w:rsidR="00F2685E" w:rsidRPr="005F379E" w:rsidRDefault="00F2685E" w:rsidP="00552F42">
      <w:pPr>
        <w:pStyle w:val="Corpsdetexte"/>
        <w:spacing w:before="1" w:line="276" w:lineRule="auto"/>
        <w:ind w:left="220"/>
        <w:rPr>
          <w:lang w:val="fr-FR"/>
        </w:rPr>
      </w:pPr>
    </w:p>
    <w:p w14:paraId="743634C9" w14:textId="77777777" w:rsidR="00552F42" w:rsidRPr="005F379E" w:rsidRDefault="00552F42" w:rsidP="00552F42">
      <w:pPr>
        <w:spacing w:line="276" w:lineRule="auto"/>
        <w:rPr>
          <w:lang w:val="fr-FR"/>
        </w:rPr>
        <w:sectPr w:rsidR="00552F42" w:rsidRPr="005F379E">
          <w:pgSz w:w="11910" w:h="16840"/>
          <w:pgMar w:top="920" w:right="500" w:bottom="1080" w:left="500" w:header="0" w:footer="818" w:gutter="0"/>
          <w:cols w:space="720"/>
        </w:sectPr>
      </w:pPr>
    </w:p>
    <w:p w14:paraId="5E93E82C" w14:textId="77777777" w:rsidR="00552F42" w:rsidRDefault="00552F42" w:rsidP="00552F42">
      <w:pPr>
        <w:rPr>
          <w:b/>
          <w:bCs/>
          <w:sz w:val="20"/>
          <w:szCs w:val="20"/>
          <w:lang w:val="fr-FR"/>
        </w:rPr>
      </w:pPr>
      <w:r>
        <w:rPr>
          <w:lang w:val="fr-FR"/>
        </w:rPr>
        <w:br w:type="page"/>
      </w:r>
    </w:p>
    <w:p w14:paraId="6B3EC237" w14:textId="77777777" w:rsidR="00552F42" w:rsidRPr="00A82694" w:rsidRDefault="00552F42" w:rsidP="00552F42">
      <w:pPr>
        <w:pStyle w:val="Titre1"/>
        <w:spacing w:before="81"/>
        <w:ind w:left="1033" w:right="1033"/>
        <w:jc w:val="center"/>
        <w:rPr>
          <w:sz w:val="24"/>
          <w:lang w:val="fr-FR"/>
        </w:rPr>
      </w:pPr>
      <w:r w:rsidRPr="00A82694">
        <w:rPr>
          <w:sz w:val="24"/>
          <w:lang w:val="fr-FR"/>
        </w:rPr>
        <w:lastRenderedPageBreak/>
        <w:t>Annexe II</w:t>
      </w:r>
    </w:p>
    <w:p w14:paraId="61AD96D7" w14:textId="77777777" w:rsidR="00552F42" w:rsidRPr="005F379E" w:rsidRDefault="00552F42" w:rsidP="00552F42">
      <w:pPr>
        <w:pStyle w:val="Corpsdetexte"/>
        <w:spacing w:before="4"/>
        <w:rPr>
          <w:b/>
          <w:lang w:val="fr-FR"/>
        </w:rPr>
      </w:pPr>
    </w:p>
    <w:p w14:paraId="5B808E72" w14:textId="70F06082" w:rsidR="00552F42" w:rsidRPr="00A82694" w:rsidRDefault="00552F42" w:rsidP="00552F42">
      <w:pPr>
        <w:spacing w:line="276" w:lineRule="auto"/>
        <w:ind w:left="220"/>
        <w:rPr>
          <w:b/>
          <w:lang w:val="fr-FR"/>
        </w:rPr>
      </w:pPr>
      <w:r w:rsidRPr="00A82694">
        <w:rPr>
          <w:b/>
          <w:lang w:val="fr-FR"/>
        </w:rPr>
        <w:t xml:space="preserve">ARGUMENTAIRE POUR L’UTILISATION DE LA MIFÉPRISTONE ET DU MISOPROSTOL DANS LA PRISE </w:t>
      </w:r>
      <w:r>
        <w:rPr>
          <w:b/>
          <w:lang w:val="fr-FR"/>
        </w:rPr>
        <w:t xml:space="preserve">EN </w:t>
      </w:r>
      <w:r w:rsidRPr="00476EBF">
        <w:rPr>
          <w:b/>
          <w:lang w:val="fr-FR"/>
        </w:rPr>
        <w:t>CHARGE DES GROSSESSES ARRETEES</w:t>
      </w:r>
      <w:r w:rsidR="00315C21">
        <w:rPr>
          <w:b/>
          <w:lang w:val="fr-FR"/>
        </w:rPr>
        <w:t xml:space="preserve"> </w:t>
      </w:r>
      <w:r w:rsidRPr="00476EBF">
        <w:rPr>
          <w:b/>
          <w:lang w:val="fr-FR"/>
        </w:rPr>
        <w:t>AVANT 14 SA</w:t>
      </w:r>
    </w:p>
    <w:p w14:paraId="6DE58B2C" w14:textId="77777777" w:rsidR="00552F42" w:rsidRPr="005F379E" w:rsidRDefault="00552F42" w:rsidP="00552F42">
      <w:pPr>
        <w:pStyle w:val="Corpsdetexte"/>
        <w:spacing w:before="3"/>
        <w:rPr>
          <w:b/>
          <w:lang w:val="fr-FR"/>
        </w:rPr>
      </w:pPr>
    </w:p>
    <w:p w14:paraId="1A18F612" w14:textId="77777777" w:rsidR="00552F42" w:rsidRPr="005F379E" w:rsidRDefault="00552F42" w:rsidP="00552F42">
      <w:pPr>
        <w:pStyle w:val="Corpsdetexte"/>
        <w:spacing w:line="276" w:lineRule="auto"/>
        <w:ind w:right="217"/>
        <w:jc w:val="both"/>
        <w:rPr>
          <w:lang w:val="fr-FR"/>
        </w:rPr>
      </w:pPr>
      <w:r w:rsidRPr="005E249E">
        <w:rPr>
          <w:lang w:val="fr-FR"/>
        </w:rPr>
        <w:t xml:space="preserve">La fausse couche correspond à un arrêt spontané de la grossesse </w:t>
      </w:r>
      <w:r>
        <w:rPr>
          <w:lang w:val="fr-FR"/>
        </w:rPr>
        <w:t>avant le 5</w:t>
      </w:r>
      <w:r w:rsidRPr="00A82694">
        <w:rPr>
          <w:vertAlign w:val="superscript"/>
          <w:lang w:val="fr-FR"/>
        </w:rPr>
        <w:t>e</w:t>
      </w:r>
      <w:r>
        <w:rPr>
          <w:lang w:val="fr-FR"/>
        </w:rPr>
        <w:t xml:space="preserve"> mois de grossesse. </w:t>
      </w:r>
      <w:r w:rsidRPr="005F379E">
        <w:rPr>
          <w:lang w:val="fr-FR"/>
        </w:rPr>
        <w:t>Elle est dite «</w:t>
      </w:r>
      <w:r>
        <w:rPr>
          <w:lang w:val="fr-FR"/>
        </w:rPr>
        <w:t> </w:t>
      </w:r>
      <w:r w:rsidRPr="005F379E">
        <w:rPr>
          <w:lang w:val="fr-FR"/>
        </w:rPr>
        <w:t>précoce</w:t>
      </w:r>
      <w:r>
        <w:rPr>
          <w:lang w:val="fr-FR"/>
        </w:rPr>
        <w:t> </w:t>
      </w:r>
      <w:r w:rsidRPr="005F379E">
        <w:rPr>
          <w:lang w:val="fr-FR"/>
        </w:rPr>
        <w:t>» si elle a lieu</w:t>
      </w:r>
      <w:r>
        <w:rPr>
          <w:lang w:val="fr-FR"/>
        </w:rPr>
        <w:t xml:space="preserve"> </w:t>
      </w:r>
      <w:r w:rsidRPr="005F379E">
        <w:rPr>
          <w:lang w:val="fr-FR"/>
        </w:rPr>
        <w:t>avant 14 semaines d’aménorrhées (fausse couche du premier trimestre).</w:t>
      </w:r>
    </w:p>
    <w:p w14:paraId="4AA4D759" w14:textId="77777777" w:rsidR="00552F42" w:rsidRDefault="00552F42" w:rsidP="00552F42">
      <w:pPr>
        <w:pStyle w:val="Corpsdetexte"/>
        <w:spacing w:line="276" w:lineRule="auto"/>
        <w:ind w:right="215"/>
        <w:jc w:val="both"/>
        <w:rPr>
          <w:lang w:val="fr-FR"/>
        </w:rPr>
      </w:pPr>
      <w:r w:rsidRPr="005F379E">
        <w:rPr>
          <w:lang w:val="fr-FR"/>
        </w:rPr>
        <w:t>Une</w:t>
      </w:r>
      <w:r w:rsidRPr="005F379E">
        <w:rPr>
          <w:spacing w:val="-9"/>
          <w:lang w:val="fr-FR"/>
        </w:rPr>
        <w:t xml:space="preserve"> </w:t>
      </w:r>
      <w:r>
        <w:rPr>
          <w:lang w:val="fr-FR"/>
        </w:rPr>
        <w:t>fausse couche spontanée</w:t>
      </w:r>
      <w:r w:rsidRPr="005F379E">
        <w:rPr>
          <w:spacing w:val="-5"/>
          <w:lang w:val="fr-FR"/>
        </w:rPr>
        <w:t xml:space="preserve"> </w:t>
      </w:r>
      <w:r w:rsidRPr="005F379E">
        <w:rPr>
          <w:lang w:val="fr-FR"/>
        </w:rPr>
        <w:t>complique</w:t>
      </w:r>
      <w:r w:rsidRPr="005F379E">
        <w:rPr>
          <w:spacing w:val="-8"/>
          <w:lang w:val="fr-FR"/>
        </w:rPr>
        <w:t xml:space="preserve"> </w:t>
      </w:r>
      <w:r w:rsidRPr="005F379E">
        <w:rPr>
          <w:lang w:val="fr-FR"/>
        </w:rPr>
        <w:t>10</w:t>
      </w:r>
      <w:r w:rsidRPr="005F379E">
        <w:rPr>
          <w:spacing w:val="-9"/>
          <w:lang w:val="fr-FR"/>
        </w:rPr>
        <w:t xml:space="preserve"> </w:t>
      </w:r>
      <w:r w:rsidRPr="005F379E">
        <w:rPr>
          <w:lang w:val="fr-FR"/>
        </w:rPr>
        <w:t>à</w:t>
      </w:r>
      <w:r w:rsidRPr="005F379E">
        <w:rPr>
          <w:spacing w:val="-8"/>
          <w:lang w:val="fr-FR"/>
        </w:rPr>
        <w:t xml:space="preserve"> </w:t>
      </w:r>
      <w:r w:rsidRPr="005F379E">
        <w:rPr>
          <w:lang w:val="fr-FR"/>
        </w:rPr>
        <w:t>20</w:t>
      </w:r>
      <w:r w:rsidRPr="005F379E">
        <w:rPr>
          <w:spacing w:val="-9"/>
          <w:lang w:val="fr-FR"/>
        </w:rPr>
        <w:t xml:space="preserve"> </w:t>
      </w:r>
      <w:r w:rsidRPr="005F379E">
        <w:rPr>
          <w:lang w:val="fr-FR"/>
        </w:rPr>
        <w:t>%</w:t>
      </w:r>
      <w:r w:rsidRPr="005F379E">
        <w:rPr>
          <w:spacing w:val="-8"/>
          <w:lang w:val="fr-FR"/>
        </w:rPr>
        <w:t xml:space="preserve"> </w:t>
      </w:r>
      <w:r w:rsidRPr="005F379E">
        <w:rPr>
          <w:lang w:val="fr-FR"/>
        </w:rPr>
        <w:t>des</w:t>
      </w:r>
      <w:r w:rsidRPr="005F379E">
        <w:rPr>
          <w:spacing w:val="-8"/>
          <w:lang w:val="fr-FR"/>
        </w:rPr>
        <w:t xml:space="preserve"> </w:t>
      </w:r>
      <w:r w:rsidRPr="005F379E">
        <w:rPr>
          <w:lang w:val="fr-FR"/>
        </w:rPr>
        <w:t>grossesses.</w:t>
      </w:r>
      <w:r w:rsidRPr="005F379E">
        <w:rPr>
          <w:spacing w:val="-9"/>
          <w:lang w:val="fr-FR"/>
        </w:rPr>
        <w:t xml:space="preserve"> </w:t>
      </w:r>
      <w:r w:rsidRPr="005F379E">
        <w:rPr>
          <w:lang w:val="fr-FR"/>
        </w:rPr>
        <w:t>Au</w:t>
      </w:r>
      <w:r w:rsidRPr="005F379E">
        <w:rPr>
          <w:spacing w:val="-8"/>
          <w:lang w:val="fr-FR"/>
        </w:rPr>
        <w:t xml:space="preserve"> </w:t>
      </w:r>
      <w:r w:rsidRPr="005F379E">
        <w:rPr>
          <w:lang w:val="fr-FR"/>
        </w:rPr>
        <w:t>total,</w:t>
      </w:r>
      <w:r w:rsidRPr="005F379E">
        <w:rPr>
          <w:spacing w:val="-9"/>
          <w:lang w:val="fr-FR"/>
        </w:rPr>
        <w:t xml:space="preserve"> </w:t>
      </w:r>
      <w:r w:rsidRPr="005F379E">
        <w:rPr>
          <w:lang w:val="fr-FR"/>
        </w:rPr>
        <w:t>il</w:t>
      </w:r>
      <w:r w:rsidRPr="005F379E">
        <w:rPr>
          <w:spacing w:val="-8"/>
          <w:lang w:val="fr-FR"/>
        </w:rPr>
        <w:t xml:space="preserve"> </w:t>
      </w:r>
      <w:r w:rsidRPr="005F379E">
        <w:rPr>
          <w:lang w:val="fr-FR"/>
        </w:rPr>
        <w:t>existe</w:t>
      </w:r>
      <w:r w:rsidRPr="005F379E">
        <w:rPr>
          <w:spacing w:val="-7"/>
          <w:lang w:val="fr-FR"/>
        </w:rPr>
        <w:t xml:space="preserve"> </w:t>
      </w:r>
      <w:r>
        <w:rPr>
          <w:lang w:val="fr-FR"/>
        </w:rPr>
        <w:t>plusieurs</w:t>
      </w:r>
      <w:r w:rsidRPr="005F379E">
        <w:rPr>
          <w:spacing w:val="-9"/>
          <w:lang w:val="fr-FR"/>
        </w:rPr>
        <w:t xml:space="preserve"> </w:t>
      </w:r>
      <w:r w:rsidRPr="005F379E">
        <w:rPr>
          <w:lang w:val="fr-FR"/>
        </w:rPr>
        <w:t>présentations</w:t>
      </w:r>
      <w:r w:rsidRPr="005F379E">
        <w:rPr>
          <w:spacing w:val="-8"/>
          <w:lang w:val="fr-FR"/>
        </w:rPr>
        <w:t xml:space="preserve"> </w:t>
      </w:r>
      <w:r w:rsidRPr="005F379E">
        <w:rPr>
          <w:lang w:val="fr-FR"/>
        </w:rPr>
        <w:t>cliniques</w:t>
      </w:r>
      <w:r>
        <w:rPr>
          <w:lang w:val="fr-FR"/>
        </w:rPr>
        <w:t xml:space="preserve"> de la fausse couche comme le montre le tableau suivant </w:t>
      </w:r>
      <w:r>
        <w:rPr>
          <w:lang w:val="fr-FR"/>
        </w:rPr>
        <w:fldChar w:fldCharType="begin"/>
      </w:r>
      <w:r>
        <w:rPr>
          <w:lang w:val="fr-FR"/>
        </w:rPr>
        <w:instrText xml:space="preserve"> ADDIN ZOTERO_ITEM CSL_CITATION {"citationID":"3Pk78UX1","properties":{"formattedCitation":"(1)","plainCitation":"(1)","noteIndex":0},"citationItems":[{"id":204,"uris":["http://zotero.org/users/2541130/items/94HUQRVU"],"uri":["http://zotero.org/users/2541130/items/94HUQRVU"],"itemData":{"id":204,"type":"article-journal","abstract":"Résumé\nL’objectif de cette revue était d’évaluer les bénéfices et les risques précoces et tardifs des traitements des fausses couches (FC) du premier trimestre de la grossesse. L’évacuation chirurgicale du produit de conception est le traitement le plus efficace et le plus rapide. Suivant la situation clinique, le traitement médical par le misoprostol (grossesse arrêtée) et la simple expectative (FC incomplète) peuvent être envisagés sans majorer les risques de complications hémorragiques et infectieuses. Ces alternatives obligent cependant à un suivi ambulatoire en général plus long avec des risques accrus de saignements prolongés et de chirurgie non programmée.\nThe objective of this review was to assess early and late benefits and harms of different management options for first-trimester miscarriage. Surgical uterine evacuation remains the most effective and the quickest method of treatment. Depending on the clinical situation, medical treatment using misoprostol (missed miscarriage) or expectative attitude (incomplete miscarriage) does not increase the risk of complications, neither haemorrhagic nor infectious. However, these alternatives generally require longer outpatient follow-up, which leads to more prolonged bleeding and not planned surgical procedures.","collection-title":"Dix-neuvièmes journées nationales de la Fédération française d’étude de la reproduction (Issy-les-Moulineaux)","container-title":"Gynécologie Obstétrique &amp; Fertilité","DOI":"10.1016/j.gyobfe.2014.07.006","ISSN":"1297-9589","issue":"9","journalAbbreviation":"Gynécologie Obstétrique &amp; Fertilité","language":"fr","page":"608-621","source":"ScienceDirect","title":"Fausses couches du premier trimestre : bénéfices et risques des alternatives thérapeutiques","title-short":"Fausses couches du premier trimestre","volume":"42","author":[{"family":"Beucher","given":"G."},{"family":"Dolley","given":"P."},{"family":"Stewart","given":"Z."},{"family":"Carles","given":"G."},{"family":"Dreyfus","given":"M."}],"issued":{"date-parts":[["2014",9,1]]}}}],"schema":"https://github.com/citation-style-language/schema/raw/master/csl-citation.json"} </w:instrText>
      </w:r>
      <w:r>
        <w:rPr>
          <w:lang w:val="fr-FR"/>
        </w:rPr>
        <w:fldChar w:fldCharType="separate"/>
      </w:r>
      <w:r w:rsidRPr="00A82694">
        <w:rPr>
          <w:lang w:val="fr-FR"/>
        </w:rPr>
        <w:t>(1)</w:t>
      </w:r>
      <w:r>
        <w:rPr>
          <w:lang w:val="fr-FR"/>
        </w:rPr>
        <w:fldChar w:fldCharType="end"/>
      </w:r>
      <w:r>
        <w:rPr>
          <w:lang w:val="fr-FR"/>
        </w:rPr>
        <w:t xml:space="preserve">: </w:t>
      </w:r>
    </w:p>
    <w:p w14:paraId="30E63DC3" w14:textId="77777777" w:rsidR="00552F42" w:rsidRDefault="00552F42" w:rsidP="00552F42">
      <w:pPr>
        <w:pStyle w:val="Corpsdetexte"/>
        <w:spacing w:line="276" w:lineRule="auto"/>
        <w:ind w:right="215"/>
        <w:jc w:val="both"/>
        <w:rPr>
          <w:lang w:val="fr-FR"/>
        </w:rPr>
      </w:pPr>
    </w:p>
    <w:p w14:paraId="0BDC1FCF" w14:textId="77777777" w:rsidR="00552F42" w:rsidRPr="005F379E" w:rsidRDefault="00552F42" w:rsidP="00552F42">
      <w:pPr>
        <w:pStyle w:val="Corpsdetexte"/>
        <w:spacing w:before="11"/>
        <w:ind w:right="215"/>
        <w:rPr>
          <w:sz w:val="22"/>
          <w:lang w:val="fr-FR"/>
        </w:rPr>
      </w:pPr>
      <w:r>
        <w:rPr>
          <w:noProof/>
          <w:lang w:val="fr-FR" w:eastAsia="fr-FR"/>
        </w:rPr>
        <w:drawing>
          <wp:inline distT="0" distB="0" distL="0" distR="0" wp14:anchorId="14472A52" wp14:editId="092F4078">
            <wp:extent cx="6927850" cy="2504440"/>
            <wp:effectExtent l="0" t="0" r="6350" b="0"/>
            <wp:docPr id="1"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document&#10;&#10;Description générée automatiquement"/>
                    <pic:cNvPicPr/>
                  </pic:nvPicPr>
                  <pic:blipFill>
                    <a:blip r:embed="rId17"/>
                    <a:stretch>
                      <a:fillRect/>
                    </a:stretch>
                  </pic:blipFill>
                  <pic:spPr>
                    <a:xfrm>
                      <a:off x="0" y="0"/>
                      <a:ext cx="6927850" cy="2504440"/>
                    </a:xfrm>
                    <a:prstGeom prst="rect">
                      <a:avLst/>
                    </a:prstGeom>
                  </pic:spPr>
                </pic:pic>
              </a:graphicData>
            </a:graphic>
          </wp:inline>
        </w:drawing>
      </w:r>
    </w:p>
    <w:p w14:paraId="16BD03FF" w14:textId="77777777" w:rsidR="00552F42" w:rsidRDefault="00552F42" w:rsidP="00552F42">
      <w:pPr>
        <w:pStyle w:val="Corpsdetexte"/>
        <w:spacing w:line="276" w:lineRule="auto"/>
        <w:ind w:left="220" w:right="214"/>
        <w:jc w:val="both"/>
        <w:rPr>
          <w:lang w:val="fr-FR"/>
        </w:rPr>
      </w:pPr>
    </w:p>
    <w:p w14:paraId="6C4EFF29" w14:textId="77777777" w:rsidR="00552F42" w:rsidRPr="005F379E" w:rsidRDefault="00552F42" w:rsidP="00552F42">
      <w:pPr>
        <w:pStyle w:val="Corpsdetexte"/>
        <w:spacing w:line="276" w:lineRule="auto"/>
        <w:ind w:left="220" w:right="214"/>
        <w:jc w:val="both"/>
        <w:rPr>
          <w:sz w:val="23"/>
          <w:lang w:val="fr-FR"/>
        </w:rPr>
      </w:pPr>
      <w:r w:rsidRPr="005F379E">
        <w:rPr>
          <w:lang w:val="fr-FR"/>
        </w:rPr>
        <w:t xml:space="preserve">Plusieurs facteurs de risque sont associés à la survenue d’une </w:t>
      </w:r>
      <w:r>
        <w:rPr>
          <w:lang w:val="fr-FR"/>
        </w:rPr>
        <w:t>fausse couche</w:t>
      </w:r>
      <w:r w:rsidRPr="005F379E">
        <w:rPr>
          <w:lang w:val="fr-FR"/>
        </w:rPr>
        <w:t xml:space="preserve"> comme l’âge maternel (notamment après 35 ans), un IMC maternel supérieur ou égal à 25 kg/m</w:t>
      </w:r>
      <w:r w:rsidRPr="00335FBD">
        <w:rPr>
          <w:vertAlign w:val="superscript"/>
          <w:lang w:val="fr-FR"/>
        </w:rPr>
        <w:t>2</w:t>
      </w:r>
      <w:r w:rsidRPr="005F379E">
        <w:rPr>
          <w:lang w:val="fr-FR"/>
        </w:rPr>
        <w:t>, une consommation excessive de café, d’alcool ou le tabagisme, l’exposition</w:t>
      </w:r>
      <w:r w:rsidRPr="005F379E">
        <w:rPr>
          <w:spacing w:val="-14"/>
          <w:lang w:val="fr-FR"/>
        </w:rPr>
        <w:t xml:space="preserve"> </w:t>
      </w:r>
      <w:r w:rsidRPr="005F379E">
        <w:rPr>
          <w:lang w:val="fr-FR"/>
        </w:rPr>
        <w:t>à</w:t>
      </w:r>
      <w:r w:rsidRPr="005F379E">
        <w:rPr>
          <w:spacing w:val="-14"/>
          <w:lang w:val="fr-FR"/>
        </w:rPr>
        <w:t xml:space="preserve"> </w:t>
      </w:r>
      <w:r w:rsidRPr="005F379E">
        <w:rPr>
          <w:lang w:val="fr-FR"/>
        </w:rPr>
        <w:t>des</w:t>
      </w:r>
      <w:r w:rsidRPr="005F379E">
        <w:rPr>
          <w:spacing w:val="-13"/>
          <w:lang w:val="fr-FR"/>
        </w:rPr>
        <w:t xml:space="preserve"> </w:t>
      </w:r>
      <w:r w:rsidRPr="005F379E">
        <w:rPr>
          <w:lang w:val="fr-FR"/>
        </w:rPr>
        <w:t>champs</w:t>
      </w:r>
      <w:r w:rsidRPr="005F379E">
        <w:rPr>
          <w:spacing w:val="-13"/>
          <w:lang w:val="fr-FR"/>
        </w:rPr>
        <w:t xml:space="preserve"> </w:t>
      </w:r>
      <w:r w:rsidRPr="005F379E">
        <w:rPr>
          <w:lang w:val="fr-FR"/>
        </w:rPr>
        <w:t>électromagnétiques</w:t>
      </w:r>
      <w:r w:rsidRPr="005F379E">
        <w:rPr>
          <w:spacing w:val="-14"/>
          <w:lang w:val="fr-FR"/>
        </w:rPr>
        <w:t xml:space="preserve"> </w:t>
      </w:r>
      <w:r w:rsidRPr="005F379E">
        <w:rPr>
          <w:lang w:val="fr-FR"/>
        </w:rPr>
        <w:t>à</w:t>
      </w:r>
      <w:r w:rsidRPr="005F379E">
        <w:rPr>
          <w:spacing w:val="-13"/>
          <w:lang w:val="fr-FR"/>
        </w:rPr>
        <w:t xml:space="preserve"> </w:t>
      </w:r>
      <w:r w:rsidRPr="005F379E">
        <w:rPr>
          <w:lang w:val="fr-FR"/>
        </w:rPr>
        <w:t>des</w:t>
      </w:r>
      <w:r w:rsidRPr="005F379E">
        <w:rPr>
          <w:spacing w:val="-14"/>
          <w:lang w:val="fr-FR"/>
        </w:rPr>
        <w:t xml:space="preserve"> </w:t>
      </w:r>
      <w:r w:rsidRPr="005F379E">
        <w:rPr>
          <w:lang w:val="fr-FR"/>
        </w:rPr>
        <w:t>doses</w:t>
      </w:r>
      <w:r w:rsidRPr="005F379E">
        <w:rPr>
          <w:spacing w:val="-13"/>
          <w:lang w:val="fr-FR"/>
        </w:rPr>
        <w:t xml:space="preserve"> </w:t>
      </w:r>
      <w:r w:rsidRPr="005F379E">
        <w:rPr>
          <w:lang w:val="fr-FR"/>
        </w:rPr>
        <w:t>supérieures</w:t>
      </w:r>
      <w:r w:rsidRPr="005F379E">
        <w:rPr>
          <w:spacing w:val="-14"/>
          <w:lang w:val="fr-FR"/>
        </w:rPr>
        <w:t xml:space="preserve"> </w:t>
      </w:r>
      <w:r w:rsidRPr="005F379E">
        <w:rPr>
          <w:lang w:val="fr-FR"/>
        </w:rPr>
        <w:t>à</w:t>
      </w:r>
      <w:r w:rsidRPr="005F379E">
        <w:rPr>
          <w:spacing w:val="-14"/>
          <w:lang w:val="fr-FR"/>
        </w:rPr>
        <w:t xml:space="preserve"> </w:t>
      </w:r>
      <w:r w:rsidRPr="005F379E">
        <w:rPr>
          <w:lang w:val="fr-FR"/>
        </w:rPr>
        <w:t>50</w:t>
      </w:r>
      <w:r w:rsidRPr="005F379E">
        <w:rPr>
          <w:spacing w:val="-13"/>
          <w:lang w:val="fr-FR"/>
        </w:rPr>
        <w:t xml:space="preserve"> </w:t>
      </w:r>
      <w:r w:rsidRPr="005F379E">
        <w:rPr>
          <w:lang w:val="fr-FR"/>
        </w:rPr>
        <w:t>Hz,</w:t>
      </w:r>
      <w:r w:rsidRPr="005F379E">
        <w:rPr>
          <w:spacing w:val="-14"/>
          <w:lang w:val="fr-FR"/>
        </w:rPr>
        <w:t xml:space="preserve"> </w:t>
      </w:r>
      <w:r w:rsidRPr="005F379E">
        <w:rPr>
          <w:lang w:val="fr-FR"/>
        </w:rPr>
        <w:t>l’exposition</w:t>
      </w:r>
      <w:r w:rsidRPr="005F379E">
        <w:rPr>
          <w:spacing w:val="-14"/>
          <w:lang w:val="fr-FR"/>
        </w:rPr>
        <w:t xml:space="preserve"> </w:t>
      </w:r>
      <w:r w:rsidRPr="005F379E">
        <w:rPr>
          <w:lang w:val="fr-FR"/>
        </w:rPr>
        <w:t>à</w:t>
      </w:r>
      <w:r w:rsidRPr="005F379E">
        <w:rPr>
          <w:spacing w:val="-13"/>
          <w:lang w:val="fr-FR"/>
        </w:rPr>
        <w:t xml:space="preserve"> </w:t>
      </w:r>
      <w:r w:rsidRPr="005F379E">
        <w:rPr>
          <w:lang w:val="fr-FR"/>
        </w:rPr>
        <w:t>des</w:t>
      </w:r>
      <w:r w:rsidRPr="005F379E">
        <w:rPr>
          <w:spacing w:val="-14"/>
          <w:lang w:val="fr-FR"/>
        </w:rPr>
        <w:t xml:space="preserve"> </w:t>
      </w:r>
      <w:r w:rsidRPr="005F379E">
        <w:rPr>
          <w:lang w:val="fr-FR"/>
        </w:rPr>
        <w:t>radiations</w:t>
      </w:r>
      <w:r w:rsidRPr="005F379E">
        <w:rPr>
          <w:spacing w:val="-13"/>
          <w:lang w:val="fr-FR"/>
        </w:rPr>
        <w:t xml:space="preserve"> </w:t>
      </w:r>
      <w:r w:rsidRPr="005F379E">
        <w:rPr>
          <w:lang w:val="fr-FR"/>
        </w:rPr>
        <w:t>ionisantes, un antécédent de FCP ou d’IVG, certains troubles de la fertilité, une altération de la réserve ovarienne ou un âge paternel de plus de 45</w:t>
      </w:r>
      <w:r w:rsidRPr="005F379E">
        <w:rPr>
          <w:spacing w:val="-6"/>
          <w:lang w:val="fr-FR"/>
        </w:rPr>
        <w:t xml:space="preserve"> </w:t>
      </w:r>
      <w:r w:rsidRPr="005F379E">
        <w:rPr>
          <w:lang w:val="fr-FR"/>
        </w:rPr>
        <w:t>ans.</w:t>
      </w:r>
    </w:p>
    <w:p w14:paraId="2D9FCA92" w14:textId="77777777" w:rsidR="00552F42" w:rsidRPr="005F379E" w:rsidRDefault="00552F42" w:rsidP="00552F42">
      <w:pPr>
        <w:pStyle w:val="Corpsdetexte"/>
        <w:spacing w:before="1"/>
        <w:rPr>
          <w:sz w:val="23"/>
          <w:lang w:val="fr-FR"/>
        </w:rPr>
      </w:pPr>
    </w:p>
    <w:p w14:paraId="662B147C" w14:textId="77777777" w:rsidR="00552F42" w:rsidRPr="005F379E" w:rsidRDefault="00552F42" w:rsidP="00552F42">
      <w:pPr>
        <w:spacing w:line="276" w:lineRule="auto"/>
        <w:ind w:left="220" w:right="217"/>
        <w:jc w:val="both"/>
        <w:rPr>
          <w:i/>
          <w:sz w:val="20"/>
          <w:lang w:val="fr-FR"/>
        </w:rPr>
      </w:pPr>
      <w:r w:rsidRPr="005F379E">
        <w:rPr>
          <w:i/>
          <w:sz w:val="20"/>
          <w:lang w:val="fr-FR"/>
        </w:rPr>
        <w:t>Ne seront pas abordés dans ce rapport les méthodes (échographiques) utilisées pour définir précisément les stades évolutifs d’une fausse couche précoce.</w:t>
      </w:r>
    </w:p>
    <w:p w14:paraId="1DBDC3E6" w14:textId="77777777" w:rsidR="00552F42" w:rsidRPr="005F379E" w:rsidRDefault="00552F42" w:rsidP="00552F42">
      <w:pPr>
        <w:pStyle w:val="Corpsdetexte"/>
        <w:spacing w:before="11"/>
        <w:rPr>
          <w:i/>
          <w:sz w:val="22"/>
          <w:lang w:val="fr-FR"/>
        </w:rPr>
      </w:pPr>
    </w:p>
    <w:p w14:paraId="141102C8" w14:textId="5C1979C0" w:rsidR="00552F42" w:rsidRPr="005F379E" w:rsidRDefault="00552F42" w:rsidP="00552F42">
      <w:pPr>
        <w:pStyle w:val="Titre1"/>
        <w:rPr>
          <w:lang w:val="fr-FR"/>
        </w:rPr>
      </w:pPr>
      <w:r w:rsidRPr="00757F5B">
        <w:rPr>
          <w:lang w:val="fr-FR"/>
        </w:rPr>
        <w:t xml:space="preserve">LA PRISE EN CHARGE DES GROSSESSES ARRETEES </w:t>
      </w:r>
      <w:r w:rsidR="00757F5B">
        <w:rPr>
          <w:lang w:val="fr-FR"/>
        </w:rPr>
        <w:t>AVANT 14 SA</w:t>
      </w:r>
    </w:p>
    <w:p w14:paraId="6BA47D48" w14:textId="77777777" w:rsidR="00552F42" w:rsidRPr="00476EBF" w:rsidRDefault="00552F42" w:rsidP="00552F42">
      <w:pPr>
        <w:pStyle w:val="Corpsdetexte"/>
        <w:spacing w:before="4"/>
        <w:rPr>
          <w:b/>
          <w:lang w:val="fr-FR"/>
        </w:rPr>
      </w:pPr>
    </w:p>
    <w:p w14:paraId="20673010" w14:textId="77777777" w:rsidR="00552F42" w:rsidRPr="005F379E" w:rsidRDefault="00552F42" w:rsidP="00552F42">
      <w:pPr>
        <w:pStyle w:val="Corpsdetexte"/>
        <w:spacing w:before="1" w:line="276" w:lineRule="auto"/>
        <w:ind w:left="220" w:right="216"/>
        <w:jc w:val="both"/>
        <w:rPr>
          <w:lang w:val="fr-FR"/>
        </w:rPr>
      </w:pPr>
      <w:r w:rsidRPr="005F379E">
        <w:rPr>
          <w:lang w:val="fr-FR"/>
        </w:rPr>
        <w:t xml:space="preserve">Une fois le diagnostic </w:t>
      </w:r>
      <w:r>
        <w:rPr>
          <w:lang w:val="fr-FR"/>
        </w:rPr>
        <w:t>et le stade de la fausse couche</w:t>
      </w:r>
      <w:r w:rsidRPr="005F379E">
        <w:rPr>
          <w:lang w:val="fr-FR"/>
        </w:rPr>
        <w:t xml:space="preserve"> </w:t>
      </w:r>
      <w:r>
        <w:rPr>
          <w:lang w:val="fr-FR"/>
        </w:rPr>
        <w:t xml:space="preserve">établis, </w:t>
      </w:r>
      <w:r w:rsidRPr="005F379E">
        <w:rPr>
          <w:lang w:val="fr-FR"/>
        </w:rPr>
        <w:t xml:space="preserve">plusieurs </w:t>
      </w:r>
      <w:r>
        <w:rPr>
          <w:lang w:val="fr-FR"/>
        </w:rPr>
        <w:t xml:space="preserve">méthodes thérapeutiques </w:t>
      </w:r>
      <w:r w:rsidRPr="005F379E">
        <w:rPr>
          <w:lang w:val="fr-FR"/>
        </w:rPr>
        <w:t xml:space="preserve">sont envisageables : </w:t>
      </w:r>
      <w:r>
        <w:rPr>
          <w:lang w:val="fr-FR"/>
        </w:rPr>
        <w:t xml:space="preserve">l’expectative, </w:t>
      </w:r>
      <w:r w:rsidRPr="005F379E">
        <w:rPr>
          <w:lang w:val="fr-FR"/>
        </w:rPr>
        <w:t xml:space="preserve">l’évacuation chirurgicale du produit de </w:t>
      </w:r>
      <w:r>
        <w:rPr>
          <w:lang w:val="fr-FR"/>
        </w:rPr>
        <w:t>conception ou</w:t>
      </w:r>
      <w:r w:rsidRPr="005F379E">
        <w:rPr>
          <w:lang w:val="fr-FR"/>
        </w:rPr>
        <w:t xml:space="preserve"> le traitement médical.</w:t>
      </w:r>
    </w:p>
    <w:p w14:paraId="31ABA7DC" w14:textId="77777777" w:rsidR="00552F42" w:rsidRPr="005F379E" w:rsidRDefault="00552F42" w:rsidP="00552F42">
      <w:pPr>
        <w:pStyle w:val="Corpsdetexte"/>
        <w:spacing w:line="276" w:lineRule="auto"/>
        <w:ind w:left="220" w:right="216"/>
        <w:jc w:val="both"/>
        <w:rPr>
          <w:lang w:val="fr-FR"/>
        </w:rPr>
      </w:pPr>
      <w:r w:rsidRPr="005F379E">
        <w:rPr>
          <w:lang w:val="fr-FR"/>
        </w:rPr>
        <w:lastRenderedPageBreak/>
        <w:t>Le traitement de référence de la grossesse</w:t>
      </w:r>
      <w:r w:rsidRPr="005F379E">
        <w:rPr>
          <w:spacing w:val="-7"/>
          <w:lang w:val="fr-FR"/>
        </w:rPr>
        <w:t xml:space="preserve"> </w:t>
      </w:r>
      <w:r w:rsidRPr="005F379E">
        <w:rPr>
          <w:lang w:val="fr-FR"/>
        </w:rPr>
        <w:t xml:space="preserve">arrêtée est historiquement chirurgical par aspiration. Cependant, l’abstention (appelée aussi l’expectative) ou le traitement médical </w:t>
      </w:r>
      <w:r>
        <w:rPr>
          <w:lang w:val="fr-FR"/>
        </w:rPr>
        <w:t>sont</w:t>
      </w:r>
      <w:r w:rsidRPr="005F379E">
        <w:rPr>
          <w:lang w:val="fr-FR"/>
        </w:rPr>
        <w:t xml:space="preserve"> devenu</w:t>
      </w:r>
      <w:r>
        <w:rPr>
          <w:lang w:val="fr-FR"/>
        </w:rPr>
        <w:t>s</w:t>
      </w:r>
      <w:r w:rsidRPr="005F379E">
        <w:rPr>
          <w:lang w:val="fr-FR"/>
        </w:rPr>
        <w:t xml:space="preserve"> des alternatives</w:t>
      </w:r>
      <w:r w:rsidRPr="005F379E">
        <w:rPr>
          <w:spacing w:val="-17"/>
          <w:lang w:val="fr-FR"/>
        </w:rPr>
        <w:t xml:space="preserve"> </w:t>
      </w:r>
      <w:r w:rsidRPr="005F379E">
        <w:rPr>
          <w:lang w:val="fr-FR"/>
        </w:rPr>
        <w:t>possibles.</w:t>
      </w:r>
    </w:p>
    <w:p w14:paraId="215378CB" w14:textId="77777777" w:rsidR="00552F42" w:rsidRPr="005F379E" w:rsidRDefault="00552F42" w:rsidP="00552F42">
      <w:pPr>
        <w:pStyle w:val="Corpsdetexte"/>
        <w:spacing w:before="11"/>
        <w:rPr>
          <w:sz w:val="22"/>
          <w:lang w:val="fr-FR"/>
        </w:rPr>
      </w:pPr>
    </w:p>
    <w:p w14:paraId="1A4DBD5E" w14:textId="77777777" w:rsidR="00552F42" w:rsidRPr="005F379E" w:rsidRDefault="00552F42" w:rsidP="00552F42">
      <w:pPr>
        <w:pStyle w:val="Titre1"/>
        <w:jc w:val="both"/>
        <w:rPr>
          <w:b w:val="0"/>
          <w:lang w:val="fr-FR"/>
        </w:rPr>
      </w:pPr>
      <w:r w:rsidRPr="005F379E">
        <w:rPr>
          <w:lang w:val="fr-FR"/>
        </w:rPr>
        <w:t xml:space="preserve">La chirurgie </w:t>
      </w:r>
      <w:r w:rsidRPr="005F379E">
        <w:rPr>
          <w:b w:val="0"/>
          <w:lang w:val="fr-FR"/>
        </w:rPr>
        <w:t>:</w:t>
      </w:r>
    </w:p>
    <w:p w14:paraId="33668CC6" w14:textId="77777777" w:rsidR="00552F42" w:rsidRPr="005F379E" w:rsidRDefault="00552F42" w:rsidP="00552F42">
      <w:pPr>
        <w:pStyle w:val="Corpsdetexte"/>
        <w:spacing w:before="34" w:line="276" w:lineRule="auto"/>
        <w:ind w:left="220" w:right="214"/>
        <w:jc w:val="both"/>
        <w:rPr>
          <w:lang w:val="fr-FR"/>
        </w:rPr>
      </w:pPr>
      <w:r w:rsidRPr="005F379E">
        <w:rPr>
          <w:lang w:val="fr-FR"/>
        </w:rPr>
        <w:t>L’évacuation chirurgicale du contenu utérin permet une prise en charge efficace, radicale et rapide des grossesses</w:t>
      </w:r>
      <w:r w:rsidRPr="005F379E">
        <w:rPr>
          <w:spacing w:val="-7"/>
          <w:lang w:val="fr-FR"/>
        </w:rPr>
        <w:t xml:space="preserve"> </w:t>
      </w:r>
      <w:r w:rsidRPr="005F379E">
        <w:rPr>
          <w:lang w:val="fr-FR"/>
        </w:rPr>
        <w:t>arrêtée</w:t>
      </w:r>
      <w:r>
        <w:rPr>
          <w:lang w:val="fr-FR"/>
        </w:rPr>
        <w:t>s</w:t>
      </w:r>
      <w:r w:rsidRPr="005F379E">
        <w:rPr>
          <w:lang w:val="fr-FR"/>
        </w:rPr>
        <w:t xml:space="preserve"> du premier trimestre, le plus souvent réalisé en ambulatoire et n’imposant pas de surveillance ultérieure particulière, notamment échographique. Les taux de succès (évacuation complète sans geste complémentaire) rapportés dans les études sont élevés, compris entre 95 et 98 %, comme le montre le tableau suivant</w:t>
      </w:r>
      <w:r>
        <w:rPr>
          <w:lang w:val="fr-FR"/>
        </w:rPr>
        <w:t xml:space="preserve"> </w:t>
      </w:r>
      <w:r>
        <w:rPr>
          <w:lang w:val="fr-FR"/>
        </w:rPr>
        <w:fldChar w:fldCharType="begin"/>
      </w:r>
      <w:r>
        <w:rPr>
          <w:lang w:val="fr-FR"/>
        </w:rPr>
        <w:instrText xml:space="preserve"> ADDIN ZOTERO_ITEM CSL_CITATION {"citationID":"tli6UdRI","properties":{"formattedCitation":"(1)","plainCitation":"(1)","noteIndex":0},"citationItems":[{"id":204,"uris":["http://zotero.org/users/2541130/items/94HUQRVU"],"uri":["http://zotero.org/users/2541130/items/94HUQRVU"],"itemData":{"id":204,"type":"article-journal","abstract":"Résumé\nL’objectif de cette revue était d’évaluer les bénéfices et les risques précoces et tardifs des traitements des fausses couches (FC) du premier trimestre de la grossesse. L’évacuation chirurgicale du produit de conception est le traitement le plus efficace et le plus rapide. Suivant la situation clinique, le traitement médical par le misoprostol (grossesse arrêtée) et la simple expectative (FC incomplète) peuvent être envisagés sans majorer les risques de complications hémorragiques et infectieuses. Ces alternatives obligent cependant à un suivi ambulatoire en général plus long avec des risques accrus de saignements prolongés et de chirurgie non programmée.\nThe objective of this review was to assess early and late benefits and harms of different management options for first-trimester miscarriage. Surgical uterine evacuation remains the most effective and the quickest method of treatment. Depending on the clinical situation, medical treatment using misoprostol (missed miscarriage) or expectative attitude (incomplete miscarriage) does not increase the risk of complications, neither haemorrhagic nor infectious. However, these alternatives generally require longer outpatient follow-up, which leads to more prolonged bleeding and not planned surgical procedures.","collection-title":"Dix-neuvièmes journées nationales de la Fédération française d’étude de la reproduction (Issy-les-Moulineaux)","container-title":"Gynécologie Obstétrique &amp; Fertilité","DOI":"10.1016/j.gyobfe.2014.07.006","ISSN":"1297-9589","issue":"9","journalAbbreviation":"Gynécologie Obstétrique &amp; Fertilité","language":"fr","page":"608-621","source":"ScienceDirect","title":"Fausses couches du premier trimestre : bénéfices et risques des alternatives thérapeutiques","title-short":"Fausses couches du premier trimestre","volume":"42","author":[{"family":"Beucher","given":"G."},{"family":"Dolley","given":"P."},{"family":"Stewart","given":"Z."},{"family":"Carles","given":"G."},{"family":"Dreyfus","given":"M."}],"issued":{"date-parts":[["2014",9,1]]}}}],"schema":"https://github.com/citation-style-language/schema/raw/master/csl-citation.json"} </w:instrText>
      </w:r>
      <w:r>
        <w:rPr>
          <w:lang w:val="fr-FR"/>
        </w:rPr>
        <w:fldChar w:fldCharType="separate"/>
      </w:r>
      <w:r w:rsidRPr="00A82694">
        <w:rPr>
          <w:lang w:val="fr-FR"/>
        </w:rPr>
        <w:t>(1)</w:t>
      </w:r>
      <w:r>
        <w:rPr>
          <w:lang w:val="fr-FR"/>
        </w:rPr>
        <w:fldChar w:fldCharType="end"/>
      </w:r>
      <w:r>
        <w:rPr>
          <w:lang w:val="fr-FR"/>
        </w:rPr>
        <w:t xml:space="preserve"> </w:t>
      </w:r>
      <w:r w:rsidRPr="005F379E">
        <w:rPr>
          <w:lang w:val="fr-FR"/>
        </w:rPr>
        <w:t>:</w:t>
      </w:r>
    </w:p>
    <w:p w14:paraId="003368AB" w14:textId="77777777" w:rsidR="00552F42" w:rsidRPr="005F379E" w:rsidRDefault="00552F42" w:rsidP="00552F42">
      <w:pPr>
        <w:pStyle w:val="Corpsdetexte"/>
        <w:rPr>
          <w:lang w:val="fr-FR"/>
        </w:rPr>
      </w:pPr>
    </w:p>
    <w:p w14:paraId="4F430857" w14:textId="77777777" w:rsidR="00552F42" w:rsidRPr="005F379E" w:rsidRDefault="00552F42" w:rsidP="00552F42">
      <w:pPr>
        <w:pStyle w:val="Corpsdetexte"/>
        <w:rPr>
          <w:lang w:val="fr-FR"/>
        </w:rPr>
      </w:pPr>
      <w:r>
        <w:rPr>
          <w:noProof/>
          <w:lang w:val="fr-FR" w:eastAsia="fr-FR"/>
        </w:rPr>
        <w:drawing>
          <wp:inline distT="0" distB="0" distL="0" distR="0" wp14:anchorId="74C8E34E" wp14:editId="59C50B84">
            <wp:extent cx="6927850" cy="226949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27850" cy="2269490"/>
                    </a:xfrm>
                    <a:prstGeom prst="rect">
                      <a:avLst/>
                    </a:prstGeom>
                  </pic:spPr>
                </pic:pic>
              </a:graphicData>
            </a:graphic>
          </wp:inline>
        </w:drawing>
      </w:r>
    </w:p>
    <w:p w14:paraId="59A3CF7E" w14:textId="77777777" w:rsidR="00552F42" w:rsidRPr="005F379E" w:rsidRDefault="00552F42" w:rsidP="00552F42">
      <w:pPr>
        <w:pStyle w:val="Corpsdetexte"/>
        <w:rPr>
          <w:lang w:val="fr-FR"/>
        </w:rPr>
      </w:pPr>
    </w:p>
    <w:p w14:paraId="7C5BED7C" w14:textId="77777777" w:rsidR="00552F42" w:rsidRPr="005F379E" w:rsidRDefault="00552F42" w:rsidP="00552F42">
      <w:pPr>
        <w:pStyle w:val="Corpsdetexte"/>
        <w:rPr>
          <w:lang w:val="fr-FR"/>
        </w:rPr>
      </w:pPr>
    </w:p>
    <w:p w14:paraId="6DB2B0A5" w14:textId="77777777" w:rsidR="00552F42" w:rsidRPr="005F379E" w:rsidRDefault="00552F42" w:rsidP="00552F42">
      <w:pPr>
        <w:pStyle w:val="Corpsdetexte"/>
        <w:rPr>
          <w:lang w:val="fr-FR"/>
        </w:rPr>
      </w:pPr>
    </w:p>
    <w:p w14:paraId="7B2F9ADB" w14:textId="77777777" w:rsidR="00552F42" w:rsidRPr="00A82694" w:rsidRDefault="00552F42" w:rsidP="00552F42">
      <w:pPr>
        <w:pStyle w:val="Titre1"/>
        <w:spacing w:before="94"/>
        <w:jc w:val="both"/>
        <w:rPr>
          <w:b w:val="0"/>
          <w:lang w:val="fr-FR"/>
        </w:rPr>
      </w:pPr>
      <w:r w:rsidRPr="00A82694">
        <w:rPr>
          <w:lang w:val="fr-FR"/>
        </w:rPr>
        <w:t xml:space="preserve">L’expectative </w:t>
      </w:r>
      <w:r w:rsidRPr="00A82694">
        <w:rPr>
          <w:b w:val="0"/>
          <w:lang w:val="fr-FR"/>
        </w:rPr>
        <w:t>:</w:t>
      </w:r>
    </w:p>
    <w:p w14:paraId="6C54B991" w14:textId="77777777" w:rsidR="00552F42" w:rsidRPr="005F379E" w:rsidRDefault="00552F42" w:rsidP="00552F42">
      <w:pPr>
        <w:pStyle w:val="Corpsdetexte"/>
        <w:spacing w:before="34" w:line="276" w:lineRule="auto"/>
        <w:ind w:left="220" w:right="215"/>
        <w:jc w:val="both"/>
        <w:rPr>
          <w:lang w:val="fr-FR"/>
        </w:rPr>
      </w:pPr>
      <w:r w:rsidRPr="005F379E">
        <w:rPr>
          <w:lang w:val="fr-FR"/>
        </w:rPr>
        <w:t>Cette méthode a un taux d’échec plus important que le traitement médical ou chirurgical, avec un risque plus élevé d’aspiration en urgence et une durée des saignements et douleurs pelviennes allongée, sans augmentation du risque infectieux.</w:t>
      </w:r>
    </w:p>
    <w:p w14:paraId="095FF32E" w14:textId="77777777" w:rsidR="00552F42" w:rsidRPr="005F379E" w:rsidRDefault="00552F42" w:rsidP="00552F42">
      <w:pPr>
        <w:pStyle w:val="Corpsdetexte"/>
        <w:spacing w:before="1"/>
        <w:rPr>
          <w:sz w:val="23"/>
          <w:lang w:val="fr-FR"/>
        </w:rPr>
      </w:pPr>
    </w:p>
    <w:p w14:paraId="4100D6CC" w14:textId="77777777" w:rsidR="00552F42" w:rsidRPr="005F379E" w:rsidRDefault="00552F42" w:rsidP="00552F42">
      <w:pPr>
        <w:pStyle w:val="Titre1"/>
        <w:jc w:val="both"/>
        <w:rPr>
          <w:lang w:val="fr-FR"/>
        </w:rPr>
      </w:pPr>
      <w:r w:rsidRPr="005F379E">
        <w:rPr>
          <w:lang w:val="fr-FR"/>
        </w:rPr>
        <w:t>Le traitement médical :</w:t>
      </w:r>
    </w:p>
    <w:p w14:paraId="3A4BE5CF" w14:textId="2511A478" w:rsidR="00552F42" w:rsidRPr="005F379E" w:rsidRDefault="00552F42" w:rsidP="00C5287B">
      <w:pPr>
        <w:pStyle w:val="Corpsdetexte"/>
        <w:spacing w:before="33" w:line="276" w:lineRule="auto"/>
        <w:ind w:left="220" w:right="214"/>
        <w:jc w:val="both"/>
        <w:rPr>
          <w:lang w:val="fr-FR"/>
        </w:rPr>
      </w:pPr>
      <w:r w:rsidRPr="005F379E">
        <w:rPr>
          <w:lang w:val="fr-FR"/>
        </w:rPr>
        <w:t>En France, une spécialité dispose d’une AMM dans la prise en charge de la grossesse</w:t>
      </w:r>
      <w:r w:rsidRPr="005F379E">
        <w:rPr>
          <w:spacing w:val="-7"/>
          <w:lang w:val="fr-FR"/>
        </w:rPr>
        <w:t xml:space="preserve"> </w:t>
      </w:r>
      <w:r w:rsidRPr="005F379E">
        <w:rPr>
          <w:lang w:val="fr-FR"/>
        </w:rPr>
        <w:t>arrêtée</w:t>
      </w:r>
      <w:r w:rsidRPr="005F379E">
        <w:rPr>
          <w:spacing w:val="-5"/>
          <w:lang w:val="fr-FR"/>
        </w:rPr>
        <w:t xml:space="preserve"> </w:t>
      </w:r>
      <w:r w:rsidRPr="005F379E">
        <w:rPr>
          <w:lang w:val="fr-FR"/>
        </w:rPr>
        <w:t>du premier trimestre ; Cervagem</w:t>
      </w:r>
      <w:r w:rsidR="00C5287B">
        <w:rPr>
          <w:lang w:val="fr-FR"/>
        </w:rPr>
        <w:t>e</w:t>
      </w:r>
      <w:r w:rsidRPr="005F379E">
        <w:rPr>
          <w:lang w:val="fr-FR"/>
        </w:rPr>
        <w:t xml:space="preserve"> ovule avec 1 mg de g</w:t>
      </w:r>
      <w:r>
        <w:rPr>
          <w:lang w:val="fr-FR"/>
        </w:rPr>
        <w:t>é</w:t>
      </w:r>
      <w:r w:rsidRPr="005F379E">
        <w:rPr>
          <w:lang w:val="fr-FR"/>
        </w:rPr>
        <w:t>m</w:t>
      </w:r>
      <w:r>
        <w:rPr>
          <w:lang w:val="fr-FR"/>
        </w:rPr>
        <w:t>é</w:t>
      </w:r>
      <w:r w:rsidRPr="005F379E">
        <w:rPr>
          <w:lang w:val="fr-FR"/>
        </w:rPr>
        <w:t xml:space="preserve">prost, voie vaginale. </w:t>
      </w:r>
      <w:r w:rsidR="00C5287B">
        <w:rPr>
          <w:lang w:val="fr-FR"/>
        </w:rPr>
        <w:t xml:space="preserve">Ce médicament n’est plus commercialisé depuis mai 2023 du fait de raisons commerciales. En pratique, il était très peu utilisé à l’hôpital. </w:t>
      </w:r>
    </w:p>
    <w:p w14:paraId="0CBC00D5" w14:textId="77777777" w:rsidR="00552F42" w:rsidRPr="005F379E" w:rsidRDefault="00552F42" w:rsidP="00552F42">
      <w:pPr>
        <w:pStyle w:val="Corpsdetexte"/>
        <w:rPr>
          <w:sz w:val="26"/>
          <w:lang w:val="fr-FR"/>
        </w:rPr>
      </w:pPr>
    </w:p>
    <w:p w14:paraId="23789B8F" w14:textId="7104B21F" w:rsidR="00552F42" w:rsidRPr="005F379E" w:rsidRDefault="00552F42" w:rsidP="00552F42">
      <w:pPr>
        <w:pStyle w:val="Corpsdetexte"/>
        <w:spacing w:before="1" w:line="276" w:lineRule="auto"/>
        <w:ind w:left="220" w:right="214"/>
        <w:jc w:val="both"/>
        <w:rPr>
          <w:lang w:val="fr-FR"/>
        </w:rPr>
      </w:pPr>
      <w:r w:rsidRPr="005F379E">
        <w:rPr>
          <w:lang w:val="fr-FR"/>
        </w:rPr>
        <w:t>Le misoprostol est largement utilisé dans la prise en charge de la grossesse</w:t>
      </w:r>
      <w:r w:rsidRPr="005F379E">
        <w:rPr>
          <w:spacing w:val="-7"/>
          <w:lang w:val="fr-FR"/>
        </w:rPr>
        <w:t xml:space="preserve"> </w:t>
      </w:r>
      <w:r w:rsidRPr="005F379E">
        <w:rPr>
          <w:lang w:val="fr-FR"/>
        </w:rPr>
        <w:t>arrêtée</w:t>
      </w:r>
      <w:r w:rsidRPr="005F379E">
        <w:rPr>
          <w:spacing w:val="-5"/>
          <w:lang w:val="fr-FR"/>
        </w:rPr>
        <w:t xml:space="preserve"> </w:t>
      </w:r>
      <w:r w:rsidRPr="005F379E">
        <w:rPr>
          <w:lang w:val="fr-FR"/>
        </w:rPr>
        <w:t xml:space="preserve">du premier trimestre que ce soit en France ou dans de nombreux pays. Il s’agit également d’un analogue de la prostaglandine E1, utilisé pour son activité utéro tonique et de maturation </w:t>
      </w:r>
      <w:r w:rsidRPr="005F379E">
        <w:rPr>
          <w:lang w:val="fr-FR"/>
        </w:rPr>
        <w:lastRenderedPageBreak/>
        <w:t>cervicale puissante. Il a une action anti- sécrétoire, cytoprotectrice et entraîne également une contraction des fibres musculaires lisses du myomètre et un relâchement du col utérin.</w:t>
      </w:r>
    </w:p>
    <w:p w14:paraId="64F48EEB" w14:textId="77777777" w:rsidR="00552F42" w:rsidRDefault="00552F42" w:rsidP="00552F42">
      <w:pPr>
        <w:pStyle w:val="Corpsdetexte"/>
        <w:spacing w:line="276" w:lineRule="auto"/>
        <w:ind w:left="220" w:right="216"/>
        <w:jc w:val="both"/>
        <w:rPr>
          <w:lang w:val="fr-FR"/>
        </w:rPr>
      </w:pPr>
      <w:r w:rsidRPr="005F379E">
        <w:rPr>
          <w:lang w:val="fr-FR"/>
        </w:rPr>
        <w:t>Dans la pratique clinique, cet usage reste très variable en termes de posologie, de schéma et de voie d’administration compte-tenu de l’absence d’un protocole harmonisé entre les pays, les établissements et les praticiens.</w:t>
      </w:r>
    </w:p>
    <w:p w14:paraId="151BC2A3" w14:textId="77777777" w:rsidR="00552F42" w:rsidRDefault="00552F42" w:rsidP="00552F42">
      <w:pPr>
        <w:pStyle w:val="Corpsdetexte"/>
        <w:spacing w:line="276" w:lineRule="auto"/>
        <w:ind w:left="220" w:right="216"/>
        <w:jc w:val="both"/>
        <w:rPr>
          <w:lang w:val="fr-FR"/>
        </w:rPr>
      </w:pPr>
    </w:p>
    <w:p w14:paraId="6506A4F4" w14:textId="08699132" w:rsidR="00552F42" w:rsidRPr="00A82694" w:rsidRDefault="00552F42" w:rsidP="00552F42">
      <w:pPr>
        <w:pStyle w:val="Corpsdetexte"/>
        <w:spacing w:line="276" w:lineRule="auto"/>
        <w:ind w:left="221" w:right="215"/>
        <w:jc w:val="both"/>
        <w:rPr>
          <w:lang w:val="fr-FR"/>
        </w:rPr>
      </w:pPr>
      <w:r>
        <w:rPr>
          <w:lang w:val="fr-FR"/>
        </w:rPr>
        <w:t xml:space="preserve">Les données concernant l’usage de la mifépristone dans les </w:t>
      </w:r>
      <w:r w:rsidRPr="005F379E">
        <w:rPr>
          <w:lang w:val="fr-FR"/>
        </w:rPr>
        <w:t>grossesse</w:t>
      </w:r>
      <w:r>
        <w:rPr>
          <w:lang w:val="fr-FR"/>
        </w:rPr>
        <w:t>s</w:t>
      </w:r>
      <w:r w:rsidRPr="00FD37D0">
        <w:rPr>
          <w:lang w:val="fr-FR"/>
        </w:rPr>
        <w:t xml:space="preserve"> </w:t>
      </w:r>
      <w:r w:rsidRPr="005F379E">
        <w:rPr>
          <w:lang w:val="fr-FR"/>
        </w:rPr>
        <w:t>arrêtée</w:t>
      </w:r>
      <w:r w:rsidRPr="00FD37D0">
        <w:rPr>
          <w:lang w:val="fr-FR"/>
        </w:rPr>
        <w:t xml:space="preserve">s </w:t>
      </w:r>
      <w:r>
        <w:rPr>
          <w:lang w:val="fr-FR"/>
        </w:rPr>
        <w:t>sont plus récentes et conclue</w:t>
      </w:r>
      <w:r w:rsidR="00263A30">
        <w:rPr>
          <w:lang w:val="fr-FR"/>
        </w:rPr>
        <w:t>nt</w:t>
      </w:r>
      <w:r>
        <w:rPr>
          <w:lang w:val="fr-FR"/>
        </w:rPr>
        <w:t xml:space="preserve"> toutes </w:t>
      </w:r>
      <w:r w:rsidR="00263A30">
        <w:rPr>
          <w:lang w:val="fr-FR"/>
        </w:rPr>
        <w:t>à</w:t>
      </w:r>
      <w:r>
        <w:rPr>
          <w:lang w:val="fr-FR"/>
        </w:rPr>
        <w:t xml:space="preserve"> un avantage de l’association mifépristone + misoprostol comparé au misoprostol seul </w:t>
      </w:r>
      <w:r>
        <w:rPr>
          <w:lang w:val="fr-FR"/>
        </w:rPr>
        <w:fldChar w:fldCharType="begin"/>
      </w:r>
      <w:r>
        <w:rPr>
          <w:lang w:val="fr-FR"/>
        </w:rPr>
        <w:instrText xml:space="preserve"> ADDIN ZOTERO_ITEM CSL_CITATION {"citationID":"NXTzk8lh","properties":{"formattedCitation":"(2\\uc0\\u8211{}5)","plainCitation":"(2–5)","noteIndex":0},"citationItems":[{"id":212,"uris":["http://zotero.org/users/2541130/items/DGKH6J9E"],"uri":["http://zotero.org/users/2541130/items/DGKH6J9E"],"itemData":{"id":212,"type":"article-journal","abstract":"Mifepristone Pretreatment for Early Pregnancy Loss In this randomized trial, treatment with mifepristone before the use of misoprostol resulted in a higher rate of successful management of first-trimester pregnancy loss than treatment with misoprostol alone.","container-title":"New England Journal of Medicine","DOI":"10.1056/NEJMoa1715726","ISSN":"0028-4793","issue":"23","note":"publisher: Massachusetts Medical Society\n_eprint: https://doi.org/10.1056/NEJMoa1715726\nPMID: 29874535","page":"2161-2170","source":"Taylor and Francis+NEJM","title":"Mifepristone Pretreatment for the Medical Management of Early Pregnancy Loss","volume":"378","author":[{"family":"Schreiber","given":"Courtney A."},{"family":"Creinin","given":"Mitchell D."},{"family":"Atrio","given":"Jessica"},{"family":"Sonalkar","given":"Sarita"},{"family":"Ratcliffe","given":"Sarah J."},{"family":"Barnhart","given":"Kurt T."}],"issued":{"date-parts":[["2018",6,7]]}}},{"id":211,"uris":["http://zotero.org/users/2541130/items/NVKK2S3G"],"uri":["http://zotero.org/users/2541130/items/NVKK2S3G"],"itemData":{"id":211,"type":"article-journal","abstract":"&lt;h2&gt;Summary&lt;/h2&gt;&lt;h3&gt;Background&lt;/h3&gt;&lt;p&gt;The anti-progesterone drug mifepristone and the prostaglandin misoprostol can be used to treat missed miscarriage. However, it is unclear whether a combination of mifepristone and misoprostol is more effective than administering misoprostol alone. We investigated whether treatment with mifepristone plus misoprostol would result in a higher rate of completion of missed miscarriage compared with misoprostol alone.&lt;/p&gt;&lt;h3&gt;Methods&lt;/h3&gt;&lt;p&gt;MifeMiso was a multicentre, double-blind, placebo-controlled, randomised trial in 28 UK hospitals. Women were eligible for enrolment if they were aged 16 years and older, diagnosed with a missed miscarriage by pelvic ultrasound scan in the first 14 weeks of pregnancy, chose to have medical management of miscarriage, and were willing and able to give informed consent. Participants were randomly assigned (1:1) to a single dose of oral mifepristone 200 mg or an oral placebo tablet, both followed by a single dose of vaginal, oral, or sublingual misoprostol 800 μg 2 days later. Randomisation was managed via a secure web-based randomisation program, with minimisation to balance study group assignments according to maternal age (&lt;30 years &lt;i&gt;vs&lt;/i&gt; ≥30 years), body-mass index (&lt;35 kg/m&lt;sup&gt;2&lt;/sup&gt; &lt;i&gt;vs&lt;/i&gt; ≥35 kg/m&lt;sup&gt;2&lt;/sup&gt;), previous parity (nulliparous women &lt;i&gt;vs&lt;/i&gt; parous women), gestational age (&lt;70 days &lt;i&gt;vs&lt;/i&gt; ≥70 days), amount of bleeding (Pictorial Blood Assessment Chart score; ≤2 &lt;i&gt;vs&lt;/i&gt; ≥3), and randomising centre. Participants, clinicians, pharmacists, trial nurses, and midwives were masked to study group assignment throughout the trial. The primary outcome was failure to spontaneously pass the gestational sac within 7 days after random assignment. Primary analyses were done according to intention-to-treat principles. The trial is registered with the ISRCTN registry, ISRCTN17405024.&lt;/p&gt;&lt;h3&gt;Findings&lt;/h3&gt;&lt;p&gt;Between Oct 3, 2017, and July 22, 2019, 2595 women were identified as being eligible for the MifeMiso trial. 711 women were randomly assigned to receive either mifepristone and misoprostol (357 women) or placebo and misoprostol (354 women). 696 (98%) of 711 women had available data for the primary outcome. 59 (17%) of 348 women in the mifepristone plus misoprostol group did not pass the gestational sac spontaneously within 7 days versus 82 (24%) of 348 women in the placebo plus misoprostol group (risk ratio [RR] 0·73, 95% CI 0·54–0·99; p=0·043). 62 (17%) of 355 women in the mifepristone plus misoprostol group required surgical intervention to complete the miscarriage versus 87 (25%) of 353 women in the placebo plus misoprostol group (0·71, 0·53–0·95; p=0·021). We found no difference in incidence of adverse events between the study groups.&lt;/p&gt;&lt;h3&gt;Interpretation&lt;/h3&gt;&lt;p&gt;Treatment with mifepristone plus misoprostol was more effective than misoprostol alone in the management of missed miscarriage. Women with missed miscarriage should be offered mifepristone pretreatment before misoprostol to increase the chance of successful miscarriage management, while reducing the need for miscarriage surgery.&lt;/p&gt;&lt;h3&gt;Funding&lt;/h3&gt;&lt;p&gt;UK National Institute for Health Research Health Technology Assessment Programme.&lt;/p&gt;","container-title":"The Lancet","DOI":"10.1016/S0140-6736(20)31788-8","ISSN":"0140-6736, 1474-547X","issue":"10253","journalAbbreviation":"The Lancet","language":"English","note":"publisher: Elsevier\nPMID: 32853559","page":"770-778","source":"www.thelancet.com","title":"Mifepristone and misoprostol versus misoprostol alone for the management of missed miscarriage (MifeMiso): a randomised, double-blind, placebo-controlled trial","title-short":"Mifepristone and misoprostol versus misoprostol alone for the management of missed miscarriage (MifeMiso)","volume":"396","author":[{"family":"Chu","given":"Justin J."},{"family":"Devall","given":"Adam J."},{"family":"Beeson","given":"Leanne E."},{"family":"Hardy","given":"Pollyanna"},{"family":"Cheed","given":"Versha"},{"family":"Sun","given":"Yongzhong"},{"family":"Roberts","given":"Tracy E."},{"family":"Ogwulu","given":"C. Okeke"},{"family":"Williams","given":"Eleanor"},{"family":"Jones","given":"Laura L."},{"family":"Papadopoulos","given":"Jenny H. La Fontaine"},{"family":"Bender-Atik","given":"Ruth"},{"family":"Brewin","given":"Jane"},{"family":"Hinshaw","given":"Kim"},{"family":"Choudhary","given":"Meenakshi"},{"family":"Ahmed","given":"Amna"},{"family":"Naftalin","given":"Joel"},{"family":"Nunes","given":"Natalie"},{"family":"Oliver","given":"Abigail"},{"family":"Izzat","given":"Feras"},{"family":"Bhatia","given":"Kalsang"},{"family":"Hassan","given":"Ismail"},{"family":"Jeve","given":"Yadava"},{"family":"Hamilton","given":"Judith"},{"family":"Deb","given":"Shilpa"},{"family":"Bottomley","given":"Cecilia"},{"family":"Ross","given":"Jackie"},{"family":"Watkins","given":"Linda"},{"family":"Underwood","given":"Martyn"},{"family":"Cheong","given":"Ying"},{"family":"Kumar","given":"Chitra S."},{"family":"Gupta","given":"Pratima"},{"family":"Small","given":"Rachel"},{"family":"Pringle","given":"Stewart"},{"family":"Hodge","given":"Frances"},{"family":"Shahid","given":"Anupama"},{"family":"Gallos","given":"Ioannis D."},{"family":"Horne","given":"Andrew W."},{"family":"Quenby","given":"Siobhan"},{"family":"Coomarasamy","given":"Arri"}],"issued":{"date-parts":[["2020",9,12]]}}},{"id":206,"uris":["http://zotero.org/users/2541130/items/NRAKSQ5V"],"uri":["http://zotero.org/users/2541130/items/NRAKSQ5V"],"itemData":{"id":206,"type":"article-journal","abstract":"Objective\n\nTo compare the efficacy and safety of mifepristone followed by misoprostol with misoprostol alone in the management of early pregnancy failure (EPF).\n\nStudy Design\nA randomized double-blind placebo-controlled clinical trial.\n\nMethods\n\nNinety-two women with EPF ≤12 weeks were recruited and randomly allocated to receive either mifepristone 200 mg (n = 46) or placebo (n = 46). Forty-eight hours later, patients in both the groups were given 800 µg misoprostol per-vaginum. If no expulsion occurred within 4 h, repeat doses of 400 µg misoprostol were given orally at 3-hourly interval to a maximum of 2 doses in women ≤9 weeks by scan and 4 doses in women &gt;9 weeks by scan.\n\nResults\nPre-treatment of misoprostol with mifepristone significantly increased the complete abortion rate (86.7 vs. 57.8%, p = 0.009) and, hence, reduced the need for surgical evacuation (13.3 vs. 42.2%, p = 0.002), induction to expulsion interval (4.74 ± 2.24 vs. 8.03 ± 2.77 h, p = 0.000), mean number of additional doses of misoprostol required (0.68 vs. 1.91, p = 0.000), and side effects.\n\nConclusion\nUse of mifepristone prior to misoprostol in EPF significantly improves the efficacy and reduces the side effects of misoprostol alone.","container-title":"Journal of Obstetrics and Gynaecology of India","DOI":"10.1007/s13224-017-0992-5","ISSN":"0971-9202","issue":"1","journalAbbreviation":"J Obstet Gynaecol India","note":"PMID: 29391674\nPMCID: PMC5783909","page":"39-44","source":"PubMed Central","title":"Comparison of Mifepristone Followed by Misoprostol with Misoprostol Alone for Treatment of Early Pregnancy Failure: A Randomized Double-Blind Placebo-Controlled Trial","title-short":"Comparison of Mifepristone Followed by Misoprostol with Misoprostol Alone for Treatment of Early Pregnancy Failure","volume":"68","author":[{"family":"Sinha","given":"Priya"},{"family":"Suneja","given":"Amita"},{"family":"Guleria","given":"Kiran"},{"family":"Aggarwal","given":"Richa"},{"family":"Vaid","given":"Neelam B."}],"issued":{"date-parts":[["2018",2]]}}},{"id":209,"uris":["http://zotero.org/users/2541130/items/WGJ7UEUU"],"uri":["http://zotero.org/users/2541130/items/WGJ7UEUU"],"itemData":{"id":209,"type":"article-journal","abstract":"&lt;h2&gt;Abstract&lt;/h2&gt;&lt;h3&gt;Background&lt;/h3&gt;&lt;p&gt;Worldwide, millions of women seek treatment for early pregnancy loss (EPL) annually. Medical management with misoprostol is widely used, but only effective 60% of the time. Pre-treatment with mifepristone prior to misoprostol might improve the success rate of medical management.&lt;/p&gt;&lt;h3&gt;Methods&lt;/h3&gt;&lt;p&gt;This was a multi-centre, double-blind, placebo-controlled randomised trial in 17 Dutch hospitals. Women with a non-viable pregnancy between 6 and 14 weeks of gestation were eligible for inclusion after at least one week of expectant management. Participants were randomised (1:1) between oral mifepristone 600 mg or an oral placebo tablet. Participants took 400 μg misoprostol orally, repeated after four hours on day two and, if necessary, day three. Primary outcome was expulsion of gestational sac and endometrial thickness &lt;15 mm after 6–8 weeks. Analyses were done according to intention-to-treat principles. This trial is registered with ClinicalTrials.gov, NCT03212352.&lt;/p&gt;&lt;h3&gt;Findings&lt;/h3&gt;&lt;p&gt;Between June 28th 2018 and January 8th 2020, 175 women were randomised to mifepristone and 176 to placebo, including 344 in the intention-to-treat analysis. In the mifepristone group 136 (79•1%) of 172 participants reached complete evacuation compared to 101 (58•7%) of 172 participants in the placebo group (&lt;i&gt;p&lt;/i&gt;&lt;0•0001, RR 1•35, 95% CI 1•16–1•56). Incidence of serious adverse events was significantly lower in the mifepristone group with 24 (14%) patients affected versus 55 (32%) in the placebo group (&lt;i&gt;p&lt;/i&gt; = 0•0005) (Table 3).&lt;/p&gt;&lt;h3&gt;Interpretation&lt;/h3&gt;&lt;p&gt;Pre-treatment with mifepristone prior to misoprostol was more effective than misoprostol alone in managing EPL.&lt;/p&gt;&lt;h3&gt;Funding&lt;/h3&gt;&lt;p&gt;Healthcare Insurers Innovation Foundation, Radboud University Medical Centre, Canisius Wilhelmina Hospital.&lt;/p&gt;","container-title":"EClinicalMedicine","DOI":"10.1016/j.eclinm.2020.100716","ISSN":"2589-5370","journalAbbreviation":"EClinicalMedicine","language":"English","note":"publ</w:instrText>
      </w:r>
      <w:r w:rsidRPr="00A82694">
        <w:rPr>
          <w:lang w:val="fr-FR"/>
        </w:rPr>
        <w:instrText xml:space="preserve">isher: Elsevier","source":"www.thelancet.com","title":"Mifepristone followed by misoprostol compared with placebo followed by misoprostol as medical treatment for early pregnancy loss (the Triple M trial): A double-blind placebo-controlled randomised trial","title-short":"Mifepristone followed by misoprostol compared with placebo followed by misoprostol as medical treatment for early pregnancy loss (the Triple M trial)","URL":"https://www.thelancet.com/journals/eclinm/article/PIIS2589-5370(20)30460-0/abstract","volume":"32","author":[{"family":"Hamel","given":"Charlotte"},{"family":"Coppus","given":"Sjors"},{"family":"Berg","given":"Joyce","dropping-particle":"van den"},{"family":"Hink","given":"Esther"},{"family":"Seeters","given":"Jacoba","dropping-particle":"van"},{"family":"Kesteren","given":"Paul","dropping-particle":"van"},{"family":"Merién","given":"Ashley"},{"family":"Torrenga","given":"Bas"},{"family":"Laar","given":"Rafli","dropping-particle":"van de"},{"family":"Scheltinga","given":"Josien Terwisscha","dropping-particle":"van"},{"family":"Gaugler-Senden","given":"Ingrid"},{"family":"Graziosi","given":"Peppino"},{"family":"Rumste","given":"Minouche","dropping-particle":"van"},{"family":"Nelissen","given":"Ewka"},{"family":"Vandenbussche","given":"Frank"},{"family":"Snijders","given":"Marcus"}],"accessed":{"date-parts":[["2021",4,8]]},"issued":{"date-parts":[["2021",2,1]]}}}],"schema":"https://github.com/citation-style-language/schema/raw/master/csl-citation.json"} </w:instrText>
      </w:r>
      <w:r>
        <w:rPr>
          <w:lang w:val="fr-FR"/>
        </w:rPr>
        <w:fldChar w:fldCharType="separate"/>
      </w:r>
      <w:r w:rsidRPr="002C56BC">
        <w:rPr>
          <w:lang w:val="fr-FR"/>
        </w:rPr>
        <w:t>(</w:t>
      </w:r>
      <w:r w:rsidR="00F2685E">
        <w:rPr>
          <w:lang w:val="fr-FR"/>
        </w:rPr>
        <w:t>6</w:t>
      </w:r>
      <w:r w:rsidRPr="002C56BC">
        <w:rPr>
          <w:lang w:val="fr-FR"/>
        </w:rPr>
        <w:t>–</w:t>
      </w:r>
      <w:r w:rsidR="00F2685E">
        <w:rPr>
          <w:lang w:val="fr-FR"/>
        </w:rPr>
        <w:t>9</w:t>
      </w:r>
      <w:r w:rsidRPr="002C56BC">
        <w:rPr>
          <w:lang w:val="fr-FR"/>
        </w:rPr>
        <w:t>)</w:t>
      </w:r>
      <w:r>
        <w:rPr>
          <w:lang w:val="fr-FR"/>
        </w:rPr>
        <w:fldChar w:fldCharType="end"/>
      </w:r>
      <w:r w:rsidRPr="00A82694">
        <w:rPr>
          <w:lang w:val="fr-FR"/>
        </w:rPr>
        <w:t>.</w:t>
      </w:r>
      <w:r w:rsidR="00F2685E">
        <w:rPr>
          <w:lang w:val="fr-FR"/>
        </w:rPr>
        <w:t xml:space="preserve"> Les principaux résultats de ces études (critères avec une pertinence clinique) sont résumés dans le </w:t>
      </w:r>
      <w:r w:rsidR="00F2685E">
        <w:rPr>
          <w:lang w:val="fr-FR"/>
        </w:rPr>
        <w:fldChar w:fldCharType="begin"/>
      </w:r>
      <w:r w:rsidR="00F2685E">
        <w:rPr>
          <w:lang w:val="fr-FR"/>
        </w:rPr>
        <w:instrText xml:space="preserve"> REF _Ref164423265 \h </w:instrText>
      </w:r>
      <w:r w:rsidR="00F2685E">
        <w:rPr>
          <w:lang w:val="fr-FR"/>
        </w:rPr>
      </w:r>
      <w:r w:rsidR="00F2685E">
        <w:rPr>
          <w:lang w:val="fr-FR"/>
        </w:rPr>
        <w:fldChar w:fldCharType="separate"/>
      </w:r>
      <w:r w:rsidR="00F2685E" w:rsidRPr="006A21ED">
        <w:rPr>
          <w:lang w:val="fr-FR"/>
        </w:rPr>
        <w:t xml:space="preserve">Tableau </w:t>
      </w:r>
      <w:r w:rsidR="00F2685E">
        <w:rPr>
          <w:noProof/>
          <w:lang w:val="fr-FR"/>
        </w:rPr>
        <w:t>1</w:t>
      </w:r>
      <w:r w:rsidR="00F2685E">
        <w:rPr>
          <w:lang w:val="fr-FR"/>
        </w:rPr>
        <w:fldChar w:fldCharType="end"/>
      </w:r>
      <w:r w:rsidR="00F2685E">
        <w:rPr>
          <w:lang w:val="fr-FR"/>
        </w:rPr>
        <w:t>.</w:t>
      </w:r>
    </w:p>
    <w:p w14:paraId="4AF31841" w14:textId="77777777" w:rsidR="00552F42" w:rsidRDefault="00552F42" w:rsidP="00552F42">
      <w:pPr>
        <w:pStyle w:val="Corpsdetexte"/>
        <w:spacing w:line="276" w:lineRule="auto"/>
        <w:ind w:left="220" w:right="216"/>
        <w:jc w:val="both"/>
        <w:rPr>
          <w:lang w:val="fr-FR"/>
        </w:rPr>
      </w:pPr>
    </w:p>
    <w:p w14:paraId="77B8B4F6" w14:textId="3E66552C" w:rsidR="00F2685E" w:rsidRPr="00A82694" w:rsidRDefault="00F2685E" w:rsidP="00552F42">
      <w:pPr>
        <w:pStyle w:val="Corpsdetexte"/>
        <w:spacing w:line="276" w:lineRule="auto"/>
        <w:ind w:left="220" w:right="216"/>
        <w:jc w:val="both"/>
        <w:rPr>
          <w:lang w:val="fr-FR"/>
        </w:rPr>
      </w:pPr>
      <w:r>
        <w:rPr>
          <w:lang w:val="fr-FR"/>
        </w:rPr>
        <w:t>L</w:t>
      </w:r>
      <w:r w:rsidRPr="005F379E">
        <w:rPr>
          <w:lang w:val="fr-FR"/>
        </w:rPr>
        <w:t>es autorités compétentes internationales ou les sociétés</w:t>
      </w:r>
      <w:r w:rsidRPr="005F379E">
        <w:rPr>
          <w:spacing w:val="-11"/>
          <w:lang w:val="fr-FR"/>
        </w:rPr>
        <w:t xml:space="preserve"> </w:t>
      </w:r>
      <w:r w:rsidRPr="005F379E">
        <w:rPr>
          <w:lang w:val="fr-FR"/>
        </w:rPr>
        <w:t>savantes</w:t>
      </w:r>
      <w:r>
        <w:rPr>
          <w:lang w:val="fr-FR"/>
        </w:rPr>
        <w:t xml:space="preserve"> ont également publié des recommandations. Comme présenté dans le </w:t>
      </w:r>
      <w:r>
        <w:rPr>
          <w:lang w:val="fr-FR"/>
        </w:rPr>
        <w:fldChar w:fldCharType="begin"/>
      </w:r>
      <w:r>
        <w:rPr>
          <w:lang w:val="fr-FR"/>
        </w:rPr>
        <w:instrText xml:space="preserve"> REF _Ref164423424 \h </w:instrText>
      </w:r>
      <w:r>
        <w:rPr>
          <w:lang w:val="fr-FR"/>
        </w:rPr>
      </w:r>
      <w:r>
        <w:rPr>
          <w:lang w:val="fr-FR"/>
        </w:rPr>
        <w:fldChar w:fldCharType="separate"/>
      </w:r>
      <w:r w:rsidRPr="006A21ED">
        <w:rPr>
          <w:lang w:val="fr-FR"/>
        </w:rPr>
        <w:t xml:space="preserve">Tableau </w:t>
      </w:r>
      <w:r>
        <w:rPr>
          <w:noProof/>
          <w:lang w:val="fr-FR"/>
        </w:rPr>
        <w:t>2</w:t>
      </w:r>
      <w:r>
        <w:rPr>
          <w:lang w:val="fr-FR"/>
        </w:rPr>
        <w:fldChar w:fldCharType="end"/>
      </w:r>
      <w:r>
        <w:rPr>
          <w:lang w:val="fr-FR"/>
        </w:rPr>
        <w:t>, ces recommandations reflètent une diversité de pratique</w:t>
      </w:r>
      <w:r w:rsidR="00594DB5">
        <w:rPr>
          <w:lang w:val="fr-FR"/>
        </w:rPr>
        <w:t>s</w:t>
      </w:r>
      <w:r>
        <w:rPr>
          <w:lang w:val="fr-FR"/>
        </w:rPr>
        <w:t xml:space="preserve"> et/ou d’accès</w:t>
      </w:r>
      <w:r w:rsidRPr="005F379E">
        <w:rPr>
          <w:lang w:val="fr-FR"/>
        </w:rPr>
        <w:t xml:space="preserve"> </w:t>
      </w:r>
      <w:r>
        <w:rPr>
          <w:lang w:val="fr-FR"/>
        </w:rPr>
        <w:t>au</w:t>
      </w:r>
      <w:r w:rsidR="00A23A25">
        <w:rPr>
          <w:lang w:val="fr-FR"/>
        </w:rPr>
        <w:t>x</w:t>
      </w:r>
      <w:r>
        <w:rPr>
          <w:lang w:val="fr-FR"/>
        </w:rPr>
        <w:t xml:space="preserve"> spécialités pharmaceutiques concernées.</w:t>
      </w:r>
    </w:p>
    <w:p w14:paraId="500DCB99" w14:textId="77777777" w:rsidR="00363F9B" w:rsidRDefault="00363F9B" w:rsidP="00552F42">
      <w:pPr>
        <w:pStyle w:val="Corpsdetexte"/>
        <w:spacing w:line="276" w:lineRule="auto"/>
        <w:ind w:left="220" w:right="216"/>
        <w:jc w:val="both"/>
        <w:rPr>
          <w:lang w:val="fr-FR"/>
        </w:rPr>
        <w:sectPr w:rsidR="00363F9B" w:rsidSect="00D5584D">
          <w:footnotePr>
            <w:numStart w:val="3"/>
          </w:footnotePr>
          <w:type w:val="continuous"/>
          <w:pgSz w:w="11910" w:h="16840"/>
          <w:pgMar w:top="1000" w:right="500" w:bottom="1080" w:left="500" w:header="0" w:footer="818" w:gutter="0"/>
          <w:cols w:space="720"/>
        </w:sectPr>
      </w:pPr>
    </w:p>
    <w:p w14:paraId="79258E9C" w14:textId="77777777" w:rsidR="00552F42" w:rsidRDefault="00552F42" w:rsidP="00552F42">
      <w:pPr>
        <w:pStyle w:val="Corpsdetexte"/>
        <w:spacing w:line="276" w:lineRule="auto"/>
        <w:ind w:left="220" w:right="216"/>
        <w:jc w:val="both"/>
        <w:rPr>
          <w:lang w:val="fr-FR"/>
        </w:rPr>
      </w:pPr>
    </w:p>
    <w:tbl>
      <w:tblPr>
        <w:tblStyle w:val="TableNormal1"/>
        <w:tblW w:w="15452" w:type="dxa"/>
        <w:tblInd w:w="-4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77"/>
        <w:gridCol w:w="1318"/>
        <w:gridCol w:w="1007"/>
        <w:gridCol w:w="898"/>
        <w:gridCol w:w="630"/>
        <w:gridCol w:w="1533"/>
        <w:gridCol w:w="1276"/>
        <w:gridCol w:w="2552"/>
        <w:gridCol w:w="4961"/>
      </w:tblGrid>
      <w:tr w:rsidR="00363F9B" w:rsidRPr="00514D95" w14:paraId="24F224FF" w14:textId="77777777" w:rsidTr="00D5584D">
        <w:trPr>
          <w:trHeight w:val="525"/>
          <w:tblHeader/>
        </w:trPr>
        <w:tc>
          <w:tcPr>
            <w:tcW w:w="1277" w:type="dxa"/>
            <w:vMerge w:val="restart"/>
            <w:tcBorders>
              <w:top w:val="single" w:sz="2" w:space="0" w:color="auto"/>
              <w:left w:val="single" w:sz="2" w:space="0" w:color="auto"/>
            </w:tcBorders>
            <w:shd w:val="clear" w:color="auto" w:fill="EEECE1"/>
            <w:vAlign w:val="center"/>
          </w:tcPr>
          <w:p w14:paraId="342613A7" w14:textId="7AF02C37" w:rsidR="00363F9B" w:rsidRDefault="00363F9B" w:rsidP="00D5584D">
            <w:pPr>
              <w:pStyle w:val="TableParagraph"/>
              <w:spacing w:line="222" w:lineRule="exact"/>
              <w:ind w:left="0" w:right="1"/>
              <w:jc w:val="center"/>
              <w:rPr>
                <w:b/>
                <w:sz w:val="20"/>
                <w:lang w:val="fr-FR"/>
              </w:rPr>
            </w:pPr>
            <w:r>
              <w:rPr>
                <w:b/>
                <w:sz w:val="20"/>
                <w:lang w:val="fr-FR"/>
              </w:rPr>
              <w:t>Référence</w:t>
            </w:r>
          </w:p>
          <w:p w14:paraId="33CCBAB2" w14:textId="77777777" w:rsidR="00363F9B" w:rsidRDefault="00363F9B" w:rsidP="00D5584D">
            <w:pPr>
              <w:pStyle w:val="TableParagraph"/>
              <w:spacing w:line="222" w:lineRule="exact"/>
              <w:ind w:left="0" w:right="1"/>
              <w:jc w:val="center"/>
              <w:rPr>
                <w:b/>
                <w:sz w:val="20"/>
                <w:lang w:val="fr-FR"/>
              </w:rPr>
            </w:pPr>
            <w:r>
              <w:rPr>
                <w:b/>
                <w:sz w:val="20"/>
                <w:lang w:val="fr-FR"/>
              </w:rPr>
              <w:t>Acronyme</w:t>
            </w:r>
          </w:p>
          <w:p w14:paraId="50230E03" w14:textId="77777777" w:rsidR="00363F9B" w:rsidRPr="00A82694" w:rsidRDefault="00363F9B" w:rsidP="00D5584D">
            <w:pPr>
              <w:pStyle w:val="TableParagraph"/>
              <w:spacing w:line="222" w:lineRule="exact"/>
              <w:ind w:left="0" w:right="1"/>
              <w:jc w:val="center"/>
              <w:rPr>
                <w:b/>
                <w:sz w:val="20"/>
                <w:lang w:val="fr-FR"/>
              </w:rPr>
            </w:pPr>
            <w:r>
              <w:rPr>
                <w:b/>
                <w:sz w:val="20"/>
                <w:lang w:val="fr-FR"/>
              </w:rPr>
              <w:t>(Pays)</w:t>
            </w:r>
          </w:p>
        </w:tc>
        <w:tc>
          <w:tcPr>
            <w:tcW w:w="1318" w:type="dxa"/>
            <w:vMerge w:val="restart"/>
            <w:tcBorders>
              <w:top w:val="single" w:sz="2" w:space="0" w:color="auto"/>
            </w:tcBorders>
            <w:shd w:val="clear" w:color="auto" w:fill="EEECE1"/>
            <w:vAlign w:val="center"/>
          </w:tcPr>
          <w:p w14:paraId="6BDD70A3" w14:textId="77777777" w:rsidR="00363F9B" w:rsidRPr="00A82694" w:rsidRDefault="00363F9B" w:rsidP="00D5584D">
            <w:pPr>
              <w:pStyle w:val="TableParagraph"/>
              <w:spacing w:line="222" w:lineRule="exact"/>
              <w:ind w:left="-2"/>
              <w:jc w:val="center"/>
              <w:rPr>
                <w:b/>
                <w:sz w:val="20"/>
                <w:lang w:val="fr-FR"/>
              </w:rPr>
            </w:pPr>
            <w:r>
              <w:rPr>
                <w:b/>
                <w:sz w:val="20"/>
                <w:lang w:val="fr-FR"/>
              </w:rPr>
              <w:t>Type d’étude</w:t>
            </w:r>
          </w:p>
        </w:tc>
        <w:tc>
          <w:tcPr>
            <w:tcW w:w="1905" w:type="dxa"/>
            <w:gridSpan w:val="2"/>
            <w:tcBorders>
              <w:top w:val="single" w:sz="2" w:space="0" w:color="auto"/>
            </w:tcBorders>
            <w:shd w:val="clear" w:color="auto" w:fill="EEECE1"/>
            <w:vAlign w:val="center"/>
          </w:tcPr>
          <w:p w14:paraId="29371E78" w14:textId="77777777" w:rsidR="00363F9B" w:rsidRDefault="00363F9B" w:rsidP="00D5584D">
            <w:pPr>
              <w:pStyle w:val="TableParagraph"/>
              <w:spacing w:line="222" w:lineRule="exact"/>
              <w:ind w:left="1"/>
              <w:jc w:val="center"/>
              <w:rPr>
                <w:b/>
                <w:sz w:val="20"/>
                <w:lang w:val="fr-FR"/>
              </w:rPr>
            </w:pPr>
            <w:r>
              <w:rPr>
                <w:b/>
                <w:sz w:val="20"/>
                <w:lang w:val="fr-FR"/>
              </w:rPr>
              <w:t>Médicament 1</w:t>
            </w:r>
          </w:p>
        </w:tc>
        <w:tc>
          <w:tcPr>
            <w:tcW w:w="630" w:type="dxa"/>
            <w:vMerge w:val="restart"/>
            <w:tcBorders>
              <w:top w:val="single" w:sz="2" w:space="0" w:color="auto"/>
            </w:tcBorders>
            <w:shd w:val="clear" w:color="auto" w:fill="EEECE1"/>
            <w:vAlign w:val="center"/>
          </w:tcPr>
          <w:p w14:paraId="4298A1CF" w14:textId="77777777" w:rsidR="00363F9B" w:rsidRPr="00A82694" w:rsidRDefault="00363F9B" w:rsidP="00D5584D">
            <w:pPr>
              <w:pStyle w:val="TableParagraph"/>
              <w:spacing w:line="222" w:lineRule="exact"/>
              <w:ind w:left="-6"/>
              <w:jc w:val="center"/>
              <w:rPr>
                <w:b/>
                <w:sz w:val="20"/>
                <w:lang w:val="fr-FR"/>
              </w:rPr>
            </w:pPr>
            <w:r>
              <w:rPr>
                <w:b/>
                <w:sz w:val="20"/>
                <w:lang w:val="fr-FR"/>
              </w:rPr>
              <w:t>Délai</w:t>
            </w:r>
          </w:p>
        </w:tc>
        <w:tc>
          <w:tcPr>
            <w:tcW w:w="2809" w:type="dxa"/>
            <w:gridSpan w:val="2"/>
            <w:tcBorders>
              <w:top w:val="single" w:sz="2" w:space="0" w:color="auto"/>
            </w:tcBorders>
            <w:shd w:val="clear" w:color="auto" w:fill="EEECE1"/>
            <w:vAlign w:val="center"/>
          </w:tcPr>
          <w:p w14:paraId="74844F39" w14:textId="77777777" w:rsidR="00363F9B" w:rsidRPr="00A82694" w:rsidRDefault="00363F9B" w:rsidP="00D5584D">
            <w:pPr>
              <w:pStyle w:val="TableParagraph"/>
              <w:spacing w:line="222" w:lineRule="exact"/>
              <w:ind w:left="0"/>
              <w:jc w:val="center"/>
              <w:rPr>
                <w:b/>
                <w:sz w:val="20"/>
                <w:lang w:val="fr-FR"/>
              </w:rPr>
            </w:pPr>
            <w:r>
              <w:rPr>
                <w:b/>
                <w:sz w:val="20"/>
                <w:lang w:val="fr-FR"/>
              </w:rPr>
              <w:t>Médicament 2</w:t>
            </w:r>
          </w:p>
        </w:tc>
        <w:tc>
          <w:tcPr>
            <w:tcW w:w="2552" w:type="dxa"/>
            <w:vMerge w:val="restart"/>
            <w:tcBorders>
              <w:top w:val="single" w:sz="2" w:space="0" w:color="auto"/>
            </w:tcBorders>
            <w:shd w:val="clear" w:color="auto" w:fill="EEECE1"/>
            <w:vAlign w:val="center"/>
          </w:tcPr>
          <w:p w14:paraId="12E0336C" w14:textId="6E979613" w:rsidR="00363F9B" w:rsidRPr="00A82694" w:rsidRDefault="00363F9B" w:rsidP="00363F9B">
            <w:pPr>
              <w:pStyle w:val="TableParagraph"/>
              <w:spacing w:line="222" w:lineRule="exact"/>
              <w:ind w:left="0"/>
              <w:jc w:val="center"/>
              <w:rPr>
                <w:b/>
                <w:sz w:val="20"/>
                <w:lang w:val="fr-FR"/>
              </w:rPr>
            </w:pPr>
            <w:r w:rsidRPr="00363F9B">
              <w:rPr>
                <w:b/>
                <w:sz w:val="20"/>
                <w:lang w:val="fr-FR"/>
              </w:rPr>
              <w:t>Critère primaire</w:t>
            </w:r>
          </w:p>
        </w:tc>
        <w:tc>
          <w:tcPr>
            <w:tcW w:w="4961" w:type="dxa"/>
            <w:vMerge w:val="restart"/>
            <w:tcBorders>
              <w:top w:val="single" w:sz="2" w:space="0" w:color="auto"/>
            </w:tcBorders>
            <w:shd w:val="clear" w:color="auto" w:fill="EEECE1"/>
            <w:vAlign w:val="center"/>
          </w:tcPr>
          <w:p w14:paraId="3E21777F" w14:textId="77777777" w:rsidR="00363F9B" w:rsidRPr="00A82694" w:rsidDel="006C5DDC" w:rsidRDefault="00363F9B" w:rsidP="00363F9B">
            <w:pPr>
              <w:pStyle w:val="TableParagraph"/>
              <w:spacing w:line="222" w:lineRule="exact"/>
              <w:ind w:left="0"/>
              <w:jc w:val="center"/>
              <w:rPr>
                <w:b/>
                <w:sz w:val="20"/>
                <w:lang w:val="fr-FR"/>
              </w:rPr>
            </w:pPr>
            <w:r w:rsidRPr="00363F9B">
              <w:rPr>
                <w:b/>
                <w:sz w:val="20"/>
                <w:lang w:val="fr-FR"/>
              </w:rPr>
              <w:t>Principaux critères secondaires </w:t>
            </w:r>
          </w:p>
        </w:tc>
      </w:tr>
      <w:tr w:rsidR="00363F9B" w:rsidRPr="00514D95" w14:paraId="225E6EDA" w14:textId="77777777" w:rsidTr="006A21ED">
        <w:trPr>
          <w:trHeight w:val="756"/>
          <w:tblHeader/>
        </w:trPr>
        <w:tc>
          <w:tcPr>
            <w:tcW w:w="1277" w:type="dxa"/>
            <w:vMerge/>
            <w:vAlign w:val="center"/>
          </w:tcPr>
          <w:p w14:paraId="788206A7" w14:textId="77777777" w:rsidR="00363F9B" w:rsidRPr="00A82694" w:rsidRDefault="00363F9B" w:rsidP="00D5584D">
            <w:pPr>
              <w:pStyle w:val="TableParagraph"/>
              <w:spacing w:line="222" w:lineRule="exact"/>
              <w:ind w:left="0" w:right="1"/>
              <w:jc w:val="center"/>
              <w:rPr>
                <w:b/>
                <w:sz w:val="20"/>
                <w:lang w:val="fr-FR"/>
              </w:rPr>
            </w:pPr>
          </w:p>
        </w:tc>
        <w:tc>
          <w:tcPr>
            <w:tcW w:w="1318" w:type="dxa"/>
            <w:vMerge/>
            <w:vAlign w:val="center"/>
          </w:tcPr>
          <w:p w14:paraId="2F462177" w14:textId="77777777" w:rsidR="00363F9B" w:rsidRDefault="00363F9B" w:rsidP="00D5584D">
            <w:pPr>
              <w:pStyle w:val="TableParagraph"/>
              <w:spacing w:line="222" w:lineRule="exact"/>
              <w:jc w:val="center"/>
              <w:rPr>
                <w:b/>
                <w:sz w:val="20"/>
                <w:lang w:val="fr-FR"/>
              </w:rPr>
            </w:pPr>
          </w:p>
        </w:tc>
        <w:tc>
          <w:tcPr>
            <w:tcW w:w="1007" w:type="dxa"/>
            <w:shd w:val="clear" w:color="auto" w:fill="EEECE1"/>
            <w:vAlign w:val="center"/>
          </w:tcPr>
          <w:p w14:paraId="307EA22E" w14:textId="77777777" w:rsidR="00363F9B" w:rsidRDefault="00363F9B" w:rsidP="00D5584D">
            <w:pPr>
              <w:pStyle w:val="TableParagraph"/>
              <w:spacing w:line="222" w:lineRule="exact"/>
              <w:jc w:val="center"/>
              <w:rPr>
                <w:b/>
                <w:sz w:val="20"/>
                <w:lang w:val="fr-FR"/>
              </w:rPr>
            </w:pPr>
            <w:r>
              <w:rPr>
                <w:b/>
                <w:sz w:val="20"/>
                <w:lang w:val="fr-FR"/>
              </w:rPr>
              <w:t>Dose</w:t>
            </w:r>
          </w:p>
        </w:tc>
        <w:tc>
          <w:tcPr>
            <w:tcW w:w="898" w:type="dxa"/>
            <w:shd w:val="clear" w:color="auto" w:fill="EEECE1"/>
            <w:vAlign w:val="center"/>
          </w:tcPr>
          <w:p w14:paraId="05209149" w14:textId="77777777" w:rsidR="00363F9B" w:rsidRDefault="00363F9B" w:rsidP="00363F9B">
            <w:pPr>
              <w:pStyle w:val="TableParagraph"/>
              <w:spacing w:line="222" w:lineRule="exact"/>
              <w:ind w:left="-5"/>
              <w:jc w:val="center"/>
              <w:rPr>
                <w:b/>
                <w:sz w:val="20"/>
                <w:lang w:val="fr-FR"/>
              </w:rPr>
            </w:pPr>
            <w:r>
              <w:rPr>
                <w:b/>
                <w:sz w:val="20"/>
                <w:lang w:val="fr-FR"/>
              </w:rPr>
              <w:t>Voie</w:t>
            </w:r>
          </w:p>
        </w:tc>
        <w:tc>
          <w:tcPr>
            <w:tcW w:w="630" w:type="dxa"/>
            <w:vMerge/>
            <w:vAlign w:val="center"/>
          </w:tcPr>
          <w:p w14:paraId="4D725770" w14:textId="77777777" w:rsidR="00363F9B" w:rsidRDefault="00363F9B" w:rsidP="00D5584D">
            <w:pPr>
              <w:pStyle w:val="TableParagraph"/>
              <w:spacing w:line="222" w:lineRule="exact"/>
              <w:jc w:val="center"/>
              <w:rPr>
                <w:b/>
                <w:sz w:val="20"/>
                <w:lang w:val="fr-FR"/>
              </w:rPr>
            </w:pPr>
          </w:p>
        </w:tc>
        <w:tc>
          <w:tcPr>
            <w:tcW w:w="1533" w:type="dxa"/>
            <w:shd w:val="clear" w:color="auto" w:fill="EEECE1"/>
            <w:vAlign w:val="center"/>
          </w:tcPr>
          <w:p w14:paraId="36914D30" w14:textId="77777777" w:rsidR="00363F9B" w:rsidRDefault="00363F9B" w:rsidP="00D5584D">
            <w:pPr>
              <w:pStyle w:val="TableParagraph"/>
              <w:spacing w:line="222" w:lineRule="exact"/>
              <w:jc w:val="center"/>
              <w:rPr>
                <w:b/>
                <w:sz w:val="20"/>
                <w:lang w:val="fr-FR"/>
              </w:rPr>
            </w:pPr>
            <w:r>
              <w:rPr>
                <w:b/>
                <w:sz w:val="20"/>
                <w:lang w:val="fr-FR"/>
              </w:rPr>
              <w:t>Dose</w:t>
            </w:r>
          </w:p>
        </w:tc>
        <w:tc>
          <w:tcPr>
            <w:tcW w:w="1276" w:type="dxa"/>
            <w:shd w:val="clear" w:color="auto" w:fill="EEECE1"/>
            <w:vAlign w:val="center"/>
          </w:tcPr>
          <w:p w14:paraId="7F4AFAAF" w14:textId="77777777" w:rsidR="00363F9B" w:rsidRDefault="00363F9B" w:rsidP="00363F9B">
            <w:pPr>
              <w:pStyle w:val="TableParagraph"/>
              <w:spacing w:line="222" w:lineRule="exact"/>
              <w:ind w:left="0"/>
              <w:jc w:val="center"/>
              <w:rPr>
                <w:b/>
                <w:sz w:val="20"/>
                <w:lang w:val="fr-FR"/>
              </w:rPr>
            </w:pPr>
            <w:r>
              <w:rPr>
                <w:b/>
                <w:sz w:val="20"/>
                <w:lang w:val="fr-FR"/>
              </w:rPr>
              <w:t>Voie</w:t>
            </w:r>
          </w:p>
        </w:tc>
        <w:tc>
          <w:tcPr>
            <w:tcW w:w="2552" w:type="dxa"/>
            <w:vMerge/>
            <w:vAlign w:val="center"/>
          </w:tcPr>
          <w:p w14:paraId="7A7FFA04" w14:textId="77777777" w:rsidR="00363F9B" w:rsidRPr="00A82694" w:rsidRDefault="00363F9B" w:rsidP="006A21ED">
            <w:pPr>
              <w:pStyle w:val="TableParagraph"/>
              <w:spacing w:line="276" w:lineRule="auto"/>
              <w:ind w:left="499" w:right="473"/>
              <w:jc w:val="center"/>
              <w:rPr>
                <w:b/>
                <w:sz w:val="20"/>
                <w:lang w:val="fr-FR"/>
              </w:rPr>
            </w:pPr>
          </w:p>
        </w:tc>
        <w:tc>
          <w:tcPr>
            <w:tcW w:w="4961" w:type="dxa"/>
            <w:vMerge/>
          </w:tcPr>
          <w:p w14:paraId="1AA761C4" w14:textId="77777777" w:rsidR="00363F9B" w:rsidRPr="00A82694" w:rsidRDefault="00363F9B" w:rsidP="00D5584D">
            <w:pPr>
              <w:pStyle w:val="TableParagraph"/>
              <w:spacing w:line="276" w:lineRule="auto"/>
              <w:ind w:left="499" w:right="473"/>
              <w:jc w:val="center"/>
              <w:rPr>
                <w:b/>
                <w:sz w:val="20"/>
                <w:lang w:val="fr-FR"/>
              </w:rPr>
            </w:pPr>
          </w:p>
        </w:tc>
      </w:tr>
      <w:tr w:rsidR="00363F9B" w:rsidRPr="00032306" w14:paraId="5F9DD59A" w14:textId="77777777" w:rsidTr="00D5584D">
        <w:trPr>
          <w:trHeight w:val="1764"/>
          <w:tblHeader/>
        </w:trPr>
        <w:tc>
          <w:tcPr>
            <w:tcW w:w="1277" w:type="dxa"/>
            <w:tcBorders>
              <w:top w:val="single" w:sz="4" w:space="0" w:color="000000" w:themeColor="text1"/>
              <w:left w:val="single" w:sz="2" w:space="0" w:color="auto"/>
              <w:bottom w:val="single" w:sz="4" w:space="0" w:color="000000" w:themeColor="text1"/>
              <w:right w:val="single" w:sz="4" w:space="0" w:color="000000" w:themeColor="text1"/>
            </w:tcBorders>
            <w:shd w:val="clear" w:color="auto" w:fill="auto"/>
          </w:tcPr>
          <w:p w14:paraId="1BCF6216" w14:textId="77777777" w:rsidR="00363F9B" w:rsidRPr="00F6342D" w:rsidRDefault="00363F9B" w:rsidP="00D5584D">
            <w:pPr>
              <w:pStyle w:val="TableParagraph"/>
              <w:spacing w:line="222" w:lineRule="exact"/>
              <w:ind w:left="113"/>
              <w:rPr>
                <w:b/>
                <w:bCs/>
                <w:sz w:val="20"/>
                <w:szCs w:val="20"/>
                <w:lang w:val="fr-FR"/>
              </w:rPr>
            </w:pPr>
            <w:r w:rsidRPr="2AD91765">
              <w:rPr>
                <w:b/>
                <w:bCs/>
                <w:sz w:val="20"/>
                <w:szCs w:val="20"/>
                <w:lang w:val="fr-FR"/>
              </w:rPr>
              <w:t>Chu et al, Lancet</w:t>
            </w:r>
          </w:p>
          <w:p w14:paraId="7DF2A501" w14:textId="77777777" w:rsidR="00363F9B" w:rsidRPr="00F6342D" w:rsidRDefault="00363F9B" w:rsidP="00D5584D">
            <w:pPr>
              <w:pStyle w:val="TableParagraph"/>
              <w:spacing w:line="222" w:lineRule="exact"/>
              <w:ind w:left="113"/>
              <w:rPr>
                <w:b/>
                <w:bCs/>
                <w:sz w:val="20"/>
                <w:szCs w:val="20"/>
                <w:lang w:val="fr-FR"/>
              </w:rPr>
            </w:pPr>
            <w:r w:rsidRPr="2AD91765">
              <w:rPr>
                <w:b/>
                <w:bCs/>
                <w:sz w:val="20"/>
                <w:szCs w:val="20"/>
                <w:lang w:val="fr-FR"/>
              </w:rPr>
              <w:t xml:space="preserve">2020 </w:t>
            </w:r>
          </w:p>
          <w:p w14:paraId="60B10E59" w14:textId="77777777" w:rsidR="00363F9B" w:rsidRDefault="00363F9B" w:rsidP="00D5584D">
            <w:pPr>
              <w:pStyle w:val="TableParagraph"/>
              <w:spacing w:line="222" w:lineRule="exact"/>
              <w:ind w:left="113"/>
              <w:rPr>
                <w:b/>
                <w:bCs/>
                <w:sz w:val="20"/>
                <w:szCs w:val="20"/>
                <w:lang w:val="fr-FR"/>
              </w:rPr>
            </w:pPr>
            <w:r w:rsidRPr="2AD91765">
              <w:rPr>
                <w:b/>
                <w:bCs/>
                <w:sz w:val="20"/>
                <w:szCs w:val="20"/>
                <w:lang w:val="fr-FR"/>
              </w:rPr>
              <w:t>MifeMiso</w:t>
            </w:r>
          </w:p>
          <w:p w14:paraId="03805742" w14:textId="77777777" w:rsidR="00363F9B" w:rsidRPr="00F6342D" w:rsidRDefault="00363F9B" w:rsidP="00D5584D">
            <w:pPr>
              <w:pStyle w:val="TableParagraph"/>
              <w:spacing w:line="222" w:lineRule="exact"/>
              <w:ind w:left="113"/>
              <w:rPr>
                <w:b/>
                <w:bCs/>
                <w:sz w:val="20"/>
                <w:szCs w:val="20"/>
                <w:lang w:val="fr-FR"/>
              </w:rPr>
            </w:pPr>
            <w:r w:rsidRPr="2AD91765">
              <w:rPr>
                <w:b/>
                <w:bCs/>
                <w:sz w:val="20"/>
                <w:szCs w:val="20"/>
                <w:lang w:val="fr-FR"/>
              </w:rPr>
              <w:t>(UK)</w:t>
            </w:r>
          </w:p>
          <w:p w14:paraId="6DA03A2B" w14:textId="77777777" w:rsidR="00363F9B" w:rsidRPr="00AF1E0D" w:rsidRDefault="00363F9B" w:rsidP="00D5584D">
            <w:pPr>
              <w:pStyle w:val="TableParagraph"/>
              <w:spacing w:line="222" w:lineRule="exact"/>
              <w:ind w:left="113" w:right="1"/>
              <w:rPr>
                <w:b/>
                <w:bCs/>
                <w:sz w:val="20"/>
                <w:szCs w:val="20"/>
                <w:lang w:val="fr-FR"/>
              </w:rPr>
            </w:pPr>
            <w:r w:rsidRPr="2AD91765">
              <w:rPr>
                <w:b/>
                <w:bCs/>
                <w:sz w:val="20"/>
                <w:szCs w:val="20"/>
              </w:rPr>
              <w:fldChar w:fldCharType="begin"/>
            </w:r>
            <w:r>
              <w:rPr>
                <w:b/>
                <w:bCs/>
                <w:sz w:val="20"/>
                <w:szCs w:val="20"/>
              </w:rPr>
              <w:instrText xml:space="preserve"> ADDIN ZOTERO_ITEM CSL_CITATION {"citationID":"rkfrv4Yl","properties":{"formattedCitation":"(6,10)","plainCitation":"(6,10)","noteIndex":0},"citationItems":[{"id":"v2VQWtsX/gNXgPjba","uris":["http://zotero.org/users/2541130/items/NVKK2S3G",["http://zotero.org/users/2541130/items/NVKK2S3G"]],"itemData":{"id":211,"type":"article-journal","abstract":"&lt;h2&gt;Summary&lt;/h2&gt;&lt;h3&gt;Background&lt;/h3&gt;&lt;p&gt;The anti-progesterone drug mifepristone and the prostaglandin misoprostol can be used to treat missed miscarriage. However, it is unclear whether a combination of mifepristone and misoprostol is more effective than administering misoprostol alone. We investigated whether treatment with mifepristone plus misoprostol would result in a higher rate of completion of missed miscarriage compared with misoprostol alone.&lt;/p&gt;&lt;h3&gt;Methods&lt;/h3&gt;&lt;p&gt;MifeMiso was a multicentre, double-blind, placebo-controlled, randomised trial in 28 UK hospitals. Women were eligible for enrolment if they were aged 16 years and older, diagnosed with a missed miscarriage by pelvic ultrasound scan in the first 14 weeks of pregnancy, chose to have medical management of miscarriage, and were willing and able to give informed consent. Participants were randomly assigned (1:1) to a single dose of oral mifepristone 200 mg or an oral placebo tablet, both followed by a single dose of vaginal, oral, or sublingual misoprostol 800 μg 2 days later. Randomisation was managed via a secure web-based randomisation program, with minimisation to balance study group assignments according to maternal age (&lt;30 years &lt;i&gt;vs&lt;/i&gt; ≥30 years), body-mass index (&lt;35 kg/m&lt;sup&gt;2&lt;/sup&gt; &lt;i&gt;vs&lt;/i&gt; ≥35 kg/m&lt;sup&gt;2&lt;/sup&gt;), previous parity (nulliparous women &lt;i&gt;vs&lt;/i&gt; parous women), gestational age (&lt;70 days &lt;i&gt;vs&lt;/i&gt; ≥70 days), amount of bleeding (Pictorial Blood Assessment Chart score; ≤2 &lt;i&gt;vs&lt;/i&gt; ≥3), and randomising centre. Participants, clinicians, pharmacists, trial nurses, and midwives were masked to study group assignment throughout the trial. The primary outcome was failure to spontaneously pass the gestational sac within 7 days after random assignment. Primary analyses were done according to intention-to-treat principles. The trial is registered with the ISRCTN registry, ISRCTN17405024.&lt;/p&gt;&lt;h3&gt;Findings&lt;/h3&gt;&lt;p&gt;Between Oct 3, 2017, and July 22, 2019, 2595 women were identified as being eligible for the MifeMiso trial. 711 women were randomly assigned to receive either mifepristone and misoprostol (357 women) or placebo and misoprostol (354 women). 696 (98%) of 711 women had available data for the primary outcome. 59 (17%) of 348 women in the mifepristone plus misoprostol group did not pass the gestational sac spontaneously within 7 days versus 82 (24%) of 348 women in the placebo plus misoprostol group (risk ratio [RR] 0·73, 95% CI 0·54–0·99; p=0·043). 62 (17%) of 355 women in the mifepristone plus misoprostol group required surgical intervention to complete the miscarriage versus 87 (25%) of 353 women in the placebo plus misoprostol group (0·71, 0·53–0·95; p=0·021). We found no difference in incidence of adverse events between the study groups.&lt;/p&gt;&lt;h3&gt;Interpretation&lt;/h3&gt;&lt;p&gt;Treatment with mifepristone plus misoprostol was more effective than misoprostol alone in the management of missed miscarriage. Women with missed miscarriage should be offered mifepristone pretreatment before misoprostol to increase the chance of successful miscarriage management, while reducing the need for miscarriage surgery.&lt;/p&gt;&lt;h3&gt;Funding&lt;/h3&gt;&lt;p&gt;UK National Institute for Health Research Health Technology Assessment Programme.&lt;/p&gt;","container-title":"The Lancet","DOI":"10.1016/S0140-6736(20)31788-8","ISSN":"0140-6736, 1474-547X","issue":"10253","journalAbbreviation":"The Lancet","language":"English","note":"publisher: Elsevier\nPMID: 32853559","page":"770-778","source":"www.thelancet.com","title":"Mifepristone and misoprostol versus misoprostol alone for the management of missed miscarriage (MifeMiso): a randomised, double-blind, placebo-controlled trial","title-short":"Mifepristone and misoprostol versus misoprostol alone for the management of missed miscarriage (MifeMiso)","volume":"396","author":[{"family":"Chu","given":"Justin J."},{"family":"Devall","given":"Adam J."},{"family":"Beeson","given":"Leanne E."},{"family":"Hardy","given":"Pollyanna"},{"family":"Cheed","given":"Versha"},{"family":"Sun","given":"Yongzhong"},{"family":"Roberts","given":"Tracy E."},{"family":"Ogwulu","given":"C. Okeke"},{"family":"Williams","given":"Eleanor"},{"family":"Jones","given":"Laura L."},{"family":"Papadopoulos","given":"Jenny H. La Fontaine"},{"family":"Bender-Atik","given":"Ruth"},{"family":"Brewin","given":"Jane"},{"family":"Hinshaw","given":"Kim"},{"family":"Choudhary","given":"Meenakshi"},{"family":"Ahmed","given":"Amna"},{"family":"Naftalin","given":"Joel"},{"family":"Nunes","given":"Natalie"},{"family":"Oliver","given":"Abigail"},{"family":"Izzat","given":"Feras"},{"family":"Bhatia","given":"Kalsang"},{"family":"Hassan","given":"Ismail"},{"family":"Jeve","given":"Yadava"},{"family":"Hamilton","given":"Judith"},{"family":"Deb","given":"Shilpa"},{"family":"Bottomley","given":"Cecilia"},{"family":"Ross","given":"Jackie"},{"family":"Watkins","given":"Linda"},{"family":"Underwood","given":"Martyn"},{"family":"Cheong","given":"Ying"},{"family":"Kumar","given":"Chitra S."},{"family":"Gupta","given":"Pratima"},{"family":"Small","given":"Rachel"},{"family":"Pringle","given":"Stewart"},{"family":"Hodge","given":"Frances"},{"family":"Shahid","given":"Anupama"},{"family":"Gallos","given":"Ioannis D."},{"family":"Horne","given":"Andrew W."},{"family":"Quenby","given":"Siobhan"},{"family":"Coomarasamy","given":"Arri"}],"issued":{"date-parts":[["2020",9,12]]}}},{"id":2421,"uris":["http://zotero.org/users/1290332/items/9XHUTC8Y"],"itemData":{"id":2421,"type":"article-journal","abstract":"Trial design A randomised, parallel-group, double-blind, placebo-controlled multicentre study with health economic and nested qualitative studies to determine if mifepristone (Mifegyne®, Exelgyn, Paris, France) plus misoprostol is superior to misoprostol alone for the resolution of missed miscarriage. Methods Women diagnosed with missed miscarriage in the first 14 weeks of pregnancy were randomly assigned (1 : 1 ratio) to receive 200 mg of oral mifepristone or matched placebo, followed by 800 μg of misoprostol 2 days later. A web-based randomisation system allocated the women to the two groups, with minimisation for age, body mass index, parity, gestational age, amount of bleeding and randomising centre. The primary outcome was failure to pass the gestational sac within 7 days after randomisation. The prespecified key secondary outcome was requirement for surgery to resolve the miscarriage. A within-trial cost-effectiveness study and a nested qualitative study were also conducted. Women who completed the trial protocol were purposively approached to take part in an interview to explore their satisfaction with and the acceptability of medical management of missed miscarriage. Results A total of 711 women, from 28 hospitals in the UK, were randomised to receive either mifepristone plus misoprostol (357 women) or placebo plus misoprostol (354 women). The follow-up rate for the primary outcome was 98% (696 out of 711 women). The risk of failure to pass the gestational sac within 7 days was 17% (59 out of 348 women) in the mifepristone plus misoprostol group, compared with 24% (82 out of 348 women) in the placebo plus misoprostol group (risk ratio 0.73, 95% confidence interval 0.54 to 0.98; p = 0.04). Surgical intervention to resolve the miscarriage was needed in 17% (62 out of 355 women) in the mifepristone plus misoprostol group, compared with 25% (87 out of 353 women) in the placebo plus misoprostol group (risk ratio 0.70, 95% confidence interval 0.52 to 0.94; p = 0.02). There was no evidence of a difference in the incidence of adverse events between the two groups. A total of 42 women, 19 in the mifepristone plus misoprostol group and 23 in the placebo plus misoprostol group, took part in an interview. Women appeared to have a preference for active management of their miscarriage. Overall, when women experienced care that supported their psychological well-being throughout the care pathway, and information was delivered in a skilled and sensitive manner such that women felt informed and in control, they were more likely to express satisfaction with medical management. The use of mifepristone and misoprostol showed an absolute effect difference of 6.6% (95% confidence interval 0.7% to 12.5%). The average cost per woman was lower in the mifepristone plus misoprostol group, with a cost saving of £182 (95% confidence interval £26 to £338). Therefore, the use of mifepristone and misoprostol for the medical management of a missed miscarriage dominated the use of misoprostol alone. Limitations The results from this trial are not generalisable to women diagnosed with incomplete miscarriage and the study does not allow for a comparison with expectant or surgical management of miscarriage. Future work Future work should use existing data to assess and rank the relative clinical effectiveness and safety profiles for all methods of management of miscarriage. Conclusions Our trial showed that pre-treatment with mifepristone followed by misoprostol resulted in a higher rate of resolution of missed miscarriage than misoprostol treatment alone. Women were largely satisfied with medical management of missed miscarriage and would choose it again. The mifepristone and misoprostol intervention was shown to be cost-effective in comparison to misoprostol alone. Trial registration Current Controlled Trials ISRCTN17405024. Funding This project was funded by the National Institute for Health Research (NIHR) Health Technology Assessment programme and will be published in full in Health Technology Assessment; Vol. 25, No. 68. See the NIHR Journals Library website for further project information.","container-title":"Health Technology Assessment","DOI":"10.3310/hta25680","ISSN":"ISSN: 2046-4924, ISSN: 1366-5278","issue":"68","language":"EN","page":"1-114","source":"www.journalslibrary.nihr.ac.uk","title":"Mifepristone and misoprostol versus placebo and misoprostol for resolution of miscarriage in women diagnosed with missed miscarriage: the MifeMiso RCT","title-short":"Mifepristone and misoprostol versus placebo and misoprostol for resolution of miscarriage in women diagnosed with missed miscarriage","volume":"25","author":[{"family":"Devall","given":"Adam"},{"family":"Chu","given":"Justin"},{"family":"Beeson","given":"Leanne"},{"family":"Hardy","given":"Pollyanna"},{</w:instrText>
            </w:r>
            <w:r w:rsidRPr="002E13B4">
              <w:rPr>
                <w:b/>
                <w:bCs/>
                <w:sz w:val="20"/>
                <w:szCs w:val="20"/>
                <w:lang w:val="fr-FR"/>
              </w:rPr>
              <w:instrText xml:space="preserve">"family":"Cheed","given":"Versha"},{"family":"Sun","given":"Yongzhong"},{"family":"Roberts","given":"Tracy"},{"family":"Ogwulu","given":"Chidubem Okeke"},{"family":"Williams","given":"Eleanor"},{"family":"Jones","given":"Laura"},{"family":"Papadopoulos","given":"Jenny La Fontaine"},{"family":"Bender-Atik","given":"Ruth"},{"family":"Brewin","given":"Jane"},{"family":"Hinshaw","given":"Kim"},{"family":"Choudhary","given":"Meenakshi"},{"family":"Ahmed","given":"Amna"},{"family":"Naftalin","given":"Joel"},{"family":"Nunes","given":"Natalie"},{"family":"Oliver","given":"Abigail"},{"family":"Izzat","given":"Feras"},{"family":"Bhatia","given":"Kalsang"},{"family":"Hassan","given":"Ismail"},{"family":"Jeve","given":"Yadava"},{"family":"Hamilton","given":"Judith"},{"family":"Deb","given":"Shilpa"},{"family":"Bottomley","given":"Cecilia"},{"family":"Ross","given":"Jackie"},{"family":"Watkins","given":"Linda"},{"family":"Underwood","given":"Martyn"},{"family":"Cheong","given":"Ying"},{"family":"Kumar","given":"Chitra"},{"family":"Gupta","given":"Pratima"},{"family":"Small","given":"Rachel"},{"family":"Pringle","given":"Stewart"},{"family":"Hodge","given":"Frances"},{"family":"Shahid","given":"Anupama"},{"family":"Gallos","given":"Ioannis"},{"family":"Horne","given":"Andrew"},{"family":"Quenby","given":"Siobhan"},{"family":"Coomarasamy","given":"Arri"}],"issued":{"date-parts":[["2021",11,25]]}}}],"schema":"https://github.com/citation-style-language/schema/raw/master/csl-citation.json"} </w:instrText>
            </w:r>
            <w:r w:rsidRPr="2AD91765">
              <w:rPr>
                <w:b/>
                <w:bCs/>
                <w:sz w:val="20"/>
                <w:szCs w:val="20"/>
              </w:rPr>
              <w:fldChar w:fldCharType="separate"/>
            </w:r>
            <w:r w:rsidRPr="002E13B4">
              <w:rPr>
                <w:sz w:val="20"/>
                <w:lang w:val="fr-FR"/>
              </w:rPr>
              <w:t>(6,10)</w:t>
            </w:r>
            <w:r w:rsidRPr="2AD91765">
              <w:rPr>
                <w:b/>
                <w:bCs/>
                <w:sz w:val="20"/>
                <w:szCs w:val="20"/>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4707E" w14:textId="77777777" w:rsidR="00363F9B" w:rsidRPr="00AF1E0D" w:rsidRDefault="00363F9B" w:rsidP="00D5584D">
            <w:pPr>
              <w:pStyle w:val="TableParagraph"/>
              <w:numPr>
                <w:ilvl w:val="0"/>
                <w:numId w:val="7"/>
              </w:numPr>
              <w:spacing w:line="222" w:lineRule="exact"/>
              <w:ind w:left="281" w:hanging="218"/>
              <w:rPr>
                <w:sz w:val="20"/>
                <w:szCs w:val="20"/>
                <w:lang w:val="fr-FR"/>
              </w:rPr>
            </w:pPr>
            <w:r w:rsidRPr="2AD91765">
              <w:rPr>
                <w:sz w:val="20"/>
                <w:szCs w:val="20"/>
                <w:lang w:val="fr-FR"/>
              </w:rPr>
              <w:t>RCT : 2 bras</w:t>
            </w:r>
          </w:p>
          <w:p w14:paraId="74BC68C3" w14:textId="77777777" w:rsidR="00363F9B" w:rsidRPr="00AF1E0D" w:rsidRDefault="00363F9B" w:rsidP="00D5584D">
            <w:pPr>
              <w:pStyle w:val="TableParagraph"/>
              <w:numPr>
                <w:ilvl w:val="0"/>
                <w:numId w:val="7"/>
              </w:numPr>
              <w:spacing w:line="222" w:lineRule="exact"/>
              <w:ind w:left="281" w:hanging="218"/>
              <w:rPr>
                <w:sz w:val="20"/>
                <w:szCs w:val="20"/>
                <w:lang w:val="fr-FR"/>
              </w:rPr>
            </w:pPr>
            <w:r w:rsidRPr="2AD91765">
              <w:rPr>
                <w:sz w:val="20"/>
                <w:szCs w:val="20"/>
                <w:lang w:val="fr-FR"/>
              </w:rPr>
              <w:t>Double aveugle</w:t>
            </w:r>
          </w:p>
          <w:p w14:paraId="7B0BFC9E" w14:textId="77777777" w:rsidR="00363F9B" w:rsidRPr="00AF1E0D" w:rsidRDefault="00363F9B" w:rsidP="00D5584D">
            <w:pPr>
              <w:pStyle w:val="TableParagraph"/>
              <w:numPr>
                <w:ilvl w:val="0"/>
                <w:numId w:val="7"/>
              </w:numPr>
              <w:spacing w:line="222" w:lineRule="exact"/>
              <w:ind w:left="281" w:hanging="218"/>
              <w:rPr>
                <w:sz w:val="20"/>
                <w:szCs w:val="20"/>
                <w:lang w:val="fr-FR"/>
              </w:rPr>
            </w:pPr>
            <w:r w:rsidRPr="2AD91765">
              <w:rPr>
                <w:sz w:val="20"/>
                <w:szCs w:val="20"/>
                <w:lang w:val="fr-FR"/>
              </w:rPr>
              <w:t>Placebo- control</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73C4D" w14:textId="77777777" w:rsidR="00363F9B" w:rsidRDefault="00363F9B" w:rsidP="00D5584D">
            <w:pPr>
              <w:pStyle w:val="TableParagraph"/>
              <w:spacing w:line="222" w:lineRule="exact"/>
              <w:rPr>
                <w:sz w:val="20"/>
                <w:szCs w:val="20"/>
                <w:lang w:val="fr-FR"/>
              </w:rPr>
            </w:pPr>
          </w:p>
          <w:p w14:paraId="63011609" w14:textId="77777777" w:rsidR="00363F9B" w:rsidRPr="00AF1E0D" w:rsidRDefault="00363F9B" w:rsidP="00D5584D">
            <w:pPr>
              <w:pStyle w:val="TableParagraph"/>
              <w:spacing w:line="222" w:lineRule="exact"/>
              <w:rPr>
                <w:sz w:val="20"/>
                <w:szCs w:val="20"/>
                <w:lang w:val="fr-FR"/>
              </w:rPr>
            </w:pPr>
            <w:r w:rsidRPr="2AD91765">
              <w:rPr>
                <w:sz w:val="20"/>
                <w:szCs w:val="20"/>
                <w:lang w:val="fr-FR"/>
              </w:rPr>
              <w:t xml:space="preserve">200mg MIF (n=357) </w:t>
            </w:r>
          </w:p>
          <w:p w14:paraId="3BB73CB9" w14:textId="77777777" w:rsidR="00363F9B" w:rsidRPr="00AF1E0D" w:rsidRDefault="00363F9B" w:rsidP="00D5584D">
            <w:pPr>
              <w:pStyle w:val="TableParagraph"/>
              <w:spacing w:line="222" w:lineRule="exact"/>
              <w:rPr>
                <w:sz w:val="20"/>
                <w:szCs w:val="20"/>
                <w:lang w:val="fr-FR"/>
              </w:rPr>
            </w:pPr>
            <w:r w:rsidRPr="2AD91765">
              <w:rPr>
                <w:sz w:val="20"/>
                <w:szCs w:val="20"/>
                <w:lang w:val="fr-FR"/>
              </w:rPr>
              <w:t xml:space="preserve">vs </w:t>
            </w:r>
          </w:p>
          <w:p w14:paraId="7FA15CCB" w14:textId="77777777" w:rsidR="00363F9B" w:rsidRPr="00AF1E0D" w:rsidRDefault="00363F9B" w:rsidP="00D5584D">
            <w:pPr>
              <w:pStyle w:val="TableParagraph"/>
              <w:spacing w:line="222" w:lineRule="exact"/>
              <w:rPr>
                <w:sz w:val="20"/>
                <w:szCs w:val="20"/>
                <w:lang w:val="fr-FR"/>
              </w:rPr>
            </w:pPr>
            <w:r w:rsidRPr="2AD91765">
              <w:rPr>
                <w:sz w:val="20"/>
                <w:szCs w:val="20"/>
                <w:lang w:val="fr-FR"/>
              </w:rPr>
              <w:t>PBO (n=354)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1E4E9" w14:textId="77777777" w:rsidR="00363F9B" w:rsidRDefault="00363F9B" w:rsidP="00D5584D">
            <w:pPr>
              <w:pStyle w:val="TableParagraph"/>
              <w:spacing w:line="222" w:lineRule="exact"/>
              <w:ind w:left="-5"/>
              <w:jc w:val="center"/>
              <w:rPr>
                <w:sz w:val="20"/>
                <w:szCs w:val="20"/>
                <w:lang w:val="fr-FR"/>
              </w:rPr>
            </w:pPr>
          </w:p>
          <w:p w14:paraId="6867A093" w14:textId="77777777" w:rsidR="00363F9B" w:rsidRPr="00AF1E0D" w:rsidRDefault="00363F9B" w:rsidP="00D5584D">
            <w:pPr>
              <w:pStyle w:val="TableParagraph"/>
              <w:spacing w:line="222" w:lineRule="exact"/>
              <w:ind w:left="-5"/>
              <w:jc w:val="center"/>
              <w:rPr>
                <w:sz w:val="20"/>
                <w:szCs w:val="20"/>
                <w:lang w:val="fr-FR"/>
              </w:rPr>
            </w:pPr>
            <w:r w:rsidRPr="2AD91765">
              <w:rPr>
                <w:sz w:val="20"/>
                <w:szCs w:val="20"/>
                <w:lang w:val="fr-FR"/>
              </w:rPr>
              <w:t>O</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810D3" w14:textId="77777777" w:rsidR="00363F9B" w:rsidRDefault="00363F9B" w:rsidP="00D5584D">
            <w:pPr>
              <w:pStyle w:val="TableParagraph"/>
              <w:spacing w:line="222" w:lineRule="exact"/>
              <w:jc w:val="center"/>
              <w:rPr>
                <w:sz w:val="20"/>
                <w:szCs w:val="20"/>
                <w:lang w:val="fr-FR"/>
              </w:rPr>
            </w:pPr>
          </w:p>
          <w:p w14:paraId="00FA5E4D" w14:textId="77777777" w:rsidR="00363F9B" w:rsidRPr="00AF1E0D" w:rsidRDefault="00363F9B" w:rsidP="00D5584D">
            <w:pPr>
              <w:pStyle w:val="TableParagraph"/>
              <w:spacing w:line="222" w:lineRule="exact"/>
              <w:jc w:val="center"/>
              <w:rPr>
                <w:sz w:val="20"/>
                <w:szCs w:val="20"/>
                <w:lang w:val="fr-FR"/>
              </w:rPr>
            </w:pPr>
            <w:r w:rsidRPr="2AD91765">
              <w:rPr>
                <w:sz w:val="20"/>
                <w:szCs w:val="20"/>
                <w:lang w:val="fr-FR"/>
              </w:rPr>
              <w:t>48h</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0055D0" w14:textId="77777777" w:rsidR="00363F9B" w:rsidRPr="000E2AAA" w:rsidRDefault="00363F9B" w:rsidP="00D5584D">
            <w:pPr>
              <w:pStyle w:val="TableParagraph"/>
              <w:spacing w:before="120"/>
              <w:rPr>
                <w:sz w:val="20"/>
                <w:szCs w:val="20"/>
                <w:lang w:val="fr-FR"/>
              </w:rPr>
            </w:pPr>
            <w:r w:rsidRPr="2AD91765">
              <w:rPr>
                <w:sz w:val="20"/>
                <w:szCs w:val="20"/>
                <w:lang w:val="fr-FR"/>
              </w:rPr>
              <w:t>800µg MIS (n=655)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8DBFD" w14:textId="77777777" w:rsidR="00363F9B" w:rsidRPr="000E2765" w:rsidRDefault="00363F9B" w:rsidP="00363F9B">
            <w:pPr>
              <w:pStyle w:val="TableParagraph"/>
              <w:numPr>
                <w:ilvl w:val="0"/>
                <w:numId w:val="18"/>
              </w:numPr>
              <w:spacing w:before="120"/>
              <w:ind w:left="284" w:hanging="142"/>
              <w:rPr>
                <w:sz w:val="20"/>
                <w:szCs w:val="20"/>
                <w:lang w:val="fr-FR"/>
              </w:rPr>
            </w:pPr>
            <w:r w:rsidRPr="2AD91765">
              <w:rPr>
                <w:sz w:val="20"/>
                <w:szCs w:val="20"/>
                <w:lang w:val="fr-FR"/>
              </w:rPr>
              <w:t>V (89%, 585/655)</w:t>
            </w:r>
          </w:p>
          <w:p w14:paraId="4B4C4C91" w14:textId="77777777" w:rsidR="00363F9B" w:rsidRDefault="00363F9B" w:rsidP="00363F9B">
            <w:pPr>
              <w:pStyle w:val="TableParagraph"/>
              <w:numPr>
                <w:ilvl w:val="0"/>
                <w:numId w:val="18"/>
              </w:numPr>
              <w:spacing w:before="120"/>
              <w:ind w:left="284" w:hanging="142"/>
              <w:rPr>
                <w:sz w:val="20"/>
                <w:szCs w:val="20"/>
                <w:lang w:val="fr-FR"/>
              </w:rPr>
            </w:pPr>
            <w:r w:rsidRPr="2AD91765">
              <w:rPr>
                <w:sz w:val="20"/>
                <w:szCs w:val="20"/>
                <w:lang w:val="fr-FR"/>
              </w:rPr>
              <w:t>O (9%, 58/655)</w:t>
            </w:r>
          </w:p>
          <w:p w14:paraId="49223C21" w14:textId="77777777" w:rsidR="00363F9B" w:rsidRPr="001C3808" w:rsidRDefault="00363F9B" w:rsidP="00363F9B">
            <w:pPr>
              <w:pStyle w:val="TableParagraph"/>
              <w:numPr>
                <w:ilvl w:val="0"/>
                <w:numId w:val="18"/>
              </w:numPr>
              <w:spacing w:before="120"/>
              <w:ind w:left="284" w:hanging="142"/>
              <w:rPr>
                <w:sz w:val="20"/>
                <w:szCs w:val="20"/>
                <w:lang w:val="fr-FR"/>
              </w:rPr>
            </w:pPr>
            <w:r w:rsidRPr="2AD91765">
              <w:rPr>
                <w:sz w:val="20"/>
                <w:szCs w:val="20"/>
                <w:lang w:val="fr-FR"/>
              </w:rPr>
              <w:t>S (2%, 12/655)</w:t>
            </w:r>
          </w:p>
        </w:tc>
        <w:tc>
          <w:tcPr>
            <w:tcW w:w="2552" w:type="dxa"/>
            <w:tcBorders>
              <w:top w:val="single" w:sz="4" w:space="0" w:color="000000" w:themeColor="text1"/>
              <w:left w:val="single" w:sz="4" w:space="0" w:color="000000" w:themeColor="text1"/>
              <w:bottom w:val="single" w:sz="4" w:space="0" w:color="000000" w:themeColor="text1"/>
              <w:right w:val="single" w:sz="2" w:space="0" w:color="auto"/>
            </w:tcBorders>
            <w:shd w:val="clear" w:color="auto" w:fill="auto"/>
          </w:tcPr>
          <w:p w14:paraId="41699594" w14:textId="77777777" w:rsidR="00363F9B" w:rsidRDefault="00363F9B" w:rsidP="00D5584D">
            <w:pPr>
              <w:pStyle w:val="TableParagraph"/>
              <w:spacing w:line="222" w:lineRule="exact"/>
              <w:rPr>
                <w:sz w:val="20"/>
                <w:szCs w:val="20"/>
                <w:lang w:val="fr-FR"/>
              </w:rPr>
            </w:pPr>
          </w:p>
          <w:p w14:paraId="0A9C3592" w14:textId="77777777" w:rsidR="00363F9B" w:rsidRPr="00AF1E0D" w:rsidRDefault="00363F9B" w:rsidP="00D5584D">
            <w:pPr>
              <w:pStyle w:val="TableParagraph"/>
              <w:spacing w:line="222" w:lineRule="exact"/>
              <w:rPr>
                <w:sz w:val="20"/>
                <w:szCs w:val="20"/>
                <w:lang w:val="fr-FR"/>
              </w:rPr>
            </w:pPr>
            <w:r w:rsidRPr="2AD91765">
              <w:rPr>
                <w:sz w:val="20"/>
                <w:szCs w:val="20"/>
                <w:lang w:val="fr-FR"/>
              </w:rPr>
              <w:t>Echec d’évacuation spontanée du sac gestationnel (à J7)</w:t>
            </w:r>
            <w:r>
              <w:rPr>
                <w:sz w:val="20"/>
                <w:szCs w:val="20"/>
                <w:lang w:val="fr-FR"/>
              </w:rPr>
              <w:t> </w:t>
            </w:r>
            <w:r w:rsidRPr="2AD91765">
              <w:rPr>
                <w:sz w:val="20"/>
                <w:szCs w:val="20"/>
                <w:lang w:val="fr-FR"/>
              </w:rPr>
              <w:t>: 17% (MIF-MIS) vs 25% (PBO-MIS), p=0,043</w:t>
            </w:r>
          </w:p>
          <w:p w14:paraId="25BFDD9C" w14:textId="77777777" w:rsidR="00363F9B" w:rsidRPr="00BB70C4" w:rsidRDefault="00363F9B" w:rsidP="00D5584D">
            <w:pPr>
              <w:pStyle w:val="TableParagraph"/>
              <w:spacing w:line="222" w:lineRule="exact"/>
              <w:ind w:left="280"/>
              <w:rPr>
                <w:sz w:val="20"/>
                <w:szCs w:val="20"/>
                <w:lang w:val="fr-FR"/>
              </w:rPr>
            </w:pPr>
          </w:p>
        </w:tc>
        <w:tc>
          <w:tcPr>
            <w:tcW w:w="4961" w:type="dxa"/>
            <w:tcBorders>
              <w:top w:val="single" w:sz="4" w:space="0" w:color="000000" w:themeColor="text1"/>
              <w:left w:val="single" w:sz="4" w:space="0" w:color="000000" w:themeColor="text1"/>
              <w:bottom w:val="single" w:sz="4" w:space="0" w:color="000000" w:themeColor="text1"/>
              <w:right w:val="single" w:sz="2" w:space="0" w:color="auto"/>
            </w:tcBorders>
          </w:tcPr>
          <w:p w14:paraId="4CA56CA8" w14:textId="77777777" w:rsidR="00363F9B" w:rsidRPr="00AF1E0D" w:rsidRDefault="00363F9B" w:rsidP="00363F9B">
            <w:pPr>
              <w:pStyle w:val="TableParagraph"/>
              <w:numPr>
                <w:ilvl w:val="0"/>
                <w:numId w:val="18"/>
              </w:numPr>
              <w:spacing w:line="222" w:lineRule="exact"/>
              <w:ind w:left="280" w:hanging="141"/>
              <w:rPr>
                <w:sz w:val="20"/>
                <w:szCs w:val="20"/>
                <w:lang w:val="fr-FR"/>
              </w:rPr>
            </w:pPr>
            <w:r w:rsidRPr="2AD91765">
              <w:rPr>
                <w:sz w:val="20"/>
                <w:szCs w:val="20"/>
                <w:lang w:val="fr-FR"/>
              </w:rPr>
              <w:t>Dilatation et aspiration (jusqu’à fin d’hospitalisation)</w:t>
            </w:r>
            <w:r>
              <w:rPr>
                <w:sz w:val="20"/>
                <w:szCs w:val="20"/>
                <w:lang w:val="fr-FR"/>
              </w:rPr>
              <w:t> </w:t>
            </w:r>
            <w:r w:rsidRPr="2AD91765">
              <w:rPr>
                <w:sz w:val="20"/>
                <w:szCs w:val="20"/>
                <w:lang w:val="fr-FR"/>
              </w:rPr>
              <w:t>: 17% (MIF-MIS) vs 25% (PBO-MIS), p=0,021</w:t>
            </w:r>
          </w:p>
          <w:p w14:paraId="014651B6" w14:textId="77777777" w:rsidR="00363F9B" w:rsidRPr="00AF1E0D" w:rsidRDefault="00363F9B" w:rsidP="00363F9B">
            <w:pPr>
              <w:pStyle w:val="TableParagraph"/>
              <w:numPr>
                <w:ilvl w:val="0"/>
                <w:numId w:val="18"/>
              </w:numPr>
              <w:spacing w:line="222" w:lineRule="exact"/>
              <w:ind w:left="280" w:hanging="141"/>
              <w:rPr>
                <w:sz w:val="20"/>
                <w:szCs w:val="20"/>
                <w:lang w:val="fr-FR"/>
              </w:rPr>
            </w:pPr>
            <w:r w:rsidRPr="2AD91765">
              <w:rPr>
                <w:sz w:val="20"/>
                <w:szCs w:val="20"/>
                <w:lang w:val="fr-FR"/>
              </w:rPr>
              <w:t>Durée d’hospitalisation (J)</w:t>
            </w:r>
            <w:r>
              <w:rPr>
                <w:sz w:val="20"/>
                <w:szCs w:val="20"/>
                <w:lang w:val="fr-FR"/>
              </w:rPr>
              <w:t> </w:t>
            </w:r>
            <w:r w:rsidRPr="2AD91765">
              <w:rPr>
                <w:sz w:val="20"/>
                <w:szCs w:val="20"/>
                <w:lang w:val="fr-FR"/>
              </w:rPr>
              <w:t>: 27,0 (14,2-340) (MIF-MIS) vs 27,3 (14,4-337) (PBO-MIS)</w:t>
            </w:r>
          </w:p>
          <w:p w14:paraId="01B95D15" w14:textId="77777777" w:rsidR="00363F9B" w:rsidRDefault="00363F9B" w:rsidP="00363F9B">
            <w:pPr>
              <w:pStyle w:val="TableParagraph"/>
              <w:numPr>
                <w:ilvl w:val="0"/>
                <w:numId w:val="18"/>
              </w:numPr>
              <w:spacing w:line="222" w:lineRule="exact"/>
              <w:ind w:left="280" w:hanging="141"/>
              <w:rPr>
                <w:sz w:val="20"/>
                <w:szCs w:val="20"/>
                <w:lang w:val="fr-FR"/>
              </w:rPr>
            </w:pPr>
            <w:r w:rsidRPr="2AD91765">
              <w:rPr>
                <w:sz w:val="20"/>
                <w:szCs w:val="20"/>
                <w:lang w:val="fr-FR"/>
              </w:rPr>
              <w:t>Dilatation et aspiration (à J7)</w:t>
            </w:r>
            <w:r>
              <w:rPr>
                <w:sz w:val="20"/>
                <w:szCs w:val="20"/>
                <w:lang w:val="fr-FR"/>
              </w:rPr>
              <w:t> </w:t>
            </w:r>
            <w:r w:rsidRPr="2AD91765">
              <w:rPr>
                <w:sz w:val="20"/>
                <w:szCs w:val="20"/>
                <w:lang w:val="fr-FR"/>
              </w:rPr>
              <w:t xml:space="preserve">: 6% (MIF-MIS) vs 5% (PBO-MIS), </w:t>
            </w:r>
            <w:r w:rsidRPr="2AD91765">
              <w:rPr>
                <w:i/>
                <w:iCs/>
                <w:sz w:val="20"/>
                <w:szCs w:val="20"/>
                <w:lang w:val="fr-FR"/>
              </w:rPr>
              <w:t>NS</w:t>
            </w:r>
          </w:p>
          <w:p w14:paraId="3F349751" w14:textId="77777777" w:rsidR="00363F9B" w:rsidRPr="00A16886" w:rsidRDefault="00363F9B" w:rsidP="00363F9B">
            <w:pPr>
              <w:pStyle w:val="TableParagraph"/>
              <w:numPr>
                <w:ilvl w:val="0"/>
                <w:numId w:val="18"/>
              </w:numPr>
              <w:spacing w:line="222" w:lineRule="exact"/>
              <w:ind w:left="280" w:hanging="141"/>
              <w:rPr>
                <w:sz w:val="20"/>
                <w:szCs w:val="20"/>
                <w:lang w:val="fr-FR"/>
              </w:rPr>
            </w:pPr>
            <w:r w:rsidRPr="2AD91765">
              <w:rPr>
                <w:sz w:val="20"/>
                <w:szCs w:val="20"/>
                <w:lang w:val="fr-FR"/>
              </w:rPr>
              <w:t>Renouvellement du MIS</w:t>
            </w:r>
            <w:r>
              <w:rPr>
                <w:sz w:val="20"/>
                <w:szCs w:val="20"/>
                <w:lang w:val="fr-FR"/>
              </w:rPr>
              <w:t> </w:t>
            </w:r>
            <w:r w:rsidRPr="2AD91765">
              <w:rPr>
                <w:sz w:val="20"/>
                <w:szCs w:val="20"/>
                <w:lang w:val="fr-FR"/>
              </w:rPr>
              <w:t xml:space="preserve">: 14% vs 18%, </w:t>
            </w:r>
            <w:r w:rsidRPr="2AD91765">
              <w:rPr>
                <w:i/>
                <w:iCs/>
                <w:sz w:val="20"/>
                <w:szCs w:val="20"/>
                <w:lang w:val="fr-FR"/>
              </w:rPr>
              <w:t>NS</w:t>
            </w:r>
          </w:p>
        </w:tc>
      </w:tr>
      <w:tr w:rsidR="00363F9B" w:rsidRPr="00032306" w14:paraId="47772D21" w14:textId="77777777" w:rsidTr="00D5584D">
        <w:trPr>
          <w:trHeight w:val="2323"/>
          <w:tblHeader/>
        </w:trPr>
        <w:tc>
          <w:tcPr>
            <w:tcW w:w="1277" w:type="dxa"/>
            <w:tcBorders>
              <w:left w:val="single" w:sz="2" w:space="0" w:color="auto"/>
              <w:bottom w:val="nil"/>
            </w:tcBorders>
            <w:shd w:val="clear" w:color="auto" w:fill="auto"/>
          </w:tcPr>
          <w:p w14:paraId="43F9EF89" w14:textId="4BCFD66E" w:rsidR="00363F9B" w:rsidRPr="006A21ED" w:rsidRDefault="00363F9B" w:rsidP="00D5584D">
            <w:pPr>
              <w:pStyle w:val="TableParagraph"/>
              <w:spacing w:line="222" w:lineRule="exact"/>
              <w:ind w:left="113"/>
              <w:rPr>
                <w:b/>
                <w:sz w:val="20"/>
                <w:lang w:val="fr-FR"/>
              </w:rPr>
            </w:pPr>
            <w:r w:rsidRPr="006A21ED">
              <w:rPr>
                <w:b/>
                <w:sz w:val="20"/>
                <w:lang w:val="fr-FR"/>
              </w:rPr>
              <w:t>Hamel et al,  ECM 2021</w:t>
            </w:r>
          </w:p>
          <w:p w14:paraId="66674697" w14:textId="266C40AB" w:rsidR="00363F9B" w:rsidRPr="006A21ED" w:rsidRDefault="00363F9B" w:rsidP="00D5584D">
            <w:pPr>
              <w:pStyle w:val="TableParagraph"/>
              <w:spacing w:line="222" w:lineRule="exact"/>
              <w:ind w:left="113"/>
              <w:rPr>
                <w:b/>
                <w:sz w:val="20"/>
                <w:lang w:val="fr-FR"/>
              </w:rPr>
            </w:pPr>
            <w:r w:rsidRPr="006A21ED">
              <w:rPr>
                <w:b/>
                <w:sz w:val="20"/>
                <w:lang w:val="fr-FR"/>
              </w:rPr>
              <w:t xml:space="preserve">Triple M trial </w:t>
            </w:r>
          </w:p>
          <w:p w14:paraId="230BF74F" w14:textId="77777777" w:rsidR="00363F9B" w:rsidRPr="006A21ED" w:rsidRDefault="00363F9B" w:rsidP="00363F9B">
            <w:pPr>
              <w:pStyle w:val="TableParagraph"/>
              <w:spacing w:line="222" w:lineRule="exact"/>
              <w:ind w:left="113"/>
              <w:rPr>
                <w:b/>
                <w:sz w:val="20"/>
                <w:lang w:val="fr-FR"/>
              </w:rPr>
            </w:pPr>
            <w:r w:rsidRPr="006A21ED">
              <w:rPr>
                <w:b/>
                <w:sz w:val="20"/>
                <w:lang w:val="fr-FR"/>
              </w:rPr>
              <w:t>(NL)</w:t>
            </w:r>
          </w:p>
          <w:p w14:paraId="3B6A5350" w14:textId="77777777" w:rsidR="00363F9B" w:rsidRPr="00757F5B" w:rsidRDefault="00363F9B" w:rsidP="00D5584D">
            <w:pPr>
              <w:pStyle w:val="TableParagraph"/>
              <w:spacing w:line="222" w:lineRule="exact"/>
              <w:ind w:left="113"/>
              <w:rPr>
                <w:b/>
                <w:sz w:val="20"/>
                <w:lang w:val="fr-FR"/>
              </w:rPr>
            </w:pPr>
            <w:r>
              <w:rPr>
                <w:b/>
                <w:sz w:val="20"/>
              </w:rPr>
              <w:fldChar w:fldCharType="begin"/>
            </w:r>
            <w:r w:rsidRPr="006A21ED">
              <w:rPr>
                <w:b/>
                <w:sz w:val="20"/>
                <w:lang w:val="fr-FR"/>
              </w:rPr>
              <w:instrText xml:space="preserve"> ADDIN ZOTERO_ITEM CSL_CITATION {"citationID":"O9qyWpp3","properties":{"formattedCitation":"(7)","plainCitation":"(7)","noteIndex":0},"citationItems":[{"id":"v2VQWtsX/aUZ7NtCw","uris":["http://zotero.org/users/2541130/items/WGJ7UEUU",["http://zotero.org/users/2541130/items/WGJ7UEUU"]],"itemData":{"id":209,"type":"article-journal","abstract":"&lt;h2&gt;Abstract&lt;/h2&gt;&lt;h3&gt;Background&lt;/h3&gt;&lt;p&gt;Worldwide, millions of women seek treatment for early pregnancy loss (EPL) annually. Medical management with misoprostol is widely used, but only effective 60% of the time. Pre-treatment with mifepristone prior to misoprostol might improve the success rate of medical management.&lt;/p&gt;&lt;h3&gt;Methods&lt;/h3&gt;&lt;p&gt;This was a multi-centre, double-blind, placebo-controlled randomised trial in 17 Dutch hospitals. Women with a non-viable pregnancy between 6 and 14 weeks of gestation were eligible for inclusion after at least one we</w:instrText>
            </w:r>
            <w:r>
              <w:rPr>
                <w:b/>
                <w:sz w:val="20"/>
              </w:rPr>
              <w:instrText>ek of expectant management. Participants were randomised (1:1) between oral mifepristone 600 mg or an oral placebo tablet. Participants took 400 μg misoprostol orally, repeated after four hours on day two and, if necessary, day three. Primary outcome was expulsion of gestational sac and endometrial thickness &lt;15 mm after 6–8 weeks. Analyses were done according to intention-to-treat principles. This trial is registered with ClinicalTrials.gov, NCT03212352.&lt;/p&gt;&lt;h3&gt;Findings&lt;/h3&gt;&lt;p&gt;Between June 28th 2018 and January 8th 2020, 175 women were randomised to mifepristone and 176 to placebo, including 344 in the intention-to-treat analysis. In the mifepristone group 136 (79•1%) of 172 participants reached complete evacuation compared to 101 (58•7%) of 172 participants in the placebo group (&lt;i&gt;p&lt;/i&gt;&lt;0•0001, RR 1•35, 95% CI 1•16–1•56). Incidence of serious adverse events was significantly lower in the mifepristone group with 24 (14%) patients affected versus 55 (32%) in the placebo group (&lt;i&gt;p&lt;/i&gt; = 0•0005) (Table 3).&lt;/p&gt;&lt;h3&gt;Interpretation&lt;/h3&gt;&lt;p&gt;Pre-treatment with mifepristone prior to misoprostol was more effective than misoprostol alone in managing EPL.&lt;/p&gt;&lt;h3&gt;Funding&lt;/h3&gt;&lt;p&gt;Healthcare Insurers Innovation Foundation, Radboud University Medical Centre, Canisius Wilhelmina Hospital.&lt;/p&gt;","container-title":"EClinicalMedicine","DOI":"10.1016/j.eclinm.2020.100716","ISSN":"2589-5370","journalAbbreviation":"EClinicalMedicine","language":"English","note":"publ</w:instrText>
            </w:r>
            <w:r w:rsidRPr="00757F5B">
              <w:rPr>
                <w:b/>
                <w:sz w:val="20"/>
                <w:lang w:val="fr-FR"/>
              </w:rPr>
              <w:instrText xml:space="preserve">isher: Elsevier","source":"www.thelancet.com","title":"Mifepristone followed by misoprostol compared with placebo followed by misoprostol as medical treatment for early pregnancy loss (the Triple M trial): A double-blind placebo-controlled randomised trial","title-short":"Mifepristone followed by misoprostol compared with placebo followed by misoprostol as medical treatment for early pregnancy loss (the Triple M trial)","URL":"https://www.thelancet.com/journals/eclinm/article/PIIS2589-5370(20)30460-0/abstract","volume":"32","author":[{"family":"Hamel","given":"Charlotte"},{"family":"Coppus","given":"Sjors"},{"family":"Berg","given":"Joyce","dropping-particle":"van den"},{"family":"Hink","given":"Esther"},{"family":"Seeters","given":"Jacoba","dropping-particle":"van"},{"family":"Kesteren","given":"Paul","dropping-particle":"van"},{"family":"Merién","given":"Ashley"},{"family":"Torrenga","given":"Bas"},{"family":"Laar","given":"Rafli","dropping-particle":"van de"},{"family":"Scheltinga","given":"Josien Terwisscha","dropping-particle":"van"},{"family":"Gaugler-Senden","given":"Ingrid"},{"family":"Graziosi","given":"Peppino"},{"family":"Rumste","given":"Minouche","dropping-particle":"van"},{"family":"Nelissen","given":"Ewka"},{"family":"Vandenbussche","given":"Frank"},{"family":"Snijders","given":"Marcus"}],"accessed":{"date-parts":[["2021",4,8]]},"issued":{"date-parts":[["2021",2,1]]}}}],"schema":"https://github.com/citation-style-language/schema/raw/master/csl-citation.json"} </w:instrText>
            </w:r>
            <w:r>
              <w:rPr>
                <w:b/>
                <w:sz w:val="20"/>
              </w:rPr>
              <w:fldChar w:fldCharType="separate"/>
            </w:r>
            <w:r w:rsidRPr="00757F5B">
              <w:rPr>
                <w:sz w:val="20"/>
                <w:lang w:val="fr-FR"/>
              </w:rPr>
              <w:t>(7)</w:t>
            </w:r>
            <w:r>
              <w:rPr>
                <w:b/>
                <w:sz w:val="20"/>
              </w:rPr>
              <w:fldChar w:fldCharType="end"/>
            </w:r>
          </w:p>
          <w:p w14:paraId="790AEE9D" w14:textId="77777777" w:rsidR="00363F9B" w:rsidRPr="00757F5B" w:rsidRDefault="00363F9B" w:rsidP="00D5584D">
            <w:pPr>
              <w:pStyle w:val="TableParagraph"/>
              <w:spacing w:line="222" w:lineRule="exact"/>
              <w:ind w:left="113"/>
              <w:rPr>
                <w:b/>
                <w:sz w:val="20"/>
                <w:lang w:val="fr-FR"/>
              </w:rPr>
            </w:pPr>
          </w:p>
          <w:p w14:paraId="3370F2F9" w14:textId="77777777" w:rsidR="00363F9B" w:rsidRPr="00757F5B" w:rsidRDefault="00363F9B" w:rsidP="00D5584D">
            <w:pPr>
              <w:pStyle w:val="TableParagraph"/>
              <w:spacing w:line="222" w:lineRule="exact"/>
              <w:ind w:left="113"/>
              <w:rPr>
                <w:b/>
                <w:sz w:val="20"/>
                <w:lang w:val="fr-FR"/>
              </w:rPr>
            </w:pPr>
          </w:p>
          <w:p w14:paraId="0F2610B4" w14:textId="77777777" w:rsidR="00363F9B" w:rsidRPr="00757F5B" w:rsidRDefault="00363F9B" w:rsidP="00D5584D">
            <w:pPr>
              <w:pStyle w:val="TableParagraph"/>
              <w:spacing w:line="222" w:lineRule="exact"/>
              <w:ind w:left="113"/>
              <w:rPr>
                <w:b/>
                <w:sz w:val="20"/>
                <w:lang w:val="fr-FR"/>
              </w:rPr>
            </w:pPr>
          </w:p>
          <w:p w14:paraId="425B7F7D" w14:textId="77777777" w:rsidR="00363F9B" w:rsidRPr="00757F5B" w:rsidRDefault="00363F9B" w:rsidP="00D5584D">
            <w:pPr>
              <w:pStyle w:val="TableParagraph"/>
              <w:spacing w:line="222" w:lineRule="exact"/>
              <w:ind w:left="113"/>
              <w:rPr>
                <w:b/>
                <w:sz w:val="20"/>
                <w:lang w:val="fr-FR"/>
              </w:rPr>
            </w:pPr>
          </w:p>
          <w:p w14:paraId="4B36BDCB" w14:textId="77777777" w:rsidR="00363F9B" w:rsidRPr="00757F5B" w:rsidRDefault="00363F9B" w:rsidP="00D5584D">
            <w:pPr>
              <w:pStyle w:val="TableParagraph"/>
              <w:spacing w:line="222" w:lineRule="exact"/>
              <w:ind w:left="113"/>
              <w:rPr>
                <w:b/>
                <w:sz w:val="20"/>
                <w:lang w:val="fr-FR"/>
              </w:rPr>
            </w:pPr>
          </w:p>
          <w:p w14:paraId="0E1BF75B" w14:textId="77777777" w:rsidR="00363F9B" w:rsidRPr="00757F5B" w:rsidRDefault="00363F9B" w:rsidP="00363F9B">
            <w:pPr>
              <w:pStyle w:val="TableParagraph"/>
              <w:spacing w:line="222" w:lineRule="exact"/>
              <w:ind w:left="113"/>
              <w:rPr>
                <w:b/>
                <w:sz w:val="20"/>
                <w:lang w:val="fr-FR"/>
              </w:rPr>
            </w:pPr>
          </w:p>
        </w:tc>
        <w:tc>
          <w:tcPr>
            <w:tcW w:w="1318" w:type="dxa"/>
            <w:tcBorders>
              <w:bottom w:val="nil"/>
            </w:tcBorders>
            <w:shd w:val="clear" w:color="auto" w:fill="auto"/>
          </w:tcPr>
          <w:p w14:paraId="61ED1308" w14:textId="77777777" w:rsidR="00363F9B" w:rsidRPr="00757F5B" w:rsidRDefault="00363F9B" w:rsidP="00D5584D">
            <w:pPr>
              <w:pStyle w:val="TableParagraph"/>
              <w:numPr>
                <w:ilvl w:val="0"/>
                <w:numId w:val="7"/>
              </w:numPr>
              <w:spacing w:line="222" w:lineRule="exact"/>
              <w:ind w:left="281" w:hanging="218"/>
              <w:rPr>
                <w:bCs/>
                <w:sz w:val="20"/>
                <w:lang w:val="fr-FR"/>
              </w:rPr>
            </w:pPr>
            <w:r w:rsidRPr="00757F5B">
              <w:rPr>
                <w:bCs/>
                <w:sz w:val="20"/>
                <w:lang w:val="fr-FR"/>
              </w:rPr>
              <w:t>RCT : 2 bras</w:t>
            </w:r>
          </w:p>
          <w:p w14:paraId="5F0003DA" w14:textId="77777777" w:rsidR="00363F9B" w:rsidRPr="00757F5B" w:rsidRDefault="00363F9B" w:rsidP="00D5584D">
            <w:pPr>
              <w:pStyle w:val="TableParagraph"/>
              <w:numPr>
                <w:ilvl w:val="0"/>
                <w:numId w:val="7"/>
              </w:numPr>
              <w:spacing w:line="222" w:lineRule="exact"/>
              <w:ind w:left="281" w:hanging="218"/>
              <w:rPr>
                <w:sz w:val="20"/>
                <w:szCs w:val="20"/>
                <w:lang w:val="fr-FR"/>
              </w:rPr>
            </w:pPr>
            <w:r w:rsidRPr="00757F5B">
              <w:rPr>
                <w:sz w:val="20"/>
                <w:szCs w:val="20"/>
                <w:lang w:val="fr-FR"/>
              </w:rPr>
              <w:t>Double aveugle</w:t>
            </w:r>
          </w:p>
          <w:p w14:paraId="1EA0BC41" w14:textId="77777777" w:rsidR="00363F9B" w:rsidRPr="00757F5B" w:rsidRDefault="00363F9B" w:rsidP="00D5584D">
            <w:pPr>
              <w:pStyle w:val="TableParagraph"/>
              <w:numPr>
                <w:ilvl w:val="0"/>
                <w:numId w:val="7"/>
              </w:numPr>
              <w:spacing w:line="222" w:lineRule="exact"/>
              <w:ind w:left="281" w:hanging="218"/>
              <w:rPr>
                <w:sz w:val="20"/>
                <w:lang w:val="fr-FR"/>
              </w:rPr>
            </w:pPr>
            <w:r w:rsidRPr="00757F5B">
              <w:rPr>
                <w:sz w:val="20"/>
                <w:szCs w:val="20"/>
                <w:lang w:val="fr-FR"/>
              </w:rPr>
              <w:t>Placebo- control</w:t>
            </w:r>
          </w:p>
        </w:tc>
        <w:tc>
          <w:tcPr>
            <w:tcW w:w="1007" w:type="dxa"/>
            <w:tcBorders>
              <w:bottom w:val="nil"/>
            </w:tcBorders>
          </w:tcPr>
          <w:p w14:paraId="1762DF56" w14:textId="77777777" w:rsidR="00363F9B" w:rsidRPr="00757F5B" w:rsidRDefault="00363F9B" w:rsidP="00D5584D">
            <w:pPr>
              <w:pStyle w:val="TableParagraph"/>
              <w:spacing w:line="222" w:lineRule="exact"/>
              <w:rPr>
                <w:bCs/>
                <w:sz w:val="20"/>
                <w:lang w:val="fr-FR"/>
              </w:rPr>
            </w:pPr>
          </w:p>
          <w:p w14:paraId="471E91ED" w14:textId="77777777" w:rsidR="00363F9B" w:rsidRPr="00757F5B" w:rsidRDefault="00363F9B" w:rsidP="00D5584D">
            <w:pPr>
              <w:pStyle w:val="TableParagraph"/>
              <w:spacing w:line="222" w:lineRule="exact"/>
              <w:rPr>
                <w:bCs/>
                <w:sz w:val="20"/>
                <w:lang w:val="fr-FR"/>
              </w:rPr>
            </w:pPr>
            <w:r w:rsidRPr="00757F5B">
              <w:rPr>
                <w:bCs/>
                <w:sz w:val="20"/>
                <w:lang w:val="fr-FR"/>
              </w:rPr>
              <w:t xml:space="preserve">600mg MIF (n=169) </w:t>
            </w:r>
          </w:p>
          <w:p w14:paraId="7AD106F6" w14:textId="77777777" w:rsidR="00363F9B" w:rsidRPr="00757F5B" w:rsidRDefault="00363F9B" w:rsidP="00D5584D">
            <w:pPr>
              <w:pStyle w:val="TableParagraph"/>
              <w:spacing w:line="222" w:lineRule="exact"/>
              <w:rPr>
                <w:bCs/>
                <w:sz w:val="20"/>
                <w:lang w:val="fr-FR"/>
              </w:rPr>
            </w:pPr>
            <w:r w:rsidRPr="00757F5B">
              <w:rPr>
                <w:bCs/>
                <w:sz w:val="20"/>
                <w:lang w:val="fr-FR"/>
              </w:rPr>
              <w:t xml:space="preserve">vs </w:t>
            </w:r>
          </w:p>
          <w:p w14:paraId="400511B7" w14:textId="77777777" w:rsidR="00363F9B" w:rsidRPr="00757F5B" w:rsidRDefault="00363F9B" w:rsidP="00D5584D">
            <w:pPr>
              <w:pStyle w:val="TableParagraph"/>
              <w:spacing w:line="222" w:lineRule="exact"/>
              <w:ind w:left="124"/>
              <w:rPr>
                <w:sz w:val="20"/>
                <w:lang w:val="fr-FR"/>
              </w:rPr>
            </w:pPr>
            <w:r w:rsidRPr="00757F5B">
              <w:rPr>
                <w:bCs/>
                <w:sz w:val="20"/>
                <w:lang w:val="fr-FR"/>
              </w:rPr>
              <w:t>PBO (n=173)</w:t>
            </w:r>
          </w:p>
        </w:tc>
        <w:tc>
          <w:tcPr>
            <w:tcW w:w="898" w:type="dxa"/>
            <w:tcBorders>
              <w:bottom w:val="nil"/>
            </w:tcBorders>
          </w:tcPr>
          <w:p w14:paraId="1D85672F" w14:textId="77777777" w:rsidR="00363F9B" w:rsidRPr="00757F5B" w:rsidRDefault="00363F9B" w:rsidP="00D5584D">
            <w:pPr>
              <w:pStyle w:val="TableParagraph"/>
              <w:spacing w:line="222" w:lineRule="exact"/>
              <w:ind w:left="-5"/>
              <w:jc w:val="center"/>
              <w:rPr>
                <w:bCs/>
                <w:sz w:val="20"/>
                <w:lang w:val="fr-FR"/>
              </w:rPr>
            </w:pPr>
          </w:p>
          <w:p w14:paraId="21D4376A" w14:textId="77777777" w:rsidR="00363F9B" w:rsidRPr="00757F5B" w:rsidRDefault="00363F9B" w:rsidP="00D5584D">
            <w:pPr>
              <w:pStyle w:val="TableParagraph"/>
              <w:spacing w:line="222" w:lineRule="exact"/>
              <w:ind w:left="-5"/>
              <w:jc w:val="center"/>
              <w:rPr>
                <w:sz w:val="20"/>
                <w:lang w:val="fr-FR"/>
              </w:rPr>
            </w:pPr>
            <w:r w:rsidRPr="00757F5B">
              <w:rPr>
                <w:bCs/>
                <w:sz w:val="20"/>
                <w:lang w:val="fr-FR"/>
              </w:rPr>
              <w:t>O</w:t>
            </w:r>
          </w:p>
        </w:tc>
        <w:tc>
          <w:tcPr>
            <w:tcW w:w="630" w:type="dxa"/>
            <w:tcBorders>
              <w:bottom w:val="nil"/>
            </w:tcBorders>
          </w:tcPr>
          <w:p w14:paraId="655E9FF8" w14:textId="77777777" w:rsidR="00363F9B" w:rsidRPr="00757F5B" w:rsidRDefault="00363F9B" w:rsidP="00D5584D">
            <w:pPr>
              <w:pStyle w:val="TableParagraph"/>
              <w:spacing w:line="222" w:lineRule="exact"/>
              <w:ind w:left="0"/>
              <w:jc w:val="center"/>
              <w:rPr>
                <w:bCs/>
                <w:sz w:val="20"/>
                <w:lang w:val="fr-FR"/>
              </w:rPr>
            </w:pPr>
          </w:p>
          <w:p w14:paraId="7A2BCB5A" w14:textId="77777777" w:rsidR="00363F9B" w:rsidRPr="00757F5B" w:rsidRDefault="00363F9B" w:rsidP="00D5584D">
            <w:pPr>
              <w:pStyle w:val="TableParagraph"/>
              <w:spacing w:line="222" w:lineRule="exact"/>
              <w:ind w:left="0"/>
              <w:jc w:val="center"/>
              <w:rPr>
                <w:sz w:val="20"/>
                <w:lang w:val="fr-FR"/>
              </w:rPr>
            </w:pPr>
            <w:r w:rsidRPr="00757F5B">
              <w:rPr>
                <w:bCs/>
                <w:sz w:val="20"/>
                <w:lang w:val="fr-FR"/>
              </w:rPr>
              <w:t>36-48h</w:t>
            </w:r>
          </w:p>
        </w:tc>
        <w:tc>
          <w:tcPr>
            <w:tcW w:w="1533" w:type="dxa"/>
            <w:tcBorders>
              <w:bottom w:val="nil"/>
            </w:tcBorders>
          </w:tcPr>
          <w:p w14:paraId="7D2528DD" w14:textId="77777777" w:rsidR="00363F9B" w:rsidRPr="00757F5B" w:rsidRDefault="00363F9B" w:rsidP="00D5584D">
            <w:pPr>
              <w:pStyle w:val="TableParagraph"/>
              <w:spacing w:line="222" w:lineRule="exact"/>
              <w:ind w:left="124"/>
              <w:rPr>
                <w:sz w:val="20"/>
                <w:szCs w:val="20"/>
                <w:lang w:val="fr-FR"/>
              </w:rPr>
            </w:pPr>
          </w:p>
          <w:p w14:paraId="159D9927" w14:textId="77777777" w:rsidR="00363F9B" w:rsidRPr="00757F5B" w:rsidRDefault="00363F9B" w:rsidP="00D5584D">
            <w:pPr>
              <w:pStyle w:val="TableParagraph"/>
              <w:spacing w:line="222" w:lineRule="exact"/>
              <w:ind w:left="124"/>
              <w:rPr>
                <w:sz w:val="20"/>
                <w:szCs w:val="20"/>
                <w:lang w:val="fr-FR"/>
              </w:rPr>
            </w:pPr>
            <w:r w:rsidRPr="00757F5B">
              <w:rPr>
                <w:sz w:val="20"/>
                <w:szCs w:val="20"/>
                <w:lang w:val="fr-FR"/>
              </w:rPr>
              <w:t xml:space="preserve">800µg MIS (n=334) : </w:t>
            </w:r>
          </w:p>
          <w:p w14:paraId="5A09322D" w14:textId="77777777" w:rsidR="00363F9B" w:rsidRPr="00757F5B" w:rsidRDefault="00363F9B" w:rsidP="00D5584D">
            <w:pPr>
              <w:pStyle w:val="TableParagraph"/>
              <w:spacing w:line="222" w:lineRule="exact"/>
              <w:ind w:left="124"/>
              <w:rPr>
                <w:bCs/>
                <w:i/>
                <w:iCs/>
                <w:sz w:val="20"/>
                <w:lang w:val="fr-FR"/>
              </w:rPr>
            </w:pPr>
            <w:r w:rsidRPr="00757F5B">
              <w:rPr>
                <w:bCs/>
                <w:i/>
                <w:iCs/>
                <w:sz w:val="20"/>
                <w:lang w:val="fr-FR"/>
              </w:rPr>
              <w:t xml:space="preserve">2 x 400µg </w:t>
            </w:r>
          </w:p>
          <w:p w14:paraId="2DD6CD5A" w14:textId="77777777" w:rsidR="00363F9B" w:rsidRPr="00757F5B" w:rsidRDefault="00363F9B" w:rsidP="00D5584D">
            <w:pPr>
              <w:pStyle w:val="TableParagraph"/>
              <w:spacing w:line="222" w:lineRule="exact"/>
              <w:ind w:left="124"/>
              <w:rPr>
                <w:i/>
                <w:sz w:val="20"/>
                <w:szCs w:val="20"/>
                <w:lang w:val="fr-FR"/>
              </w:rPr>
            </w:pPr>
            <w:r w:rsidRPr="00757F5B">
              <w:rPr>
                <w:i/>
                <w:sz w:val="20"/>
                <w:szCs w:val="20"/>
                <w:lang w:val="fr-FR"/>
              </w:rPr>
              <w:t>(4h d’intervalle)</w:t>
            </w:r>
          </w:p>
          <w:p w14:paraId="2490C9D7" w14:textId="77777777" w:rsidR="00363F9B" w:rsidRPr="00757F5B" w:rsidRDefault="00363F9B" w:rsidP="00D5584D">
            <w:pPr>
              <w:pStyle w:val="TableParagraph"/>
              <w:spacing w:line="222" w:lineRule="exact"/>
              <w:ind w:left="124"/>
              <w:rPr>
                <w:bCs/>
                <w:i/>
                <w:iCs/>
                <w:sz w:val="20"/>
                <w:lang w:val="fr-FR"/>
              </w:rPr>
            </w:pPr>
          </w:p>
          <w:p w14:paraId="619C1645" w14:textId="77777777" w:rsidR="00363F9B" w:rsidRPr="00757F5B" w:rsidRDefault="00363F9B" w:rsidP="00D5584D">
            <w:pPr>
              <w:pStyle w:val="TableParagraph"/>
              <w:spacing w:line="222" w:lineRule="exact"/>
              <w:ind w:left="124"/>
              <w:rPr>
                <w:bCs/>
                <w:i/>
                <w:iCs/>
                <w:sz w:val="20"/>
                <w:lang w:val="fr-FR"/>
              </w:rPr>
            </w:pPr>
            <w:r w:rsidRPr="00757F5B">
              <w:rPr>
                <w:bCs/>
                <w:i/>
                <w:iCs/>
                <w:sz w:val="20"/>
                <w:lang w:val="fr-FR"/>
              </w:rPr>
              <w:t xml:space="preserve">Si nécessaire, à J4: </w:t>
            </w:r>
          </w:p>
          <w:p w14:paraId="3C0F34C0" w14:textId="77777777" w:rsidR="00363F9B" w:rsidRPr="00757F5B" w:rsidRDefault="00363F9B" w:rsidP="00D5584D">
            <w:pPr>
              <w:pStyle w:val="TableParagraph"/>
              <w:spacing w:line="222" w:lineRule="exact"/>
              <w:ind w:left="124"/>
              <w:rPr>
                <w:bCs/>
                <w:i/>
                <w:iCs/>
                <w:sz w:val="20"/>
                <w:lang w:val="fr-FR"/>
              </w:rPr>
            </w:pPr>
            <w:r w:rsidRPr="00757F5B">
              <w:rPr>
                <w:bCs/>
                <w:i/>
                <w:iCs/>
                <w:sz w:val="20"/>
                <w:lang w:val="fr-FR"/>
              </w:rPr>
              <w:t xml:space="preserve">2 x 400µg </w:t>
            </w:r>
          </w:p>
          <w:p w14:paraId="2E6781DE" w14:textId="77777777" w:rsidR="00363F9B" w:rsidRPr="00757F5B" w:rsidRDefault="00363F9B" w:rsidP="00D5584D">
            <w:pPr>
              <w:pStyle w:val="TableParagraph"/>
              <w:spacing w:line="222" w:lineRule="exact"/>
              <w:ind w:left="124"/>
              <w:rPr>
                <w:i/>
                <w:sz w:val="20"/>
                <w:szCs w:val="20"/>
                <w:lang w:val="fr-FR"/>
              </w:rPr>
            </w:pPr>
            <w:r w:rsidRPr="00757F5B">
              <w:rPr>
                <w:i/>
                <w:sz w:val="20"/>
                <w:szCs w:val="20"/>
                <w:lang w:val="fr-FR"/>
              </w:rPr>
              <w:t>(4h d’intervalle)</w:t>
            </w:r>
          </w:p>
        </w:tc>
        <w:tc>
          <w:tcPr>
            <w:tcW w:w="1276" w:type="dxa"/>
            <w:tcBorders>
              <w:bottom w:val="nil"/>
            </w:tcBorders>
          </w:tcPr>
          <w:p w14:paraId="53EDEC80" w14:textId="77777777" w:rsidR="00363F9B" w:rsidRPr="00757F5B" w:rsidRDefault="00363F9B" w:rsidP="00D5584D">
            <w:pPr>
              <w:pStyle w:val="TableParagraph"/>
              <w:spacing w:line="222" w:lineRule="exact"/>
              <w:jc w:val="center"/>
              <w:rPr>
                <w:bCs/>
                <w:sz w:val="20"/>
                <w:lang w:val="fr-FR"/>
              </w:rPr>
            </w:pPr>
          </w:p>
          <w:p w14:paraId="6996D5F2" w14:textId="77777777" w:rsidR="00363F9B" w:rsidRPr="00757F5B" w:rsidRDefault="00363F9B" w:rsidP="00D5584D">
            <w:pPr>
              <w:pStyle w:val="TableParagraph"/>
              <w:spacing w:line="222" w:lineRule="exact"/>
              <w:jc w:val="center"/>
              <w:rPr>
                <w:bCs/>
                <w:sz w:val="20"/>
                <w:lang w:val="fr-FR"/>
              </w:rPr>
            </w:pPr>
            <w:r w:rsidRPr="00757F5B">
              <w:rPr>
                <w:bCs/>
                <w:sz w:val="20"/>
                <w:lang w:val="fr-FR"/>
              </w:rPr>
              <w:t>O</w:t>
            </w:r>
          </w:p>
          <w:p w14:paraId="5A9A90E2" w14:textId="77777777" w:rsidR="00363F9B" w:rsidRPr="00757F5B" w:rsidRDefault="00363F9B" w:rsidP="00D5584D">
            <w:pPr>
              <w:pStyle w:val="TableParagraph"/>
              <w:spacing w:line="222" w:lineRule="exact"/>
              <w:ind w:left="124"/>
              <w:rPr>
                <w:sz w:val="20"/>
                <w:lang w:val="fr-FR"/>
              </w:rPr>
            </w:pPr>
          </w:p>
        </w:tc>
        <w:tc>
          <w:tcPr>
            <w:tcW w:w="2552" w:type="dxa"/>
            <w:tcBorders>
              <w:bottom w:val="nil"/>
              <w:right w:val="single" w:sz="2" w:space="0" w:color="auto"/>
            </w:tcBorders>
            <w:shd w:val="clear" w:color="auto" w:fill="auto"/>
          </w:tcPr>
          <w:p w14:paraId="76B5247C" w14:textId="77777777" w:rsidR="00363F9B" w:rsidRPr="00757F5B" w:rsidRDefault="00363F9B" w:rsidP="00D5584D">
            <w:pPr>
              <w:pStyle w:val="TableParagraph"/>
              <w:spacing w:line="222" w:lineRule="exact"/>
              <w:rPr>
                <w:b/>
                <w:sz w:val="20"/>
                <w:u w:val="single"/>
                <w:lang w:val="fr-FR"/>
              </w:rPr>
            </w:pPr>
          </w:p>
          <w:p w14:paraId="1E45A8F4" w14:textId="77777777" w:rsidR="00363F9B" w:rsidRPr="00847C7D" w:rsidRDefault="00363F9B" w:rsidP="00D5584D">
            <w:pPr>
              <w:pStyle w:val="TableParagraph"/>
              <w:spacing w:line="222" w:lineRule="exact"/>
              <w:rPr>
                <w:b/>
                <w:sz w:val="20"/>
                <w:u w:val="single"/>
                <w:lang w:val="fr-FR"/>
              </w:rPr>
            </w:pPr>
            <w:r w:rsidRPr="00847C7D">
              <w:rPr>
                <w:b/>
                <w:sz w:val="20"/>
                <w:u w:val="single"/>
                <w:lang w:val="fr-FR"/>
              </w:rPr>
              <w:t xml:space="preserve">A 6-8S </w:t>
            </w:r>
            <w:r w:rsidRPr="00847C7D">
              <w:rPr>
                <w:b/>
                <w:sz w:val="20"/>
                <w:szCs w:val="20"/>
                <w:u w:val="single"/>
                <w:lang w:val="fr-FR"/>
              </w:rPr>
              <w:t>:</w:t>
            </w:r>
            <w:r w:rsidRPr="00847C7D">
              <w:rPr>
                <w:b/>
                <w:sz w:val="20"/>
                <w:u w:val="single"/>
                <w:lang w:val="fr-FR"/>
              </w:rPr>
              <w:t xml:space="preserve"> </w:t>
            </w:r>
          </w:p>
          <w:p w14:paraId="716F4E83" w14:textId="77777777" w:rsidR="00363F9B" w:rsidRPr="00847C7D" w:rsidRDefault="00363F9B" w:rsidP="00363F9B">
            <w:pPr>
              <w:pStyle w:val="TableParagraph"/>
              <w:spacing w:line="222" w:lineRule="exact"/>
              <w:rPr>
                <w:sz w:val="20"/>
                <w:lang w:val="fr-FR"/>
              </w:rPr>
            </w:pPr>
            <w:r w:rsidRPr="00847C7D">
              <w:rPr>
                <w:sz w:val="20"/>
                <w:szCs w:val="20"/>
                <w:lang w:val="fr-FR"/>
              </w:rPr>
              <w:t>Succès d’évacuation spontanée du sac gestationnel : 79,1% (MIF-MIS) vs 58,7% (PBO-MIS), p&lt;0,0001</w:t>
            </w:r>
          </w:p>
          <w:p w14:paraId="0F1AEE6B" w14:textId="41899EAA" w:rsidR="00363F9B" w:rsidRPr="00847C7D" w:rsidRDefault="00363F9B" w:rsidP="00363F9B">
            <w:pPr>
              <w:pStyle w:val="TableParagraph"/>
              <w:spacing w:line="276" w:lineRule="auto"/>
              <w:ind w:left="290" w:right="473"/>
              <w:rPr>
                <w:bCs/>
                <w:sz w:val="20"/>
                <w:lang w:val="fr-FR"/>
              </w:rPr>
            </w:pPr>
          </w:p>
        </w:tc>
        <w:tc>
          <w:tcPr>
            <w:tcW w:w="4961" w:type="dxa"/>
            <w:tcBorders>
              <w:bottom w:val="nil"/>
              <w:right w:val="single" w:sz="2" w:space="0" w:color="auto"/>
            </w:tcBorders>
          </w:tcPr>
          <w:p w14:paraId="173944C8" w14:textId="77777777" w:rsidR="00363F9B" w:rsidRPr="00757F5B" w:rsidRDefault="00363F9B" w:rsidP="00D5584D">
            <w:pPr>
              <w:pStyle w:val="TableParagraph"/>
              <w:spacing w:line="222" w:lineRule="exact"/>
              <w:rPr>
                <w:b/>
                <w:sz w:val="20"/>
                <w:u w:val="single"/>
                <w:lang w:val="fr-FR"/>
              </w:rPr>
            </w:pPr>
            <w:r w:rsidRPr="00757F5B">
              <w:rPr>
                <w:b/>
                <w:sz w:val="20"/>
                <w:u w:val="single"/>
                <w:lang w:val="fr-FR"/>
              </w:rPr>
              <w:t xml:space="preserve">A 6-8S </w:t>
            </w:r>
            <w:r w:rsidRPr="00757F5B">
              <w:rPr>
                <w:b/>
                <w:sz w:val="20"/>
                <w:szCs w:val="20"/>
                <w:u w:val="single"/>
                <w:lang w:val="fr-FR"/>
              </w:rPr>
              <w:t>:</w:t>
            </w:r>
            <w:r w:rsidRPr="00757F5B">
              <w:rPr>
                <w:b/>
                <w:sz w:val="20"/>
                <w:u w:val="single"/>
                <w:lang w:val="fr-FR"/>
              </w:rPr>
              <w:t xml:space="preserve"> </w:t>
            </w:r>
          </w:p>
          <w:p w14:paraId="0B107231" w14:textId="77777777" w:rsidR="00363F9B" w:rsidRPr="00847C7D" w:rsidRDefault="00363F9B" w:rsidP="00363F9B">
            <w:pPr>
              <w:pStyle w:val="TableParagraph"/>
              <w:numPr>
                <w:ilvl w:val="0"/>
                <w:numId w:val="18"/>
              </w:numPr>
              <w:spacing w:line="276" w:lineRule="auto"/>
              <w:ind w:left="290" w:right="473" w:hanging="142"/>
              <w:rPr>
                <w:sz w:val="20"/>
                <w:lang w:val="fr-FR"/>
              </w:rPr>
            </w:pPr>
            <w:r w:rsidRPr="00847C7D">
              <w:rPr>
                <w:sz w:val="20"/>
                <w:lang w:val="fr-FR"/>
              </w:rPr>
              <w:t>Dilatation et aspiration : 11% (MIF-MIS) vs 29,7% (PBO-MIS), p&lt;0,0001</w:t>
            </w:r>
          </w:p>
          <w:p w14:paraId="10F98ADC" w14:textId="77777777" w:rsidR="00363F9B" w:rsidRPr="00847C7D" w:rsidRDefault="00363F9B" w:rsidP="00D5584D">
            <w:pPr>
              <w:pStyle w:val="TableParagraph"/>
              <w:spacing w:line="222" w:lineRule="exact"/>
              <w:ind w:left="290"/>
              <w:rPr>
                <w:sz w:val="20"/>
                <w:lang w:val="fr-FR"/>
              </w:rPr>
            </w:pPr>
            <w:r w:rsidRPr="00847C7D">
              <w:rPr>
                <w:sz w:val="20"/>
                <w:lang w:val="fr-FR"/>
              </w:rPr>
              <w:t>Renouvellement du MIS : 8,1% (MIF-MIS) vs 15,7% (PBO-MIS), p=0,021</w:t>
            </w:r>
          </w:p>
          <w:p w14:paraId="5050D138" w14:textId="77777777" w:rsidR="00363F9B" w:rsidRPr="00363F9B" w:rsidRDefault="00363F9B" w:rsidP="00363F9B">
            <w:pPr>
              <w:pStyle w:val="TableParagraph"/>
              <w:numPr>
                <w:ilvl w:val="0"/>
                <w:numId w:val="18"/>
              </w:numPr>
              <w:spacing w:line="222" w:lineRule="exact"/>
              <w:ind w:left="284" w:hanging="142"/>
              <w:rPr>
                <w:sz w:val="20"/>
                <w:lang w:val="fr-FR"/>
              </w:rPr>
            </w:pPr>
            <w:r w:rsidRPr="00ED4AC7">
              <w:rPr>
                <w:sz w:val="20"/>
                <w:szCs w:val="20"/>
                <w:lang w:val="fr-FR"/>
              </w:rPr>
              <w:t xml:space="preserve">Hystéroscopie opératoire : 6,4% (MIF-MIS) vs 5,2% (PBO-MIS), </w:t>
            </w:r>
            <w:r w:rsidRPr="00ED4AC7">
              <w:rPr>
                <w:i/>
                <w:sz w:val="20"/>
                <w:szCs w:val="20"/>
                <w:lang w:val="fr-FR"/>
              </w:rPr>
              <w:t>N</w:t>
            </w:r>
            <w:r w:rsidRPr="3D585CC6">
              <w:rPr>
                <w:i/>
                <w:sz w:val="20"/>
                <w:szCs w:val="20"/>
                <w:lang w:val="fr-FR"/>
              </w:rPr>
              <w:t>S</w:t>
            </w:r>
          </w:p>
        </w:tc>
      </w:tr>
      <w:tr w:rsidR="00363F9B" w:rsidRPr="00882032" w14:paraId="33F736E1" w14:textId="77777777" w:rsidTr="00D5584D">
        <w:trPr>
          <w:trHeight w:val="794"/>
          <w:tblHeader/>
        </w:trPr>
        <w:tc>
          <w:tcPr>
            <w:tcW w:w="1277" w:type="dxa"/>
            <w:tcBorders>
              <w:top w:val="nil"/>
              <w:left w:val="single" w:sz="2" w:space="0" w:color="auto"/>
              <w:bottom w:val="single" w:sz="2" w:space="0" w:color="auto"/>
              <w:right w:val="single" w:sz="2" w:space="0" w:color="auto"/>
            </w:tcBorders>
            <w:shd w:val="clear" w:color="auto" w:fill="auto"/>
          </w:tcPr>
          <w:p w14:paraId="420B3862" w14:textId="77777777" w:rsidR="00363F9B" w:rsidRPr="00F17CC1" w:rsidRDefault="00363F9B" w:rsidP="00D5584D">
            <w:pPr>
              <w:pStyle w:val="TableParagraph"/>
              <w:spacing w:line="222" w:lineRule="exact"/>
              <w:ind w:left="113"/>
              <w:rPr>
                <w:b/>
                <w:sz w:val="20"/>
                <w:lang w:val="fr-FR"/>
              </w:rPr>
            </w:pPr>
            <w:r w:rsidRPr="00F17CC1">
              <w:rPr>
                <w:b/>
                <w:sz w:val="20"/>
                <w:lang w:val="fr-FR"/>
              </w:rPr>
              <w:t>Hamel et al,  PLOS 2022</w:t>
            </w:r>
          </w:p>
          <w:p w14:paraId="437EE8EF" w14:textId="77777777" w:rsidR="00363F9B" w:rsidRPr="008A40D2" w:rsidRDefault="00363F9B" w:rsidP="00D5584D">
            <w:pPr>
              <w:pStyle w:val="TableParagraph"/>
              <w:spacing w:line="222" w:lineRule="exact"/>
              <w:ind w:left="113"/>
              <w:rPr>
                <w:b/>
                <w:sz w:val="20"/>
              </w:rPr>
            </w:pPr>
            <w:r>
              <w:rPr>
                <w:b/>
                <w:sz w:val="20"/>
              </w:rPr>
              <w:fldChar w:fldCharType="begin"/>
            </w:r>
            <w:r>
              <w:rPr>
                <w:b/>
                <w:sz w:val="20"/>
                <w:lang w:val="fr-FR"/>
              </w:rPr>
              <w:instrText xml:space="preserve"> ADDIN ZOTERO_ITEM CSL_CITATION {"citationID":"dExic23B","properties":{"formattedCitation":"(8)","plainCitation":"(8)","noteIndex":0},"citationItems":[{"id":2444,"uris":["http://zotero.org/users/1290332/items/HSJS5QF4"],"itemData":{"id":2444,"type":"article-journal","abstract":"Background In case of early pregnancy loss (EPL) women can either choose for expectant, medical or surgical management. One week of expectant management is known to lead to spontaneous abortion in approximately 50% of women. Medical treatment with misoprostol is known to be safe and less costly than surgical management, however less effective in reaching complete evacuation of the uterus. Recently, a number of trials showed that prompt treatment with the sequential combination of mifepristone with misoprostol is superior to misoprostol alone in reaching complete evacuation. In this analysis we evaluate whether the sequential combination of mifepristone with misoprostol is cost-effective compared to misoprostol alone, in the treatment of EPL.","container-title":"PLOS ONE","language":"en","page":"13","source":"Zotero","title":"Economic evaluation of a randomized controlled trial comparing mifepristone and misoprostol with misoprostol alone in the treatment of early pregnancy loss","author":[{"family":"Hamel","given":"Charlotte C"}],"issued":{"date-parts":[["2022"]]}}}],"schema":"https://github.com/citation-style-language/schema/raw/master/csl-citation.json"} </w:instrText>
            </w:r>
            <w:r>
              <w:rPr>
                <w:b/>
                <w:sz w:val="20"/>
              </w:rPr>
              <w:fldChar w:fldCharType="separate"/>
            </w:r>
            <w:r w:rsidRPr="00730BED">
              <w:rPr>
                <w:sz w:val="20"/>
              </w:rPr>
              <w:t>(8)</w:t>
            </w:r>
            <w:r>
              <w:rPr>
                <w:b/>
                <w:sz w:val="20"/>
              </w:rPr>
              <w:fldChar w:fldCharType="end"/>
            </w:r>
          </w:p>
        </w:tc>
        <w:tc>
          <w:tcPr>
            <w:tcW w:w="1318" w:type="dxa"/>
            <w:tcBorders>
              <w:top w:val="nil"/>
              <w:left w:val="single" w:sz="2" w:space="0" w:color="auto"/>
              <w:bottom w:val="single" w:sz="2" w:space="0" w:color="auto"/>
              <w:right w:val="single" w:sz="2" w:space="0" w:color="auto"/>
            </w:tcBorders>
            <w:shd w:val="clear" w:color="auto" w:fill="auto"/>
          </w:tcPr>
          <w:p w14:paraId="76BAF0C9" w14:textId="77777777" w:rsidR="00363F9B" w:rsidRPr="008C2D59" w:rsidRDefault="00363F9B" w:rsidP="00363F9B">
            <w:pPr>
              <w:pStyle w:val="TableParagraph"/>
              <w:spacing w:line="222" w:lineRule="exact"/>
              <w:rPr>
                <w:bCs/>
                <w:sz w:val="20"/>
              </w:rPr>
            </w:pPr>
          </w:p>
        </w:tc>
        <w:tc>
          <w:tcPr>
            <w:tcW w:w="1007" w:type="dxa"/>
            <w:tcBorders>
              <w:top w:val="nil"/>
              <w:left w:val="single" w:sz="2" w:space="0" w:color="auto"/>
              <w:bottom w:val="single" w:sz="2" w:space="0" w:color="auto"/>
              <w:right w:val="single" w:sz="2" w:space="0" w:color="auto"/>
            </w:tcBorders>
          </w:tcPr>
          <w:p w14:paraId="7CB458A9" w14:textId="77777777" w:rsidR="00363F9B" w:rsidRDefault="00363F9B" w:rsidP="00D5584D">
            <w:pPr>
              <w:pStyle w:val="TableParagraph"/>
              <w:spacing w:line="222" w:lineRule="exact"/>
              <w:rPr>
                <w:bCs/>
                <w:sz w:val="20"/>
              </w:rPr>
            </w:pPr>
          </w:p>
        </w:tc>
        <w:tc>
          <w:tcPr>
            <w:tcW w:w="898" w:type="dxa"/>
            <w:tcBorders>
              <w:top w:val="nil"/>
              <w:left w:val="single" w:sz="2" w:space="0" w:color="auto"/>
              <w:bottom w:val="single" w:sz="2" w:space="0" w:color="auto"/>
              <w:right w:val="single" w:sz="2" w:space="0" w:color="auto"/>
            </w:tcBorders>
          </w:tcPr>
          <w:p w14:paraId="2DBA3F29" w14:textId="77777777" w:rsidR="00363F9B" w:rsidRPr="008C2D59" w:rsidRDefault="00363F9B" w:rsidP="00D5584D">
            <w:pPr>
              <w:pStyle w:val="TableParagraph"/>
              <w:spacing w:line="222" w:lineRule="exact"/>
              <w:ind w:left="-5"/>
              <w:jc w:val="center"/>
              <w:rPr>
                <w:bCs/>
                <w:sz w:val="20"/>
              </w:rPr>
            </w:pPr>
          </w:p>
        </w:tc>
        <w:tc>
          <w:tcPr>
            <w:tcW w:w="630" w:type="dxa"/>
            <w:tcBorders>
              <w:top w:val="nil"/>
              <w:left w:val="single" w:sz="2" w:space="0" w:color="auto"/>
              <w:bottom w:val="single" w:sz="2" w:space="0" w:color="auto"/>
              <w:right w:val="single" w:sz="2" w:space="0" w:color="auto"/>
            </w:tcBorders>
          </w:tcPr>
          <w:p w14:paraId="5D15D3CC" w14:textId="77777777" w:rsidR="00363F9B" w:rsidRDefault="00363F9B" w:rsidP="00D5584D">
            <w:pPr>
              <w:pStyle w:val="TableParagraph"/>
              <w:spacing w:line="222" w:lineRule="exact"/>
              <w:ind w:left="0"/>
              <w:jc w:val="center"/>
              <w:rPr>
                <w:bCs/>
                <w:sz w:val="20"/>
              </w:rPr>
            </w:pPr>
          </w:p>
        </w:tc>
        <w:tc>
          <w:tcPr>
            <w:tcW w:w="1533" w:type="dxa"/>
            <w:tcBorders>
              <w:top w:val="nil"/>
              <w:left w:val="single" w:sz="2" w:space="0" w:color="auto"/>
              <w:bottom w:val="single" w:sz="2" w:space="0" w:color="auto"/>
              <w:right w:val="single" w:sz="2" w:space="0" w:color="auto"/>
            </w:tcBorders>
          </w:tcPr>
          <w:p w14:paraId="296B1306" w14:textId="77777777" w:rsidR="00363F9B" w:rsidRPr="008C2D59" w:rsidRDefault="00363F9B" w:rsidP="00D5584D">
            <w:pPr>
              <w:pStyle w:val="TableParagraph"/>
              <w:spacing w:line="222" w:lineRule="exact"/>
              <w:ind w:left="124"/>
              <w:rPr>
                <w:bCs/>
                <w:sz w:val="20"/>
              </w:rPr>
            </w:pPr>
          </w:p>
        </w:tc>
        <w:tc>
          <w:tcPr>
            <w:tcW w:w="1276" w:type="dxa"/>
            <w:tcBorders>
              <w:top w:val="nil"/>
              <w:left w:val="single" w:sz="2" w:space="0" w:color="auto"/>
              <w:bottom w:val="single" w:sz="2" w:space="0" w:color="auto"/>
              <w:right w:val="single" w:sz="2" w:space="0" w:color="auto"/>
            </w:tcBorders>
          </w:tcPr>
          <w:p w14:paraId="0BC5A5D3" w14:textId="77777777" w:rsidR="00363F9B" w:rsidRPr="008C2D59" w:rsidRDefault="00363F9B" w:rsidP="00D5584D">
            <w:pPr>
              <w:pStyle w:val="TableParagraph"/>
              <w:spacing w:line="222" w:lineRule="exact"/>
              <w:jc w:val="center"/>
              <w:rPr>
                <w:bCs/>
                <w:sz w:val="20"/>
              </w:rPr>
            </w:pPr>
          </w:p>
        </w:tc>
        <w:tc>
          <w:tcPr>
            <w:tcW w:w="2552" w:type="dxa"/>
            <w:tcBorders>
              <w:top w:val="nil"/>
              <w:left w:val="single" w:sz="2" w:space="0" w:color="auto"/>
              <w:bottom w:val="single" w:sz="2" w:space="0" w:color="auto"/>
              <w:right w:val="single" w:sz="2" w:space="0" w:color="auto"/>
            </w:tcBorders>
            <w:shd w:val="clear" w:color="auto" w:fill="auto"/>
            <w:vAlign w:val="center"/>
          </w:tcPr>
          <w:p w14:paraId="38773E8F" w14:textId="77777777" w:rsidR="00363F9B" w:rsidRPr="001822C5" w:rsidRDefault="00363F9B" w:rsidP="00363F9B">
            <w:pPr>
              <w:pStyle w:val="TableParagraph"/>
              <w:spacing w:line="276" w:lineRule="auto"/>
              <w:ind w:right="473"/>
              <w:rPr>
                <w:b/>
                <w:sz w:val="20"/>
                <w:u w:val="single"/>
                <w:lang w:val="fr-FR"/>
              </w:rPr>
            </w:pPr>
          </w:p>
        </w:tc>
        <w:tc>
          <w:tcPr>
            <w:tcW w:w="4961" w:type="dxa"/>
            <w:tcBorders>
              <w:top w:val="nil"/>
              <w:left w:val="single" w:sz="2" w:space="0" w:color="auto"/>
              <w:bottom w:val="single" w:sz="2" w:space="0" w:color="auto"/>
              <w:right w:val="single" w:sz="2" w:space="0" w:color="auto"/>
            </w:tcBorders>
            <w:vAlign w:val="center"/>
          </w:tcPr>
          <w:p w14:paraId="51A7C28C" w14:textId="77777777" w:rsidR="00363F9B" w:rsidRDefault="00363F9B" w:rsidP="00363F9B">
            <w:pPr>
              <w:pStyle w:val="TableParagraph"/>
              <w:numPr>
                <w:ilvl w:val="0"/>
                <w:numId w:val="18"/>
              </w:numPr>
              <w:spacing w:line="276" w:lineRule="auto"/>
              <w:ind w:left="290" w:right="473" w:hanging="142"/>
              <w:rPr>
                <w:sz w:val="20"/>
                <w:lang w:val="fr-FR"/>
              </w:rPr>
            </w:pPr>
            <w:r>
              <w:rPr>
                <w:sz w:val="20"/>
                <w:lang w:val="fr-FR"/>
              </w:rPr>
              <w:t>Coût médical moyen : 528,95€ ± 328,93€</w:t>
            </w:r>
            <w:r w:rsidRPr="001E0299">
              <w:rPr>
                <w:sz w:val="20"/>
                <w:lang w:val="fr-FR"/>
              </w:rPr>
              <w:t xml:space="preserve"> </w:t>
            </w:r>
            <w:r>
              <w:rPr>
                <w:sz w:val="20"/>
                <w:lang w:val="fr-FR"/>
              </w:rPr>
              <w:t xml:space="preserve">(MIF-MIS) </w:t>
            </w:r>
            <w:r w:rsidRPr="001E0299">
              <w:rPr>
                <w:sz w:val="20"/>
                <w:lang w:val="fr-FR"/>
              </w:rPr>
              <w:t xml:space="preserve">vs </w:t>
            </w:r>
            <w:r>
              <w:rPr>
                <w:sz w:val="20"/>
                <w:lang w:val="fr-FR"/>
              </w:rPr>
              <w:t>663,77€ ± 456,03€</w:t>
            </w:r>
            <w:r w:rsidRPr="001E0299">
              <w:rPr>
                <w:sz w:val="20"/>
                <w:lang w:val="fr-FR"/>
              </w:rPr>
              <w:t xml:space="preserve"> </w:t>
            </w:r>
            <w:r>
              <w:rPr>
                <w:sz w:val="20"/>
                <w:lang w:val="fr-FR"/>
              </w:rPr>
              <w:t>(PBO-MIS)</w:t>
            </w:r>
            <w:r w:rsidRPr="001E0299">
              <w:rPr>
                <w:sz w:val="20"/>
                <w:lang w:val="fr-FR"/>
              </w:rPr>
              <w:t>,</w:t>
            </w:r>
            <w:r>
              <w:rPr>
                <w:sz w:val="20"/>
                <w:lang w:val="fr-FR"/>
              </w:rPr>
              <w:t xml:space="preserve"> </w:t>
            </w:r>
            <w:r w:rsidRPr="00AF1E0D">
              <w:rPr>
                <w:sz w:val="20"/>
                <w:lang w:val="fr-FR"/>
              </w:rPr>
              <w:t>p=0,0</w:t>
            </w:r>
            <w:r>
              <w:rPr>
                <w:sz w:val="20"/>
                <w:lang w:val="fr-FR"/>
              </w:rPr>
              <w:t>01</w:t>
            </w:r>
          </w:p>
          <w:p w14:paraId="2BDF6375" w14:textId="77777777" w:rsidR="00363F9B" w:rsidRDefault="00363F9B" w:rsidP="00363F9B">
            <w:pPr>
              <w:pStyle w:val="TableParagraph"/>
              <w:numPr>
                <w:ilvl w:val="0"/>
                <w:numId w:val="18"/>
              </w:numPr>
              <w:spacing w:line="276" w:lineRule="auto"/>
              <w:ind w:left="290" w:right="473" w:hanging="142"/>
              <w:rPr>
                <w:sz w:val="20"/>
                <w:lang w:val="fr-FR"/>
              </w:rPr>
            </w:pPr>
            <w:r>
              <w:rPr>
                <w:sz w:val="20"/>
                <w:lang w:val="fr-FR"/>
              </w:rPr>
              <w:t xml:space="preserve">Différence absolue : 134,82€ [IC95% 50,46-219,18], </w:t>
            </w:r>
            <w:r w:rsidRPr="00AF1E0D">
              <w:rPr>
                <w:sz w:val="20"/>
                <w:lang w:val="fr-FR"/>
              </w:rPr>
              <w:t>p=0,0</w:t>
            </w:r>
            <w:r>
              <w:rPr>
                <w:sz w:val="20"/>
                <w:lang w:val="fr-FR"/>
              </w:rPr>
              <w:t>03</w:t>
            </w:r>
          </w:p>
        </w:tc>
      </w:tr>
      <w:tr w:rsidR="00363F9B" w:rsidRPr="00032306" w14:paraId="77257E26" w14:textId="77777777" w:rsidTr="00D5584D">
        <w:trPr>
          <w:trHeight w:val="794"/>
          <w:tblHeader/>
        </w:trPr>
        <w:tc>
          <w:tcPr>
            <w:tcW w:w="1277" w:type="dxa"/>
            <w:tcBorders>
              <w:top w:val="single" w:sz="2" w:space="0" w:color="auto"/>
              <w:left w:val="single" w:sz="2" w:space="0" w:color="auto"/>
              <w:bottom w:val="single" w:sz="2" w:space="0" w:color="auto"/>
            </w:tcBorders>
            <w:shd w:val="clear" w:color="auto" w:fill="auto"/>
          </w:tcPr>
          <w:p w14:paraId="2E011222" w14:textId="77777777" w:rsidR="00363F9B" w:rsidRPr="006A21ED" w:rsidRDefault="00363F9B" w:rsidP="00D5584D">
            <w:pPr>
              <w:pStyle w:val="TableParagraph"/>
              <w:spacing w:line="222" w:lineRule="exact"/>
              <w:ind w:left="113"/>
              <w:rPr>
                <w:b/>
                <w:bCs/>
                <w:color w:val="4D5156"/>
                <w:sz w:val="21"/>
                <w:szCs w:val="21"/>
                <w:shd w:val="clear" w:color="auto" w:fill="FFFFFF"/>
                <w:lang w:val="de-DE"/>
              </w:rPr>
            </w:pPr>
            <w:r w:rsidRPr="006A21ED">
              <w:rPr>
                <w:b/>
                <w:sz w:val="20"/>
                <w:lang w:val="de-DE"/>
              </w:rPr>
              <w:t>Stockheim et al, Fertil Steril 2006</w:t>
            </w:r>
          </w:p>
          <w:p w14:paraId="7A216542" w14:textId="77777777" w:rsidR="00363F9B" w:rsidRDefault="00363F9B" w:rsidP="00D5584D">
            <w:pPr>
              <w:pStyle w:val="TableParagraph"/>
              <w:spacing w:line="222" w:lineRule="exact"/>
              <w:ind w:left="113"/>
              <w:rPr>
                <w:b/>
                <w:sz w:val="20"/>
              </w:rPr>
            </w:pPr>
            <w:r>
              <w:rPr>
                <w:b/>
                <w:sz w:val="20"/>
              </w:rPr>
              <w:t>(Israel)</w:t>
            </w:r>
          </w:p>
          <w:p w14:paraId="6E369D0B" w14:textId="77777777" w:rsidR="00363F9B" w:rsidRPr="008A40D2" w:rsidRDefault="00363F9B" w:rsidP="00D5584D">
            <w:pPr>
              <w:pStyle w:val="TableParagraph"/>
              <w:spacing w:line="222" w:lineRule="exact"/>
              <w:ind w:left="113"/>
              <w:rPr>
                <w:b/>
                <w:sz w:val="20"/>
              </w:rPr>
            </w:pPr>
            <w:r>
              <w:rPr>
                <w:b/>
                <w:sz w:val="20"/>
              </w:rPr>
              <w:fldChar w:fldCharType="begin"/>
            </w:r>
            <w:r>
              <w:rPr>
                <w:b/>
                <w:sz w:val="20"/>
              </w:rPr>
              <w:instrText xml:space="preserve"> ADDIN ZOTERO_ITEM CSL_CITATION {"citationID":"IXKr9uCV","properties":{"formattedCitation":"(9)","plainCitation":"(9)","noteIndex":0},"citationItems":[{"id":24385,"uris":["http://zotero.org/groups/2510601/items/9YRPTRZH"],"itemData":{"id":24385,"type":"article-journal","abstract":"Objective: To compare the effectiveness and safety of misoprostol and mifepristone, followed when needed by misoprostol, for the treatment of women with early pregnancy failure. Design: Prospective randomized nonblinded controlled trial. Setting: University-afﬁliated tertiary medical center. Patient(s): One hundred ﬁfteen consecutive women diagnosed as having a blighted ovum or missed abortion of Ͻ9 weeks of gestation enrolled. Intervention(s): The patients received orally 600 mg mifepristone (group I) or orally 800 ␮g misoprostol (group II). Most patients in both groups subsequently received 48 hours later orally 800 ␮g misoprostol. Main Outcome Measure(s): Failure was deﬁned as surgical intervention due to retained gestational sac 48 hours after completion of the drug protocol, severe symptoms, or suspected retained products of conception after the menstrual period.\nResult(s): The success rate was similar in groups I and II: 38 of 58 patients (65.5%) versus 42 of 57 patients (73.6%), respectively. No cases of severe infection or bleeding necessitating blood transfusion occurred.\nConclusion(s): Misoprostol is an effective and safe treatment for early pregnancy failure and could replace surgical curettage in over two-thirds of the patients. Mifepristone offers no advantage compared with misoprostol as initial treatment. (Fertil Steril௡ 2006;86:956 – 60. ©2006 by American Society for Reproductive Medicine.)","container-title":"Fertility and Sterility","DOI":"10.1016/j.fertnstert.2006.03.032","ISSN":"00150282","issue":"4","journalAbbreviation":"Fertility and Sterility","language":"en","page":"956-960","source":"DOI.org (Crossref)","title":"A randomized prospective study of misoprostol or mifepristone followed by misoprostol when needed for the treatment of women with early pregnancy failure","volume":"86","author":[{"family":"Stockheim","given":"David"},{"family":"Machtinger","given":"Ronit"},{"family":"Wiser","given":"Amir"},{"family":"Dulitzky","given":"Mordechai"},{"family":"Soriano","given":"David"},{"family":"Goldenberg","given":"Mordechai"},{"family":"Schiff","given":"Eyal"},{"family":"Seidman","given":"Daniel S."}],"issued":{"date-parts":[["2006",10]]}}}],"schema":"https://github.com/citation-style-language/schema/raw/master/csl-citation.json"} </w:instrText>
            </w:r>
            <w:r>
              <w:rPr>
                <w:b/>
                <w:sz w:val="20"/>
              </w:rPr>
              <w:fldChar w:fldCharType="separate"/>
            </w:r>
            <w:r w:rsidRPr="00730BED">
              <w:rPr>
                <w:sz w:val="20"/>
              </w:rPr>
              <w:t>(9)</w:t>
            </w:r>
            <w:r>
              <w:rPr>
                <w:b/>
                <w:sz w:val="20"/>
              </w:rPr>
              <w:fldChar w:fldCharType="end"/>
            </w:r>
          </w:p>
        </w:tc>
        <w:tc>
          <w:tcPr>
            <w:tcW w:w="1318" w:type="dxa"/>
            <w:tcBorders>
              <w:top w:val="single" w:sz="2" w:space="0" w:color="auto"/>
              <w:bottom w:val="single" w:sz="2" w:space="0" w:color="auto"/>
            </w:tcBorders>
            <w:shd w:val="clear" w:color="auto" w:fill="auto"/>
          </w:tcPr>
          <w:p w14:paraId="4033A9CE" w14:textId="77777777" w:rsidR="00363F9B" w:rsidRPr="00363F9B" w:rsidRDefault="00363F9B" w:rsidP="00D5584D">
            <w:pPr>
              <w:pStyle w:val="TableParagraph"/>
              <w:numPr>
                <w:ilvl w:val="0"/>
                <w:numId w:val="7"/>
              </w:numPr>
              <w:spacing w:line="222" w:lineRule="exact"/>
              <w:ind w:left="281" w:hanging="218"/>
              <w:rPr>
                <w:bCs/>
                <w:sz w:val="20"/>
                <w:lang w:val="fr-FR"/>
              </w:rPr>
            </w:pPr>
            <w:r w:rsidRPr="008C2D59">
              <w:rPr>
                <w:bCs/>
                <w:sz w:val="20"/>
              </w:rPr>
              <w:t>RCT</w:t>
            </w:r>
            <w:r>
              <w:rPr>
                <w:bCs/>
                <w:sz w:val="20"/>
                <w:lang w:val="fr-FR"/>
              </w:rPr>
              <w:t>: 2 bras</w:t>
            </w:r>
          </w:p>
          <w:p w14:paraId="19061297" w14:textId="77777777" w:rsidR="00363F9B" w:rsidRPr="000430BF" w:rsidRDefault="00363F9B" w:rsidP="00D5584D">
            <w:pPr>
              <w:pStyle w:val="TableParagraph"/>
              <w:numPr>
                <w:ilvl w:val="0"/>
                <w:numId w:val="7"/>
              </w:numPr>
              <w:spacing w:line="222" w:lineRule="exact"/>
              <w:ind w:left="281" w:hanging="218"/>
              <w:rPr>
                <w:bCs/>
                <w:sz w:val="20"/>
              </w:rPr>
            </w:pPr>
            <w:r>
              <w:rPr>
                <w:bCs/>
                <w:sz w:val="20"/>
              </w:rPr>
              <w:t>Simple</w:t>
            </w:r>
            <w:r w:rsidRPr="008C2D59">
              <w:rPr>
                <w:bCs/>
                <w:sz w:val="20"/>
              </w:rPr>
              <w:t xml:space="preserve"> aveugle</w:t>
            </w:r>
          </w:p>
        </w:tc>
        <w:tc>
          <w:tcPr>
            <w:tcW w:w="1007" w:type="dxa"/>
            <w:tcBorders>
              <w:top w:val="single" w:sz="2" w:space="0" w:color="auto"/>
              <w:bottom w:val="single" w:sz="2" w:space="0" w:color="auto"/>
            </w:tcBorders>
          </w:tcPr>
          <w:p w14:paraId="1903DAAA" w14:textId="77777777" w:rsidR="00363F9B" w:rsidRDefault="00363F9B" w:rsidP="00D5584D">
            <w:pPr>
              <w:pStyle w:val="TableParagraph"/>
              <w:spacing w:line="222" w:lineRule="exact"/>
              <w:rPr>
                <w:bCs/>
                <w:sz w:val="20"/>
                <w:lang w:val="fr-FR"/>
              </w:rPr>
            </w:pPr>
          </w:p>
          <w:p w14:paraId="43E85AE3" w14:textId="77777777" w:rsidR="00363F9B" w:rsidRPr="00363F9B" w:rsidRDefault="00363F9B" w:rsidP="00D5584D">
            <w:pPr>
              <w:pStyle w:val="TableParagraph"/>
              <w:spacing w:line="222" w:lineRule="exact"/>
              <w:rPr>
                <w:bCs/>
                <w:sz w:val="20"/>
                <w:lang w:val="fr-FR"/>
              </w:rPr>
            </w:pPr>
            <w:r w:rsidRPr="00363F9B">
              <w:rPr>
                <w:bCs/>
                <w:sz w:val="20"/>
                <w:lang w:val="fr-FR"/>
              </w:rPr>
              <w:t xml:space="preserve">600mg MIF (n=169) </w:t>
            </w:r>
          </w:p>
          <w:p w14:paraId="43F399F8" w14:textId="77777777" w:rsidR="00363F9B" w:rsidRPr="00363F9B" w:rsidRDefault="00363F9B" w:rsidP="00D5584D">
            <w:pPr>
              <w:pStyle w:val="TableParagraph"/>
              <w:spacing w:line="222" w:lineRule="exact"/>
              <w:rPr>
                <w:bCs/>
                <w:sz w:val="20"/>
                <w:lang w:val="fr-FR"/>
              </w:rPr>
            </w:pPr>
            <w:r w:rsidRPr="00363F9B">
              <w:rPr>
                <w:bCs/>
                <w:sz w:val="20"/>
                <w:lang w:val="fr-FR"/>
              </w:rPr>
              <w:t xml:space="preserve">vs </w:t>
            </w:r>
          </w:p>
          <w:p w14:paraId="7366A152" w14:textId="77777777" w:rsidR="00363F9B" w:rsidRPr="00363F9B" w:rsidRDefault="00363F9B" w:rsidP="00D5584D">
            <w:pPr>
              <w:pStyle w:val="TableParagraph"/>
              <w:spacing w:line="222" w:lineRule="exact"/>
              <w:rPr>
                <w:bCs/>
                <w:sz w:val="20"/>
                <w:lang w:val="fr-FR"/>
              </w:rPr>
            </w:pPr>
            <w:r w:rsidRPr="00363F9B">
              <w:rPr>
                <w:bCs/>
                <w:sz w:val="20"/>
                <w:lang w:val="fr-FR"/>
              </w:rPr>
              <w:t>800µg MIS (n=173)</w:t>
            </w:r>
          </w:p>
        </w:tc>
        <w:tc>
          <w:tcPr>
            <w:tcW w:w="898" w:type="dxa"/>
            <w:tcBorders>
              <w:top w:val="single" w:sz="2" w:space="0" w:color="auto"/>
              <w:bottom w:val="single" w:sz="2" w:space="0" w:color="auto"/>
            </w:tcBorders>
          </w:tcPr>
          <w:p w14:paraId="4347CC03" w14:textId="77777777" w:rsidR="00363F9B" w:rsidRPr="000C6D27" w:rsidRDefault="00363F9B" w:rsidP="00D5584D">
            <w:pPr>
              <w:pStyle w:val="TableParagraph"/>
              <w:spacing w:line="222" w:lineRule="exact"/>
              <w:ind w:left="-5"/>
              <w:jc w:val="center"/>
              <w:rPr>
                <w:bCs/>
                <w:sz w:val="20"/>
                <w:lang w:val="fr-FR"/>
              </w:rPr>
            </w:pPr>
          </w:p>
          <w:p w14:paraId="346A676E" w14:textId="77777777" w:rsidR="00363F9B" w:rsidRPr="008C2D59" w:rsidRDefault="00363F9B" w:rsidP="00D5584D">
            <w:pPr>
              <w:pStyle w:val="TableParagraph"/>
              <w:spacing w:line="222" w:lineRule="exact"/>
              <w:ind w:left="-5"/>
              <w:jc w:val="center"/>
              <w:rPr>
                <w:bCs/>
                <w:sz w:val="20"/>
              </w:rPr>
            </w:pPr>
            <w:r>
              <w:rPr>
                <w:bCs/>
                <w:sz w:val="20"/>
              </w:rPr>
              <w:t>O</w:t>
            </w:r>
          </w:p>
        </w:tc>
        <w:tc>
          <w:tcPr>
            <w:tcW w:w="630" w:type="dxa"/>
            <w:tcBorders>
              <w:top w:val="single" w:sz="2" w:space="0" w:color="auto"/>
              <w:bottom w:val="single" w:sz="2" w:space="0" w:color="auto"/>
            </w:tcBorders>
          </w:tcPr>
          <w:p w14:paraId="710EC6B7" w14:textId="77777777" w:rsidR="00363F9B" w:rsidRDefault="00363F9B" w:rsidP="00D5584D">
            <w:pPr>
              <w:pStyle w:val="TableParagraph"/>
              <w:spacing w:line="222" w:lineRule="exact"/>
              <w:ind w:left="0"/>
              <w:jc w:val="center"/>
              <w:rPr>
                <w:bCs/>
                <w:sz w:val="20"/>
              </w:rPr>
            </w:pPr>
          </w:p>
          <w:p w14:paraId="5EEA5FED" w14:textId="77777777" w:rsidR="00363F9B" w:rsidRDefault="00363F9B" w:rsidP="00363F9B">
            <w:pPr>
              <w:pStyle w:val="TableParagraph"/>
              <w:spacing w:line="222" w:lineRule="exact"/>
              <w:ind w:left="0"/>
              <w:jc w:val="center"/>
              <w:rPr>
                <w:bCs/>
                <w:sz w:val="20"/>
              </w:rPr>
            </w:pPr>
            <w:r>
              <w:rPr>
                <w:bCs/>
                <w:sz w:val="20"/>
              </w:rPr>
              <w:t>72h</w:t>
            </w:r>
          </w:p>
        </w:tc>
        <w:tc>
          <w:tcPr>
            <w:tcW w:w="1533" w:type="dxa"/>
            <w:tcBorders>
              <w:top w:val="single" w:sz="2" w:space="0" w:color="auto"/>
              <w:bottom w:val="single" w:sz="2" w:space="0" w:color="auto"/>
            </w:tcBorders>
          </w:tcPr>
          <w:p w14:paraId="606EF444" w14:textId="77777777" w:rsidR="00363F9B" w:rsidRDefault="00363F9B" w:rsidP="00D5584D">
            <w:pPr>
              <w:pStyle w:val="TableParagraph"/>
              <w:spacing w:line="222" w:lineRule="exact"/>
              <w:ind w:left="124"/>
              <w:rPr>
                <w:bCs/>
                <w:sz w:val="20"/>
              </w:rPr>
            </w:pPr>
          </w:p>
          <w:p w14:paraId="1B9DC77F" w14:textId="77777777" w:rsidR="00363F9B" w:rsidRDefault="00363F9B" w:rsidP="00D5584D">
            <w:pPr>
              <w:pStyle w:val="TableParagraph"/>
              <w:spacing w:line="222" w:lineRule="exact"/>
              <w:ind w:left="124"/>
              <w:rPr>
                <w:bCs/>
                <w:sz w:val="20"/>
              </w:rPr>
            </w:pPr>
            <w:r w:rsidRPr="008C2D59">
              <w:rPr>
                <w:bCs/>
                <w:sz w:val="20"/>
              </w:rPr>
              <w:t>800µg MIS (n=</w:t>
            </w:r>
            <w:r>
              <w:rPr>
                <w:bCs/>
                <w:sz w:val="20"/>
              </w:rPr>
              <w:t>334</w:t>
            </w:r>
            <w:r w:rsidRPr="008C2D59">
              <w:rPr>
                <w:bCs/>
                <w:sz w:val="20"/>
              </w:rPr>
              <w:t>)</w:t>
            </w:r>
            <w:r>
              <w:rPr>
                <w:bCs/>
                <w:sz w:val="20"/>
              </w:rPr>
              <w:t xml:space="preserve"> : </w:t>
            </w:r>
          </w:p>
          <w:p w14:paraId="0EFB111B" w14:textId="77777777" w:rsidR="00363F9B" w:rsidRDefault="00363F9B" w:rsidP="00D5584D">
            <w:pPr>
              <w:pStyle w:val="TableParagraph"/>
              <w:spacing w:line="222" w:lineRule="exact"/>
              <w:ind w:left="124"/>
              <w:rPr>
                <w:bCs/>
                <w:i/>
                <w:iCs/>
                <w:sz w:val="20"/>
              </w:rPr>
            </w:pPr>
            <w:r w:rsidRPr="001822C5">
              <w:rPr>
                <w:bCs/>
                <w:i/>
                <w:iCs/>
                <w:sz w:val="20"/>
              </w:rPr>
              <w:t xml:space="preserve">2 x 400µg </w:t>
            </w:r>
          </w:p>
          <w:p w14:paraId="50CBF49A" w14:textId="77777777" w:rsidR="00363F9B" w:rsidRPr="008C2D59" w:rsidRDefault="00363F9B" w:rsidP="00D5584D">
            <w:pPr>
              <w:pStyle w:val="TableParagraph"/>
              <w:spacing w:line="222" w:lineRule="exact"/>
              <w:ind w:left="124"/>
              <w:rPr>
                <w:bCs/>
                <w:sz w:val="20"/>
              </w:rPr>
            </w:pPr>
            <w:r w:rsidRPr="001822C5">
              <w:rPr>
                <w:bCs/>
                <w:i/>
                <w:iCs/>
                <w:sz w:val="20"/>
              </w:rPr>
              <w:t>(</w:t>
            </w:r>
            <w:r>
              <w:rPr>
                <w:bCs/>
                <w:i/>
                <w:iCs/>
                <w:sz w:val="20"/>
              </w:rPr>
              <w:t>3</w:t>
            </w:r>
            <w:r w:rsidRPr="001822C5">
              <w:rPr>
                <w:bCs/>
                <w:i/>
                <w:iCs/>
                <w:sz w:val="20"/>
              </w:rPr>
              <w:t>h d’intervalle</w:t>
            </w:r>
            <w:r>
              <w:rPr>
                <w:bCs/>
                <w:i/>
                <w:iCs/>
                <w:sz w:val="20"/>
              </w:rPr>
              <w:t>)</w:t>
            </w:r>
          </w:p>
        </w:tc>
        <w:tc>
          <w:tcPr>
            <w:tcW w:w="1276" w:type="dxa"/>
            <w:tcBorders>
              <w:top w:val="single" w:sz="2" w:space="0" w:color="auto"/>
              <w:bottom w:val="single" w:sz="2" w:space="0" w:color="auto"/>
            </w:tcBorders>
          </w:tcPr>
          <w:p w14:paraId="3B738FD6" w14:textId="77777777" w:rsidR="00363F9B" w:rsidRDefault="00363F9B" w:rsidP="00D5584D">
            <w:pPr>
              <w:pStyle w:val="TableParagraph"/>
              <w:spacing w:line="222" w:lineRule="exact"/>
              <w:jc w:val="center"/>
              <w:rPr>
                <w:bCs/>
                <w:sz w:val="20"/>
              </w:rPr>
            </w:pPr>
          </w:p>
          <w:p w14:paraId="5B61E10D" w14:textId="77777777" w:rsidR="00363F9B" w:rsidRPr="008C2D59" w:rsidRDefault="00363F9B" w:rsidP="00D5584D">
            <w:pPr>
              <w:pStyle w:val="TableParagraph"/>
              <w:spacing w:line="222" w:lineRule="exact"/>
              <w:jc w:val="center"/>
              <w:rPr>
                <w:bCs/>
                <w:sz w:val="20"/>
              </w:rPr>
            </w:pPr>
            <w:r>
              <w:rPr>
                <w:bCs/>
                <w:sz w:val="20"/>
              </w:rPr>
              <w:t>O</w:t>
            </w:r>
          </w:p>
        </w:tc>
        <w:tc>
          <w:tcPr>
            <w:tcW w:w="2552" w:type="dxa"/>
            <w:tcBorders>
              <w:top w:val="single" w:sz="2" w:space="0" w:color="auto"/>
              <w:bottom w:val="single" w:sz="2" w:space="0" w:color="auto"/>
              <w:right w:val="single" w:sz="2" w:space="0" w:color="auto"/>
            </w:tcBorders>
            <w:shd w:val="clear" w:color="auto" w:fill="auto"/>
          </w:tcPr>
          <w:p w14:paraId="5503A788" w14:textId="77777777" w:rsidR="00363F9B" w:rsidRPr="006A21ED" w:rsidRDefault="00363F9B" w:rsidP="00D5584D">
            <w:pPr>
              <w:pStyle w:val="TableParagraph"/>
              <w:spacing w:line="222" w:lineRule="exact"/>
              <w:rPr>
                <w:b/>
                <w:sz w:val="20"/>
                <w:szCs w:val="20"/>
                <w:u w:val="single"/>
                <w:lang w:val="fr-FR"/>
              </w:rPr>
            </w:pPr>
          </w:p>
          <w:p w14:paraId="083EF742" w14:textId="77777777" w:rsidR="00363F9B" w:rsidRPr="006A21ED" w:rsidRDefault="00363F9B" w:rsidP="00D5584D">
            <w:pPr>
              <w:pStyle w:val="TableParagraph"/>
              <w:spacing w:line="222" w:lineRule="exact"/>
              <w:rPr>
                <w:b/>
                <w:sz w:val="20"/>
                <w:szCs w:val="20"/>
                <w:u w:val="single"/>
                <w:lang w:val="fr-FR"/>
              </w:rPr>
            </w:pPr>
            <w:r w:rsidRPr="006A21ED">
              <w:rPr>
                <w:b/>
                <w:sz w:val="20"/>
                <w:szCs w:val="20"/>
                <w:u w:val="single"/>
                <w:lang w:val="fr-FR"/>
              </w:rPr>
              <w:t>A 10-14J :</w:t>
            </w:r>
          </w:p>
          <w:p w14:paraId="72A05333" w14:textId="77777777" w:rsidR="00363F9B" w:rsidRPr="001A269B" w:rsidRDefault="00363F9B" w:rsidP="00D5584D">
            <w:pPr>
              <w:pStyle w:val="TableParagraph"/>
              <w:spacing w:line="222" w:lineRule="exact"/>
              <w:rPr>
                <w:bCs/>
                <w:sz w:val="20"/>
                <w:szCs w:val="20"/>
                <w:lang w:val="fr-FR"/>
              </w:rPr>
            </w:pPr>
            <w:r w:rsidRPr="001A269B">
              <w:rPr>
                <w:bCs/>
                <w:sz w:val="20"/>
                <w:szCs w:val="20"/>
                <w:lang w:val="fr-FR"/>
              </w:rPr>
              <w:t>Absence de dilatation et aspiration : 65,5% (MIF-MIS) vs 73,6% (MIS-MIS), NS</w:t>
            </w:r>
          </w:p>
          <w:p w14:paraId="0BA4BC86" w14:textId="77777777" w:rsidR="00363F9B" w:rsidRPr="00143EC3" w:rsidRDefault="00363F9B" w:rsidP="00363F9B">
            <w:pPr>
              <w:pStyle w:val="TableParagraph"/>
              <w:spacing w:line="276" w:lineRule="auto"/>
              <w:ind w:left="290" w:right="473"/>
              <w:rPr>
                <w:bCs/>
                <w:sz w:val="20"/>
                <w:lang w:val="fr-FR"/>
              </w:rPr>
            </w:pPr>
          </w:p>
        </w:tc>
        <w:tc>
          <w:tcPr>
            <w:tcW w:w="4961" w:type="dxa"/>
            <w:tcBorders>
              <w:top w:val="single" w:sz="2" w:space="0" w:color="auto"/>
              <w:bottom w:val="single" w:sz="2" w:space="0" w:color="auto"/>
              <w:right w:val="single" w:sz="2" w:space="0" w:color="auto"/>
            </w:tcBorders>
          </w:tcPr>
          <w:p w14:paraId="49E110DC" w14:textId="48E9AEEF" w:rsidR="00363F9B" w:rsidRPr="001A269B" w:rsidRDefault="00363F9B" w:rsidP="00D5584D">
            <w:pPr>
              <w:pStyle w:val="TableParagraph"/>
              <w:spacing w:line="222" w:lineRule="exact"/>
              <w:rPr>
                <w:b/>
                <w:bCs/>
                <w:sz w:val="20"/>
                <w:szCs w:val="20"/>
                <w:u w:val="single"/>
              </w:rPr>
            </w:pPr>
            <w:r>
              <w:rPr>
                <w:b/>
                <w:bCs/>
                <w:sz w:val="20"/>
                <w:szCs w:val="20"/>
                <w:u w:val="single"/>
              </w:rPr>
              <w:t xml:space="preserve">A </w:t>
            </w:r>
            <w:r w:rsidRPr="2AD91765">
              <w:rPr>
                <w:b/>
                <w:bCs/>
                <w:sz w:val="20"/>
                <w:szCs w:val="20"/>
                <w:u w:val="single"/>
              </w:rPr>
              <w:t xml:space="preserve">10-14J : </w:t>
            </w:r>
          </w:p>
          <w:p w14:paraId="5A5099E4" w14:textId="77777777" w:rsidR="00363F9B" w:rsidRPr="001A269B" w:rsidRDefault="00363F9B" w:rsidP="00363F9B">
            <w:pPr>
              <w:pStyle w:val="TableParagraph"/>
              <w:numPr>
                <w:ilvl w:val="0"/>
                <w:numId w:val="18"/>
              </w:numPr>
              <w:spacing w:line="276" w:lineRule="auto"/>
              <w:ind w:left="290" w:right="473" w:hanging="142"/>
              <w:rPr>
                <w:bCs/>
                <w:sz w:val="20"/>
                <w:szCs w:val="20"/>
                <w:lang w:val="fr-FR"/>
              </w:rPr>
            </w:pPr>
            <w:r w:rsidRPr="001A269B">
              <w:rPr>
                <w:bCs/>
                <w:sz w:val="20"/>
                <w:szCs w:val="20"/>
                <w:lang w:val="fr-FR"/>
              </w:rPr>
              <w:t xml:space="preserve">Persistance du sac gestationnel : 10,3% (MIF-MIS) vs 17,5% (MIS-MIS), </w:t>
            </w:r>
            <w:r w:rsidRPr="00363F9B">
              <w:rPr>
                <w:bCs/>
                <w:i/>
                <w:iCs/>
                <w:sz w:val="20"/>
                <w:szCs w:val="20"/>
                <w:lang w:val="fr-FR"/>
              </w:rPr>
              <w:t>NS</w:t>
            </w:r>
          </w:p>
          <w:p w14:paraId="612CB517" w14:textId="77777777" w:rsidR="00363F9B" w:rsidRPr="001A269B" w:rsidRDefault="00363F9B" w:rsidP="00363F9B">
            <w:pPr>
              <w:pStyle w:val="TableParagraph"/>
              <w:numPr>
                <w:ilvl w:val="0"/>
                <w:numId w:val="18"/>
              </w:numPr>
              <w:spacing w:line="276" w:lineRule="auto"/>
              <w:ind w:left="290" w:right="473" w:hanging="142"/>
              <w:rPr>
                <w:bCs/>
                <w:sz w:val="20"/>
                <w:szCs w:val="20"/>
                <w:lang w:val="fr-FR"/>
              </w:rPr>
            </w:pPr>
            <w:r w:rsidRPr="001A269B">
              <w:rPr>
                <w:bCs/>
                <w:sz w:val="20"/>
                <w:szCs w:val="20"/>
                <w:lang w:val="fr-FR"/>
              </w:rPr>
              <w:t xml:space="preserve">Evacuation incomplète : 5,2% (MIF-MIS) vs 1,7% (MIS-MIS), </w:t>
            </w:r>
            <w:r w:rsidRPr="00363F9B">
              <w:rPr>
                <w:bCs/>
                <w:i/>
                <w:iCs/>
                <w:sz w:val="20"/>
                <w:szCs w:val="20"/>
                <w:lang w:val="fr-FR"/>
              </w:rPr>
              <w:t>NS</w:t>
            </w:r>
          </w:p>
          <w:p w14:paraId="0B2C1777" w14:textId="77777777" w:rsidR="00363F9B" w:rsidRPr="001A269B" w:rsidRDefault="00363F9B" w:rsidP="00363F9B">
            <w:pPr>
              <w:pStyle w:val="TableParagraph"/>
              <w:numPr>
                <w:ilvl w:val="0"/>
                <w:numId w:val="18"/>
              </w:numPr>
              <w:spacing w:line="276" w:lineRule="auto"/>
              <w:ind w:left="290" w:right="473" w:hanging="142"/>
              <w:rPr>
                <w:bCs/>
                <w:sz w:val="20"/>
                <w:szCs w:val="20"/>
                <w:lang w:val="fr-FR"/>
              </w:rPr>
            </w:pPr>
            <w:r w:rsidRPr="001A269B">
              <w:rPr>
                <w:bCs/>
                <w:sz w:val="20"/>
                <w:szCs w:val="20"/>
                <w:lang w:val="fr-FR"/>
              </w:rPr>
              <w:t xml:space="preserve">Résidu suspect : 17,2% (MIF-MIS) vs 5,2% (MIS-MIS), </w:t>
            </w:r>
            <w:r w:rsidRPr="001A269B">
              <w:rPr>
                <w:bCs/>
                <w:i/>
                <w:iCs/>
                <w:sz w:val="20"/>
                <w:szCs w:val="20"/>
                <w:lang w:val="fr-FR"/>
              </w:rPr>
              <w:t>NS</w:t>
            </w:r>
          </w:p>
          <w:p w14:paraId="358CD71F" w14:textId="77777777" w:rsidR="00363F9B" w:rsidRPr="00103598" w:rsidRDefault="00363F9B" w:rsidP="00D5584D">
            <w:pPr>
              <w:pStyle w:val="TableParagraph"/>
              <w:spacing w:line="222" w:lineRule="exact"/>
              <w:rPr>
                <w:b/>
                <w:sz w:val="20"/>
                <w:szCs w:val="20"/>
                <w:u w:val="single"/>
                <w:lang w:val="fr-FR"/>
              </w:rPr>
            </w:pPr>
            <w:r w:rsidRPr="001A269B">
              <w:rPr>
                <w:bCs/>
                <w:sz w:val="20"/>
                <w:szCs w:val="20"/>
                <w:lang w:val="fr-FR"/>
              </w:rPr>
              <w:t>Autres complications</w:t>
            </w:r>
            <w:r w:rsidRPr="005A3B32">
              <w:rPr>
                <w:bCs/>
                <w:sz w:val="20"/>
                <w:szCs w:val="20"/>
                <w:lang w:val="fr-FR"/>
              </w:rPr>
              <w:t xml:space="preserve"> : 1,7% (MIF-MIS) vs 1,7% (MIS-MIS), </w:t>
            </w:r>
            <w:r w:rsidRPr="005A3B32">
              <w:rPr>
                <w:bCs/>
                <w:i/>
                <w:iCs/>
                <w:sz w:val="20"/>
                <w:szCs w:val="20"/>
                <w:lang w:val="fr-FR"/>
              </w:rPr>
              <w:t>NS</w:t>
            </w:r>
          </w:p>
        </w:tc>
      </w:tr>
    </w:tbl>
    <w:p w14:paraId="6FCE3180" w14:textId="703824B3" w:rsidR="00363F9B" w:rsidRPr="006A21ED" w:rsidRDefault="00B2475B" w:rsidP="00552F42">
      <w:pPr>
        <w:pStyle w:val="Corpsdetexte"/>
        <w:spacing w:line="276" w:lineRule="auto"/>
        <w:ind w:left="220" w:right="216"/>
        <w:jc w:val="both"/>
        <w:rPr>
          <w:i/>
          <w:iCs/>
          <w:sz w:val="18"/>
          <w:szCs w:val="18"/>
          <w:lang w:val="fr-FR"/>
        </w:rPr>
      </w:pPr>
      <w:r w:rsidRPr="006A21ED">
        <w:rPr>
          <w:i/>
          <w:iCs/>
          <w:sz w:val="18"/>
          <w:szCs w:val="18"/>
          <w:lang w:val="fr-FR"/>
        </w:rPr>
        <w:t>Tableau 1. Résumé des principales études comparant la préparation de l'action du misoprostol (MIS) par de la mifépristone (MIF) versus misoprostol seul, avec ou sans placebo (PBO) :  MIF-MIS vs PBO-MIS ou MIS-MIS. La voie d’administration des spécialités pharmaceutique est la voie orale (O). Dans certaines études sus-citées, l’administration du misoprostol a pu se faire par la voie vaginale (V) et sublinguale (S), qui ne sont pas recommandées par le résumé des caractéristiques produit (RCP).</w:t>
      </w:r>
    </w:p>
    <w:p w14:paraId="2235A2AD" w14:textId="77777777" w:rsidR="00552F42" w:rsidRPr="005F379E" w:rsidRDefault="00552F42" w:rsidP="00552F42">
      <w:pPr>
        <w:pStyle w:val="Corpsdetexte"/>
        <w:spacing w:line="276" w:lineRule="auto"/>
        <w:ind w:left="220" w:right="216"/>
        <w:jc w:val="both"/>
        <w:rPr>
          <w:lang w:val="fr-FR"/>
        </w:rPr>
      </w:pPr>
    </w:p>
    <w:p w14:paraId="7EAE8B41" w14:textId="77777777" w:rsidR="00552F42" w:rsidRPr="005F379E" w:rsidRDefault="00552F42" w:rsidP="00552F42">
      <w:pPr>
        <w:spacing w:line="276" w:lineRule="auto"/>
        <w:jc w:val="both"/>
        <w:rPr>
          <w:lang w:val="fr-FR"/>
        </w:rPr>
        <w:sectPr w:rsidR="00552F42" w:rsidRPr="005F379E" w:rsidSect="006A21ED">
          <w:footnotePr>
            <w:numStart w:val="3"/>
          </w:footnotePr>
          <w:pgSz w:w="16840" w:h="11910" w:orient="landscape"/>
          <w:pgMar w:top="500" w:right="1000" w:bottom="500" w:left="1080" w:header="0" w:footer="818" w:gutter="0"/>
          <w:cols w:space="720"/>
          <w:docGrid w:linePitch="299"/>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2552"/>
        <w:gridCol w:w="3349"/>
        <w:gridCol w:w="2383"/>
      </w:tblGrid>
      <w:tr w:rsidR="00552F42" w:rsidRPr="00AD2FF9" w14:paraId="686938B3" w14:textId="77777777" w:rsidTr="00D5584D">
        <w:trPr>
          <w:trHeight w:val="794"/>
        </w:trPr>
        <w:tc>
          <w:tcPr>
            <w:tcW w:w="2175" w:type="dxa"/>
            <w:shd w:val="clear" w:color="auto" w:fill="EEECE1"/>
            <w:vAlign w:val="center"/>
          </w:tcPr>
          <w:p w14:paraId="0921369A" w14:textId="77777777" w:rsidR="00552F42" w:rsidRPr="00A82694" w:rsidRDefault="00552F42" w:rsidP="00D5584D">
            <w:pPr>
              <w:pStyle w:val="TableParagraph"/>
              <w:spacing w:line="222" w:lineRule="exact"/>
              <w:ind w:left="443"/>
              <w:rPr>
                <w:b/>
                <w:sz w:val="20"/>
                <w:lang w:val="fr-FR"/>
              </w:rPr>
            </w:pPr>
            <w:r w:rsidRPr="00A82694">
              <w:rPr>
                <w:b/>
                <w:sz w:val="20"/>
                <w:lang w:val="fr-FR"/>
              </w:rPr>
              <w:lastRenderedPageBreak/>
              <w:t>Pays</w:t>
            </w:r>
          </w:p>
        </w:tc>
        <w:tc>
          <w:tcPr>
            <w:tcW w:w="2552" w:type="dxa"/>
            <w:shd w:val="clear" w:color="auto" w:fill="EEECE1"/>
            <w:vAlign w:val="center"/>
          </w:tcPr>
          <w:p w14:paraId="5A385A55" w14:textId="77777777" w:rsidR="00552F42" w:rsidRPr="00A82694" w:rsidRDefault="00552F42" w:rsidP="00D5584D">
            <w:pPr>
              <w:pStyle w:val="TableParagraph"/>
              <w:spacing w:line="222" w:lineRule="exact"/>
              <w:ind w:left="443"/>
              <w:rPr>
                <w:b/>
                <w:sz w:val="20"/>
                <w:lang w:val="fr-FR"/>
              </w:rPr>
            </w:pPr>
            <w:r w:rsidRPr="00A82694">
              <w:rPr>
                <w:b/>
                <w:sz w:val="20"/>
                <w:lang w:val="fr-FR"/>
              </w:rPr>
              <w:t>Terme et méthode</w:t>
            </w:r>
          </w:p>
        </w:tc>
        <w:tc>
          <w:tcPr>
            <w:tcW w:w="3349" w:type="dxa"/>
            <w:shd w:val="clear" w:color="auto" w:fill="EEECE1"/>
            <w:vAlign w:val="center"/>
          </w:tcPr>
          <w:p w14:paraId="3EEE450C" w14:textId="77777777" w:rsidR="00552F42" w:rsidRPr="005F379E" w:rsidRDefault="00552F42" w:rsidP="00D5584D">
            <w:pPr>
              <w:pStyle w:val="TableParagraph"/>
              <w:spacing w:line="276" w:lineRule="auto"/>
              <w:ind w:left="68" w:right="78" w:hanging="6"/>
              <w:jc w:val="center"/>
              <w:rPr>
                <w:b/>
                <w:sz w:val="20"/>
                <w:lang w:val="fr-FR"/>
              </w:rPr>
            </w:pPr>
            <w:r w:rsidRPr="005F379E">
              <w:rPr>
                <w:b/>
                <w:sz w:val="20"/>
                <w:lang w:val="fr-FR"/>
              </w:rPr>
              <w:t>Dose et voie d’administration de</w:t>
            </w:r>
            <w:r>
              <w:rPr>
                <w:b/>
                <w:sz w:val="20"/>
                <w:lang w:val="fr-FR"/>
              </w:rPr>
              <w:t xml:space="preserve"> la mifépristone et du </w:t>
            </w:r>
            <w:r w:rsidRPr="005F379E">
              <w:rPr>
                <w:b/>
                <w:sz w:val="20"/>
                <w:lang w:val="fr-FR"/>
              </w:rPr>
              <w:t>misoprostol</w:t>
            </w:r>
          </w:p>
        </w:tc>
        <w:tc>
          <w:tcPr>
            <w:tcW w:w="2383" w:type="dxa"/>
            <w:shd w:val="clear" w:color="auto" w:fill="EEECE1"/>
            <w:vAlign w:val="center"/>
          </w:tcPr>
          <w:p w14:paraId="55DBB2DA" w14:textId="77777777" w:rsidR="00552F42" w:rsidRPr="00A82694" w:rsidRDefault="00552F42" w:rsidP="00D5584D">
            <w:pPr>
              <w:pStyle w:val="TableParagraph"/>
              <w:spacing w:line="222" w:lineRule="exact"/>
              <w:ind w:left="566"/>
              <w:rPr>
                <w:b/>
                <w:sz w:val="20"/>
                <w:lang w:val="fr-FR"/>
              </w:rPr>
            </w:pPr>
            <w:r w:rsidRPr="00A82694">
              <w:rPr>
                <w:b/>
                <w:sz w:val="20"/>
                <w:lang w:val="fr-FR"/>
              </w:rPr>
              <w:t>Commentaire</w:t>
            </w:r>
          </w:p>
        </w:tc>
      </w:tr>
      <w:tr w:rsidR="00552F42" w:rsidRPr="00032306" w14:paraId="6315F6C1" w14:textId="77777777" w:rsidTr="00D5584D">
        <w:trPr>
          <w:trHeight w:val="1587"/>
        </w:trPr>
        <w:tc>
          <w:tcPr>
            <w:tcW w:w="2175" w:type="dxa"/>
            <w:shd w:val="clear" w:color="auto" w:fill="EEECE1"/>
          </w:tcPr>
          <w:p w14:paraId="27B10D43" w14:textId="1299B699" w:rsidR="00552F42" w:rsidRPr="00A82694" w:rsidRDefault="00552F42" w:rsidP="00D5584D">
            <w:pPr>
              <w:pStyle w:val="TableParagraph"/>
              <w:spacing w:line="222" w:lineRule="exact"/>
              <w:rPr>
                <w:b/>
                <w:sz w:val="20"/>
                <w:lang w:val="fr-FR"/>
              </w:rPr>
            </w:pPr>
            <w:r w:rsidRPr="00A82694">
              <w:rPr>
                <w:b/>
                <w:sz w:val="20"/>
                <w:lang w:val="fr-FR"/>
              </w:rPr>
              <w:t>OMS (</w:t>
            </w:r>
            <w:r w:rsidR="00B2475B" w:rsidRPr="00A82694">
              <w:rPr>
                <w:b/>
                <w:sz w:val="20"/>
                <w:lang w:val="fr-FR"/>
              </w:rPr>
              <w:t>20</w:t>
            </w:r>
            <w:r w:rsidR="00B2475B">
              <w:rPr>
                <w:b/>
                <w:sz w:val="20"/>
                <w:lang w:val="fr-FR"/>
              </w:rPr>
              <w:t>23</w:t>
            </w:r>
            <w:r w:rsidRPr="00A82694">
              <w:rPr>
                <w:b/>
                <w:sz w:val="20"/>
                <w:lang w:val="fr-FR"/>
              </w:rPr>
              <w:t>)</w:t>
            </w:r>
          </w:p>
          <w:p w14:paraId="4E567BD6" w14:textId="77777777" w:rsidR="00552F42" w:rsidRPr="00A82694" w:rsidRDefault="00552F42" w:rsidP="00D5584D">
            <w:pPr>
              <w:pStyle w:val="TableParagraph"/>
              <w:spacing w:line="222" w:lineRule="exact"/>
              <w:rPr>
                <w:b/>
                <w:sz w:val="20"/>
                <w:lang w:val="fr-FR"/>
              </w:rPr>
            </w:pPr>
          </w:p>
          <w:p w14:paraId="66D998EE" w14:textId="2DFEC833" w:rsidR="00552F42" w:rsidRPr="00A82694" w:rsidRDefault="00552F42" w:rsidP="00D5584D">
            <w:pPr>
              <w:pStyle w:val="TableParagraph"/>
              <w:spacing w:line="222" w:lineRule="exact"/>
              <w:rPr>
                <w:b/>
                <w:sz w:val="20"/>
                <w:lang w:val="fr-FR"/>
              </w:rPr>
            </w:pPr>
            <w:r>
              <w:rPr>
                <w:b/>
                <w:sz w:val="20"/>
              </w:rPr>
              <w:fldChar w:fldCharType="begin"/>
            </w:r>
            <w:r w:rsidRPr="00A82694">
              <w:rPr>
                <w:b/>
                <w:sz w:val="20"/>
                <w:lang w:val="fr-FR"/>
              </w:rPr>
              <w:instrText xml:space="preserve"> ADDIN ZOTERO_ITEM CSL_CITATION {"citationID":"y4WXpBbc","properties":{"formattedCitation":"(6)","plainCitation":"(6)","noteIndex":0},"citationItems":[{"id":218,"uris":["http://zotero.org/users/2541130/items/AUPAJJHX"],"uri":["http://zotero.org/users/2541130/items/AUPAJJHX"],"itemData":{"id":218,"type":"book","call-number":"9789241550406","ISBN":"978-92-4-155040-6","note":"publisher: World Health Organization","number-of-pages":"54","title":"WHO | Medical management of abortion","URL":"http://www.who.int/reproductivehealth/publications/medical-management-abortion/en/","author":[{"family":"WHO","given":""}],"accessed":{"date-parts":[["2021",4,8]]},"issued":{"date-parts":[["2018"]]}}}],"schema":"https://github.com/citation-style-language/schema/raw/master/csl-citation.json"} </w:instrText>
            </w:r>
            <w:r>
              <w:rPr>
                <w:b/>
                <w:sz w:val="20"/>
              </w:rPr>
              <w:fldChar w:fldCharType="separate"/>
            </w:r>
            <w:r w:rsidRPr="00A82694">
              <w:rPr>
                <w:sz w:val="20"/>
                <w:lang w:val="fr-FR"/>
              </w:rPr>
              <w:t>(</w:t>
            </w:r>
            <w:r w:rsidR="00B2475B">
              <w:rPr>
                <w:sz w:val="20"/>
                <w:lang w:val="fr-FR"/>
              </w:rPr>
              <w:t>11</w:t>
            </w:r>
            <w:r w:rsidRPr="00A82694">
              <w:rPr>
                <w:sz w:val="20"/>
                <w:lang w:val="fr-FR"/>
              </w:rPr>
              <w:t>)</w:t>
            </w:r>
            <w:r>
              <w:rPr>
                <w:b/>
                <w:sz w:val="20"/>
              </w:rPr>
              <w:fldChar w:fldCharType="end"/>
            </w:r>
          </w:p>
        </w:tc>
        <w:tc>
          <w:tcPr>
            <w:tcW w:w="2552" w:type="dxa"/>
          </w:tcPr>
          <w:p w14:paraId="7571C40C" w14:textId="723D4EE3" w:rsidR="00552F42" w:rsidRPr="00A82694" w:rsidRDefault="00B2475B" w:rsidP="00D5584D">
            <w:pPr>
              <w:pStyle w:val="TableParagraph"/>
              <w:spacing w:before="24"/>
              <w:ind w:left="106"/>
              <w:jc w:val="both"/>
              <w:rPr>
                <w:sz w:val="20"/>
                <w:lang w:val="fr-FR"/>
              </w:rPr>
            </w:pPr>
            <w:r>
              <w:rPr>
                <w:sz w:val="20"/>
              </w:rPr>
              <w:t>Fausse couche précoce</w:t>
            </w:r>
          </w:p>
        </w:tc>
        <w:tc>
          <w:tcPr>
            <w:tcW w:w="3349" w:type="dxa"/>
          </w:tcPr>
          <w:p w14:paraId="11BE6840" w14:textId="77777777" w:rsidR="00B2475B" w:rsidRPr="005F379E" w:rsidRDefault="00B2475B" w:rsidP="00B2475B">
            <w:pPr>
              <w:pStyle w:val="TableParagraph"/>
              <w:spacing w:line="219" w:lineRule="exact"/>
              <w:rPr>
                <w:sz w:val="20"/>
                <w:lang w:val="fr-FR"/>
              </w:rPr>
            </w:pPr>
            <w:r w:rsidRPr="005F379E">
              <w:rPr>
                <w:sz w:val="20"/>
                <w:u w:val="single"/>
                <w:lang w:val="fr-FR"/>
              </w:rPr>
              <w:t>Grossesse arrêtée :</w:t>
            </w:r>
          </w:p>
          <w:p w14:paraId="50B218CB" w14:textId="77777777" w:rsidR="00B2475B" w:rsidRDefault="00B2475B" w:rsidP="00B2475B">
            <w:pPr>
              <w:pStyle w:val="TableParagraph"/>
              <w:tabs>
                <w:tab w:val="left" w:pos="723"/>
                <w:tab w:val="left" w:pos="1232"/>
                <w:tab w:val="left" w:pos="1883"/>
              </w:tabs>
              <w:spacing w:line="219" w:lineRule="exact"/>
              <w:rPr>
                <w:b/>
                <w:sz w:val="20"/>
                <w:lang w:val="fr-FR"/>
              </w:rPr>
            </w:pPr>
            <w:r>
              <w:rPr>
                <w:b/>
                <w:sz w:val="20"/>
                <w:lang w:val="fr-FR"/>
              </w:rPr>
              <w:t xml:space="preserve">200 </w:t>
            </w:r>
            <w:r w:rsidRPr="005F379E">
              <w:rPr>
                <w:bCs/>
                <w:sz w:val="20"/>
                <w:lang w:val="fr-FR"/>
              </w:rPr>
              <w:t>mg mifépristone</w:t>
            </w:r>
            <w:r>
              <w:rPr>
                <w:b/>
                <w:sz w:val="20"/>
                <w:lang w:val="fr-FR"/>
              </w:rPr>
              <w:t xml:space="preserve"> voie orale </w:t>
            </w:r>
          </w:p>
          <w:p w14:paraId="5B6E10C4" w14:textId="7F66E6E9" w:rsidR="00B2475B" w:rsidRPr="005F379E" w:rsidRDefault="00B2475B" w:rsidP="00B2475B">
            <w:pPr>
              <w:pStyle w:val="TableParagraph"/>
              <w:spacing w:line="219" w:lineRule="exact"/>
              <w:rPr>
                <w:b/>
                <w:sz w:val="20"/>
                <w:lang w:val="fr-FR"/>
              </w:rPr>
            </w:pPr>
            <w:r w:rsidRPr="005F379E">
              <w:rPr>
                <w:bCs/>
                <w:sz w:val="20"/>
                <w:lang w:val="fr-FR"/>
              </w:rPr>
              <w:t>Puis 24h</w:t>
            </w:r>
            <w:r>
              <w:rPr>
                <w:bCs/>
                <w:sz w:val="20"/>
                <w:lang w:val="fr-FR"/>
              </w:rPr>
              <w:t>-48h</w:t>
            </w:r>
            <w:r w:rsidRPr="005F379E">
              <w:rPr>
                <w:bCs/>
                <w:sz w:val="20"/>
                <w:lang w:val="fr-FR"/>
              </w:rPr>
              <w:t xml:space="preserve"> plus tard,</w:t>
            </w:r>
            <w:r>
              <w:rPr>
                <w:b/>
                <w:sz w:val="20"/>
                <w:lang w:val="fr-FR"/>
              </w:rPr>
              <w:t xml:space="preserve"> </w:t>
            </w:r>
            <w:r w:rsidRPr="005F379E">
              <w:rPr>
                <w:b/>
                <w:sz w:val="20"/>
                <w:lang w:val="fr-FR"/>
              </w:rPr>
              <w:t>800</w:t>
            </w:r>
            <w:r w:rsidRPr="005F379E">
              <w:rPr>
                <w:sz w:val="20"/>
                <w:lang w:val="fr-FR"/>
              </w:rPr>
              <w:t>µg</w:t>
            </w:r>
            <w:r>
              <w:rPr>
                <w:sz w:val="20"/>
                <w:lang w:val="fr-FR"/>
              </w:rPr>
              <w:t xml:space="preserve"> </w:t>
            </w:r>
            <w:r w:rsidRPr="005F379E">
              <w:rPr>
                <w:sz w:val="20"/>
                <w:lang w:val="fr-FR"/>
              </w:rPr>
              <w:t>voie</w:t>
            </w:r>
            <w:r>
              <w:rPr>
                <w:sz w:val="20"/>
                <w:lang w:val="fr-FR"/>
              </w:rPr>
              <w:t xml:space="preserve"> </w:t>
            </w:r>
            <w:r w:rsidRPr="003437B7">
              <w:rPr>
                <w:b/>
                <w:sz w:val="20"/>
                <w:lang w:val="fr-FR"/>
              </w:rPr>
              <w:t>buccal</w:t>
            </w:r>
            <w:r w:rsidR="00A23A25">
              <w:rPr>
                <w:b/>
                <w:sz w:val="20"/>
                <w:lang w:val="fr-FR"/>
              </w:rPr>
              <w:t>e</w:t>
            </w:r>
            <w:r w:rsidRPr="003437B7">
              <w:rPr>
                <w:b/>
                <w:sz w:val="20"/>
                <w:lang w:val="fr-FR"/>
              </w:rPr>
              <w:t>,</w:t>
            </w:r>
            <w:r>
              <w:rPr>
                <w:b/>
                <w:sz w:val="20"/>
                <w:lang w:val="fr-FR"/>
              </w:rPr>
              <w:t xml:space="preserve"> </w:t>
            </w:r>
            <w:r w:rsidRPr="005F379E">
              <w:rPr>
                <w:b/>
                <w:sz w:val="20"/>
                <w:lang w:val="fr-FR"/>
              </w:rPr>
              <w:t>vaginale</w:t>
            </w:r>
            <w:r>
              <w:rPr>
                <w:b/>
                <w:sz w:val="20"/>
                <w:lang w:val="fr-FR"/>
              </w:rPr>
              <w:t xml:space="preserve"> ou sublingual</w:t>
            </w:r>
            <w:r w:rsidR="00A23A25">
              <w:rPr>
                <w:b/>
                <w:sz w:val="20"/>
                <w:lang w:val="fr-FR"/>
              </w:rPr>
              <w:t>e</w:t>
            </w:r>
            <w:r w:rsidRPr="005F379E">
              <w:rPr>
                <w:b/>
                <w:sz w:val="20"/>
                <w:lang w:val="fr-FR"/>
              </w:rPr>
              <w:t>.</w:t>
            </w:r>
          </w:p>
          <w:p w14:paraId="2886140F" w14:textId="77777777" w:rsidR="00B2475B" w:rsidRPr="005F379E" w:rsidRDefault="00B2475B" w:rsidP="00B2475B">
            <w:pPr>
              <w:pStyle w:val="TableParagraph"/>
              <w:spacing w:before="35" w:line="276" w:lineRule="auto"/>
              <w:ind w:right="1105"/>
              <w:rPr>
                <w:sz w:val="20"/>
                <w:lang w:val="fr-FR"/>
              </w:rPr>
            </w:pPr>
            <w:r w:rsidRPr="005F379E">
              <w:rPr>
                <w:sz w:val="20"/>
                <w:u w:val="single"/>
                <w:lang w:val="fr-FR"/>
              </w:rPr>
              <w:t>FC</w:t>
            </w:r>
            <w:r w:rsidRPr="005F379E">
              <w:rPr>
                <w:spacing w:val="-3"/>
                <w:sz w:val="20"/>
                <w:u w:val="single"/>
                <w:lang w:val="fr-FR"/>
              </w:rPr>
              <w:t xml:space="preserve"> </w:t>
            </w:r>
            <w:r w:rsidRPr="005F379E">
              <w:rPr>
                <w:sz w:val="20"/>
                <w:u w:val="single"/>
                <w:lang w:val="fr-FR"/>
              </w:rPr>
              <w:t>incomplète:</w:t>
            </w:r>
          </w:p>
          <w:p w14:paraId="3ABC49A8" w14:textId="77777777" w:rsidR="00B2475B" w:rsidRPr="005F379E" w:rsidRDefault="00B2475B" w:rsidP="00B2475B">
            <w:pPr>
              <w:pStyle w:val="TableParagraph"/>
              <w:spacing w:line="219" w:lineRule="exact"/>
              <w:rPr>
                <w:sz w:val="20"/>
                <w:lang w:val="fr-FR"/>
              </w:rPr>
            </w:pPr>
            <w:r w:rsidRPr="005F379E">
              <w:rPr>
                <w:b/>
                <w:sz w:val="20"/>
                <w:lang w:val="fr-FR"/>
              </w:rPr>
              <w:t xml:space="preserve">400 </w:t>
            </w:r>
            <w:r w:rsidRPr="005F379E">
              <w:rPr>
                <w:sz w:val="20"/>
                <w:lang w:val="fr-FR"/>
              </w:rPr>
              <w:t xml:space="preserve">µg </w:t>
            </w:r>
            <w:r w:rsidRPr="005F379E">
              <w:rPr>
                <w:b/>
                <w:sz w:val="20"/>
                <w:lang w:val="fr-FR"/>
              </w:rPr>
              <w:t>sublinguale</w:t>
            </w:r>
            <w:r w:rsidRPr="005F379E">
              <w:rPr>
                <w:sz w:val="20"/>
                <w:lang w:val="fr-FR"/>
              </w:rPr>
              <w:t>, ou</w:t>
            </w:r>
          </w:p>
          <w:p w14:paraId="0FD1D403" w14:textId="24E60A50" w:rsidR="00552F42" w:rsidRPr="005F379E" w:rsidRDefault="00B2475B" w:rsidP="00D5584D">
            <w:pPr>
              <w:pStyle w:val="TableParagraph"/>
              <w:spacing w:before="35"/>
              <w:rPr>
                <w:b/>
                <w:sz w:val="20"/>
                <w:lang w:val="fr-FR"/>
              </w:rPr>
            </w:pPr>
            <w:r w:rsidRPr="005F379E">
              <w:rPr>
                <w:b/>
                <w:sz w:val="20"/>
                <w:lang w:val="fr-FR"/>
              </w:rPr>
              <w:t xml:space="preserve">600 </w:t>
            </w:r>
            <w:r w:rsidRPr="005F379E">
              <w:rPr>
                <w:sz w:val="20"/>
                <w:lang w:val="fr-FR"/>
              </w:rPr>
              <w:t xml:space="preserve">µg </w:t>
            </w:r>
            <w:r w:rsidRPr="005F379E">
              <w:rPr>
                <w:b/>
                <w:sz w:val="20"/>
                <w:lang w:val="fr-FR"/>
              </w:rPr>
              <w:t>orale</w:t>
            </w:r>
          </w:p>
        </w:tc>
        <w:tc>
          <w:tcPr>
            <w:tcW w:w="2383" w:type="dxa"/>
          </w:tcPr>
          <w:p w14:paraId="7FBF25B1" w14:textId="77777777" w:rsidR="00552F42" w:rsidRPr="005F379E" w:rsidRDefault="00552F42" w:rsidP="00D5584D">
            <w:pPr>
              <w:pStyle w:val="TableParagraph"/>
              <w:ind w:left="0"/>
              <w:rPr>
                <w:rFonts w:ascii="Times New Roman"/>
                <w:sz w:val="18"/>
                <w:lang w:val="fr-FR"/>
              </w:rPr>
            </w:pPr>
          </w:p>
        </w:tc>
      </w:tr>
      <w:tr w:rsidR="00552F42" w14:paraId="2207942A" w14:textId="77777777" w:rsidTr="00D5584D">
        <w:trPr>
          <w:trHeight w:val="1057"/>
        </w:trPr>
        <w:tc>
          <w:tcPr>
            <w:tcW w:w="2175" w:type="dxa"/>
            <w:shd w:val="clear" w:color="auto" w:fill="EEECE1"/>
          </w:tcPr>
          <w:p w14:paraId="5CA822E7" w14:textId="77777777" w:rsidR="00552F42" w:rsidRDefault="00552F42" w:rsidP="00D5584D">
            <w:pPr>
              <w:pStyle w:val="TableParagraph"/>
              <w:spacing w:line="221" w:lineRule="exact"/>
              <w:rPr>
                <w:b/>
                <w:sz w:val="20"/>
              </w:rPr>
            </w:pPr>
            <w:r>
              <w:rPr>
                <w:b/>
                <w:sz w:val="20"/>
              </w:rPr>
              <w:t>CNGOF (2013)</w:t>
            </w:r>
          </w:p>
          <w:p w14:paraId="394FDB20" w14:textId="77777777" w:rsidR="00552F42" w:rsidRDefault="00552F42" w:rsidP="00D5584D">
            <w:pPr>
              <w:pStyle w:val="TableParagraph"/>
              <w:spacing w:line="221" w:lineRule="exact"/>
              <w:rPr>
                <w:b/>
                <w:sz w:val="20"/>
              </w:rPr>
            </w:pPr>
          </w:p>
          <w:p w14:paraId="479620FC" w14:textId="282666FF" w:rsidR="00552F42" w:rsidRDefault="00552F42" w:rsidP="00D5584D">
            <w:pPr>
              <w:pStyle w:val="TableParagraph"/>
              <w:spacing w:line="221" w:lineRule="exact"/>
              <w:rPr>
                <w:b/>
                <w:sz w:val="20"/>
              </w:rPr>
            </w:pPr>
            <w:r>
              <w:rPr>
                <w:b/>
                <w:sz w:val="20"/>
              </w:rPr>
              <w:fldChar w:fldCharType="begin"/>
            </w:r>
            <w:r>
              <w:rPr>
                <w:b/>
                <w:sz w:val="20"/>
              </w:rPr>
              <w:instrText xml:space="preserve"> ADDIN ZOTERO_ITEM CSL_CITATION {"citationID":"LEmaeXaM","properties":{"formattedCitation":"(7)","plainCitation":"(7)","noteIndex":0},"citationItems":[{"id":226,"uris":["http://zotero.org/users/2541130/items/QKNB4A8P"],"uri":["http://zotero.org/users/2541130/items/QKNB4A8P"],"itemData":{"id":226,"type":"report","genre":"Avis d'experts","page":"17","title":"État des lieux et expertise de l’usage hors AMM du misoprostol en gynécologie-obstétrique : travail du CNGOF","URL":"www.cngof.asso.fr/data/RCP/CNGOF_2013_FINAL_AVIS_misoprostol.pdf","author":[{"family":"CNGOF","given":""}],"issued":{"date-parts":[["2013"]]}}}],"schema":"https://github.com/citation-style-language/schema/raw/master/csl-citation.json"} </w:instrText>
            </w:r>
            <w:r>
              <w:rPr>
                <w:b/>
                <w:sz w:val="20"/>
              </w:rPr>
              <w:fldChar w:fldCharType="separate"/>
            </w:r>
            <w:r w:rsidRPr="001531C7">
              <w:rPr>
                <w:sz w:val="20"/>
              </w:rPr>
              <w:t>(</w:t>
            </w:r>
            <w:r w:rsidR="00B2475B">
              <w:rPr>
                <w:sz w:val="20"/>
              </w:rPr>
              <w:t>12</w:t>
            </w:r>
            <w:r w:rsidRPr="001531C7">
              <w:rPr>
                <w:sz w:val="20"/>
              </w:rPr>
              <w:t>)</w:t>
            </w:r>
            <w:r>
              <w:rPr>
                <w:b/>
                <w:sz w:val="20"/>
              </w:rPr>
              <w:fldChar w:fldCharType="end"/>
            </w:r>
          </w:p>
        </w:tc>
        <w:tc>
          <w:tcPr>
            <w:tcW w:w="2552" w:type="dxa"/>
          </w:tcPr>
          <w:p w14:paraId="657C2C86" w14:textId="77777777" w:rsidR="00552F42" w:rsidRPr="005F379E" w:rsidRDefault="00552F42" w:rsidP="00D5584D">
            <w:pPr>
              <w:pStyle w:val="TableParagraph"/>
              <w:spacing w:line="276" w:lineRule="auto"/>
              <w:ind w:left="106" w:hanging="1"/>
              <w:rPr>
                <w:sz w:val="20"/>
                <w:lang w:val="fr-FR"/>
              </w:rPr>
            </w:pPr>
            <w:r w:rsidRPr="005F379E">
              <w:rPr>
                <w:sz w:val="20"/>
                <w:lang w:val="fr-FR"/>
              </w:rPr>
              <w:t>1</w:t>
            </w:r>
            <w:r w:rsidRPr="005F379E">
              <w:rPr>
                <w:sz w:val="20"/>
                <w:vertAlign w:val="superscript"/>
                <w:lang w:val="fr-FR"/>
              </w:rPr>
              <w:t>er</w:t>
            </w:r>
            <w:r w:rsidRPr="005F379E">
              <w:rPr>
                <w:sz w:val="20"/>
                <w:lang w:val="fr-FR"/>
              </w:rPr>
              <w:t xml:space="preserve"> trimestre : aspiration &gt; traitement médical</w:t>
            </w:r>
          </w:p>
        </w:tc>
        <w:tc>
          <w:tcPr>
            <w:tcW w:w="3349" w:type="dxa"/>
          </w:tcPr>
          <w:p w14:paraId="67C50DBC" w14:textId="77777777" w:rsidR="00552F42" w:rsidRPr="005F379E" w:rsidRDefault="00552F42" w:rsidP="00D5584D">
            <w:pPr>
              <w:pStyle w:val="TableParagraph"/>
              <w:spacing w:line="219" w:lineRule="exact"/>
              <w:rPr>
                <w:sz w:val="20"/>
                <w:lang w:val="fr-FR"/>
              </w:rPr>
            </w:pPr>
            <w:r w:rsidRPr="005F379E">
              <w:rPr>
                <w:sz w:val="20"/>
                <w:u w:val="single"/>
                <w:lang w:val="fr-FR"/>
              </w:rPr>
              <w:t>Grossesse arrêtée :</w:t>
            </w:r>
          </w:p>
          <w:p w14:paraId="0DACC535" w14:textId="77777777" w:rsidR="00552F42" w:rsidRPr="005F379E" w:rsidRDefault="00552F42" w:rsidP="00D5584D">
            <w:pPr>
              <w:pStyle w:val="TableParagraph"/>
              <w:spacing w:before="34"/>
              <w:rPr>
                <w:sz w:val="20"/>
                <w:lang w:val="fr-FR"/>
              </w:rPr>
            </w:pPr>
            <w:r w:rsidRPr="005F379E">
              <w:rPr>
                <w:b/>
                <w:sz w:val="20"/>
                <w:lang w:val="fr-FR"/>
              </w:rPr>
              <w:t xml:space="preserve">800 </w:t>
            </w:r>
            <w:r w:rsidRPr="005F379E">
              <w:rPr>
                <w:sz w:val="20"/>
                <w:lang w:val="fr-FR"/>
              </w:rPr>
              <w:t xml:space="preserve">µg voie </w:t>
            </w:r>
            <w:r w:rsidRPr="005F379E">
              <w:rPr>
                <w:b/>
                <w:sz w:val="20"/>
                <w:lang w:val="fr-FR"/>
              </w:rPr>
              <w:t>vaginale</w:t>
            </w:r>
            <w:r w:rsidRPr="005F379E">
              <w:rPr>
                <w:sz w:val="20"/>
                <w:lang w:val="fr-FR"/>
              </w:rPr>
              <w:t>,</w:t>
            </w:r>
          </w:p>
          <w:p w14:paraId="381648E9" w14:textId="77777777" w:rsidR="00552F42" w:rsidRPr="005F379E" w:rsidRDefault="00552F42" w:rsidP="00D5584D">
            <w:pPr>
              <w:pStyle w:val="TableParagraph"/>
              <w:spacing w:before="5" w:line="260" w:lineRule="atLeast"/>
              <w:ind w:right="419"/>
              <w:rPr>
                <w:sz w:val="20"/>
                <w:lang w:val="fr-FR"/>
              </w:rPr>
            </w:pPr>
            <w:r w:rsidRPr="005F379E">
              <w:rPr>
                <w:sz w:val="20"/>
                <w:lang w:val="fr-FR"/>
              </w:rPr>
              <w:t>éventuellement renouvelé après 24 à 48 h</w:t>
            </w:r>
          </w:p>
        </w:tc>
        <w:tc>
          <w:tcPr>
            <w:tcW w:w="2383" w:type="dxa"/>
          </w:tcPr>
          <w:p w14:paraId="49F7F77F" w14:textId="77777777" w:rsidR="00552F42" w:rsidRPr="005F379E" w:rsidRDefault="00552F42" w:rsidP="00D5584D">
            <w:pPr>
              <w:pStyle w:val="TableParagraph"/>
              <w:spacing w:line="276" w:lineRule="auto"/>
              <w:ind w:left="106" w:right="98"/>
              <w:jc w:val="both"/>
              <w:rPr>
                <w:sz w:val="20"/>
                <w:lang w:val="fr-FR"/>
              </w:rPr>
            </w:pPr>
            <w:r w:rsidRPr="005F379E">
              <w:rPr>
                <w:sz w:val="20"/>
                <w:lang w:val="fr-FR"/>
              </w:rPr>
              <w:t xml:space="preserve">Prendre en compte </w:t>
            </w:r>
            <w:r w:rsidRPr="005F379E">
              <w:rPr>
                <w:spacing w:val="-7"/>
                <w:sz w:val="20"/>
                <w:lang w:val="fr-FR"/>
              </w:rPr>
              <w:t xml:space="preserve">la </w:t>
            </w:r>
            <w:r w:rsidRPr="005F379E">
              <w:rPr>
                <w:sz w:val="20"/>
                <w:lang w:val="fr-FR"/>
              </w:rPr>
              <w:t xml:space="preserve">préférence de </w:t>
            </w:r>
            <w:r w:rsidRPr="005F379E">
              <w:rPr>
                <w:spacing w:val="-7"/>
                <w:sz w:val="20"/>
                <w:lang w:val="fr-FR"/>
              </w:rPr>
              <w:t xml:space="preserve">la </w:t>
            </w:r>
            <w:r w:rsidRPr="005F379E">
              <w:rPr>
                <w:sz w:val="20"/>
                <w:lang w:val="fr-FR"/>
              </w:rPr>
              <w:t>patiente</w:t>
            </w:r>
            <w:r w:rsidRPr="005F379E">
              <w:rPr>
                <w:spacing w:val="-17"/>
                <w:sz w:val="20"/>
                <w:lang w:val="fr-FR"/>
              </w:rPr>
              <w:t xml:space="preserve"> </w:t>
            </w:r>
            <w:r w:rsidRPr="005F379E">
              <w:rPr>
                <w:sz w:val="20"/>
                <w:lang w:val="fr-FR"/>
              </w:rPr>
              <w:t>dans</w:t>
            </w:r>
            <w:r w:rsidRPr="005F379E">
              <w:rPr>
                <w:spacing w:val="-16"/>
                <w:sz w:val="20"/>
                <w:lang w:val="fr-FR"/>
              </w:rPr>
              <w:t xml:space="preserve"> </w:t>
            </w:r>
            <w:r w:rsidRPr="005F379E">
              <w:rPr>
                <w:sz w:val="20"/>
                <w:lang w:val="fr-FR"/>
              </w:rPr>
              <w:t>le</w:t>
            </w:r>
            <w:r w:rsidRPr="005F379E">
              <w:rPr>
                <w:spacing w:val="-16"/>
                <w:sz w:val="20"/>
                <w:lang w:val="fr-FR"/>
              </w:rPr>
              <w:t xml:space="preserve"> </w:t>
            </w:r>
            <w:r w:rsidRPr="005F379E">
              <w:rPr>
                <w:sz w:val="20"/>
                <w:lang w:val="fr-FR"/>
              </w:rPr>
              <w:t>choix</w:t>
            </w:r>
            <w:r w:rsidRPr="005F379E">
              <w:rPr>
                <w:spacing w:val="-16"/>
                <w:sz w:val="20"/>
                <w:lang w:val="fr-FR"/>
              </w:rPr>
              <w:t xml:space="preserve"> </w:t>
            </w:r>
            <w:r w:rsidRPr="005F379E">
              <w:rPr>
                <w:sz w:val="20"/>
                <w:lang w:val="fr-FR"/>
              </w:rPr>
              <w:t>de</w:t>
            </w:r>
          </w:p>
          <w:p w14:paraId="48DEAFB5" w14:textId="77777777" w:rsidR="00552F42" w:rsidRDefault="00552F42" w:rsidP="00D5584D">
            <w:pPr>
              <w:pStyle w:val="TableParagraph"/>
              <w:spacing w:line="230" w:lineRule="exact"/>
              <w:ind w:left="106"/>
              <w:jc w:val="both"/>
              <w:rPr>
                <w:sz w:val="20"/>
              </w:rPr>
            </w:pPr>
            <w:r>
              <w:rPr>
                <w:sz w:val="20"/>
              </w:rPr>
              <w:t>la méthode</w:t>
            </w:r>
          </w:p>
        </w:tc>
      </w:tr>
      <w:tr w:rsidR="00552F42" w:rsidRPr="002913E0" w14:paraId="1C4BFB33" w14:textId="77777777" w:rsidTr="00D5584D">
        <w:trPr>
          <w:trHeight w:val="792"/>
        </w:trPr>
        <w:tc>
          <w:tcPr>
            <w:tcW w:w="2175" w:type="dxa"/>
            <w:shd w:val="clear" w:color="auto" w:fill="EEECE1"/>
          </w:tcPr>
          <w:p w14:paraId="3581F5CF" w14:textId="278BFBE8" w:rsidR="00552F42" w:rsidRDefault="00552F42" w:rsidP="00D5584D">
            <w:pPr>
              <w:pStyle w:val="TableParagraph"/>
              <w:spacing w:line="221" w:lineRule="exact"/>
              <w:rPr>
                <w:b/>
                <w:sz w:val="20"/>
              </w:rPr>
            </w:pPr>
            <w:r>
              <w:rPr>
                <w:b/>
                <w:sz w:val="20"/>
              </w:rPr>
              <w:t>ACOG (2018</w:t>
            </w:r>
            <w:r w:rsidR="00B2475B">
              <w:rPr>
                <w:b/>
                <w:sz w:val="20"/>
              </w:rPr>
              <w:t>)</w:t>
            </w:r>
          </w:p>
          <w:p w14:paraId="55BFE043" w14:textId="77777777" w:rsidR="00552F42" w:rsidRDefault="00552F42" w:rsidP="00D5584D">
            <w:pPr>
              <w:pStyle w:val="TableParagraph"/>
              <w:spacing w:line="221" w:lineRule="exact"/>
              <w:rPr>
                <w:b/>
                <w:sz w:val="20"/>
              </w:rPr>
            </w:pPr>
          </w:p>
          <w:p w14:paraId="3D0B50EB" w14:textId="77777777" w:rsidR="00552F42" w:rsidRDefault="00552F42" w:rsidP="00D5584D">
            <w:pPr>
              <w:pStyle w:val="TableParagraph"/>
              <w:spacing w:line="221" w:lineRule="exact"/>
              <w:rPr>
                <w:b/>
                <w:sz w:val="20"/>
              </w:rPr>
            </w:pPr>
            <w:r>
              <w:rPr>
                <w:b/>
                <w:sz w:val="20"/>
              </w:rPr>
              <w:fldChar w:fldCharType="begin"/>
            </w:r>
            <w:r>
              <w:rPr>
                <w:b/>
                <w:sz w:val="20"/>
              </w:rPr>
              <w:instrText xml:space="preserve"> ADDIN ZOTERO_ITEM CSL_CITATION {"citationID":"22gkZhxE","properties":{"formattedCitation":"(8)","plainCitation":"(8)","noteIndex":0},"citationItems":[{"id":220,"uris":["http://zotero.org/users/2541130/items/R94AKXI9"],"uri":["http://zotero.org/users/2541130/items/R94AKXI9"],"itemData":{"id":220,"type":"report","genre":"Practice Bulletin","language":"en","publisher":"American College of Obstetricians and Gynecologists","title":"Early Pregnancy Loss","URL":"https://www.acog.org/en/clinical/clinical-guidance/practice-bulletin/articles/2018/11/early-pregnancy-loss","author":[{"family":"ACOG","given":""}],"accessed":{"date-parts":[["2021",4,8]]},"issued":{"date-parts":[["2018",11]]}}}],"schema":"https://github.com/citation-style-language/schema/raw/master/csl-citation.json"} </w:instrText>
            </w:r>
            <w:r>
              <w:rPr>
                <w:b/>
                <w:sz w:val="20"/>
              </w:rPr>
              <w:fldChar w:fldCharType="separate"/>
            </w:r>
            <w:r w:rsidRPr="00566F05">
              <w:rPr>
                <w:sz w:val="20"/>
              </w:rPr>
              <w:t>(8)</w:t>
            </w:r>
            <w:r>
              <w:rPr>
                <w:b/>
                <w:sz w:val="20"/>
              </w:rPr>
              <w:fldChar w:fldCharType="end"/>
            </w:r>
          </w:p>
        </w:tc>
        <w:tc>
          <w:tcPr>
            <w:tcW w:w="2552" w:type="dxa"/>
          </w:tcPr>
          <w:p w14:paraId="762C1465" w14:textId="77777777" w:rsidR="00552F42" w:rsidRDefault="00552F42" w:rsidP="00D5584D">
            <w:pPr>
              <w:pStyle w:val="TableParagraph"/>
              <w:spacing w:line="219" w:lineRule="exact"/>
              <w:ind w:left="106"/>
              <w:rPr>
                <w:sz w:val="20"/>
              </w:rPr>
            </w:pPr>
            <w:r>
              <w:rPr>
                <w:sz w:val="20"/>
              </w:rPr>
              <w:t>Fausse couche précoce</w:t>
            </w:r>
          </w:p>
        </w:tc>
        <w:tc>
          <w:tcPr>
            <w:tcW w:w="3349" w:type="dxa"/>
          </w:tcPr>
          <w:p w14:paraId="14175C68" w14:textId="77777777" w:rsidR="00552F42" w:rsidRDefault="00552F42" w:rsidP="00D5584D">
            <w:pPr>
              <w:pStyle w:val="TableParagraph"/>
              <w:tabs>
                <w:tab w:val="left" w:pos="723"/>
                <w:tab w:val="left" w:pos="1232"/>
                <w:tab w:val="left" w:pos="1883"/>
              </w:tabs>
              <w:spacing w:line="219" w:lineRule="exact"/>
              <w:rPr>
                <w:b/>
                <w:sz w:val="20"/>
                <w:lang w:val="fr-FR"/>
              </w:rPr>
            </w:pPr>
            <w:r>
              <w:rPr>
                <w:b/>
                <w:sz w:val="20"/>
                <w:lang w:val="fr-FR"/>
              </w:rPr>
              <w:t xml:space="preserve">200 </w:t>
            </w:r>
            <w:r w:rsidRPr="005F379E">
              <w:rPr>
                <w:bCs/>
                <w:sz w:val="20"/>
                <w:lang w:val="fr-FR"/>
              </w:rPr>
              <w:t>mg mifépristone</w:t>
            </w:r>
            <w:r>
              <w:rPr>
                <w:b/>
                <w:sz w:val="20"/>
                <w:lang w:val="fr-FR"/>
              </w:rPr>
              <w:t xml:space="preserve"> voie orale </w:t>
            </w:r>
          </w:p>
          <w:p w14:paraId="5F40C30B" w14:textId="77777777" w:rsidR="00552F42" w:rsidRPr="005F379E" w:rsidRDefault="00552F42" w:rsidP="00D5584D">
            <w:pPr>
              <w:pStyle w:val="TableParagraph"/>
              <w:spacing w:line="219" w:lineRule="exact"/>
              <w:rPr>
                <w:b/>
                <w:sz w:val="20"/>
                <w:lang w:val="fr-FR"/>
              </w:rPr>
            </w:pPr>
            <w:r w:rsidRPr="005F379E">
              <w:rPr>
                <w:bCs/>
                <w:sz w:val="20"/>
                <w:lang w:val="fr-FR"/>
              </w:rPr>
              <w:t>Puis 24h plus tard,</w:t>
            </w:r>
            <w:r>
              <w:rPr>
                <w:b/>
                <w:sz w:val="20"/>
                <w:lang w:val="fr-FR"/>
              </w:rPr>
              <w:t xml:space="preserve"> </w:t>
            </w:r>
            <w:r w:rsidRPr="005F379E">
              <w:rPr>
                <w:b/>
                <w:sz w:val="20"/>
                <w:lang w:val="fr-FR"/>
              </w:rPr>
              <w:t>800</w:t>
            </w:r>
            <w:r w:rsidRPr="005F379E">
              <w:rPr>
                <w:sz w:val="20"/>
                <w:lang w:val="fr-FR"/>
              </w:rPr>
              <w:t>µg</w:t>
            </w:r>
            <w:r>
              <w:rPr>
                <w:sz w:val="20"/>
                <w:lang w:val="fr-FR"/>
              </w:rPr>
              <w:t xml:space="preserve"> </w:t>
            </w:r>
            <w:r w:rsidRPr="005F379E">
              <w:rPr>
                <w:sz w:val="20"/>
                <w:lang w:val="fr-FR"/>
              </w:rPr>
              <w:t>voie</w:t>
            </w:r>
            <w:r>
              <w:rPr>
                <w:sz w:val="20"/>
                <w:lang w:val="fr-FR"/>
              </w:rPr>
              <w:t xml:space="preserve"> </w:t>
            </w:r>
            <w:r w:rsidRPr="005F379E">
              <w:rPr>
                <w:b/>
                <w:sz w:val="20"/>
                <w:lang w:val="fr-FR"/>
              </w:rPr>
              <w:t>vaginale.</w:t>
            </w:r>
          </w:p>
          <w:p w14:paraId="52875EDA" w14:textId="77777777" w:rsidR="00552F42" w:rsidRPr="005F379E" w:rsidRDefault="00552F42" w:rsidP="00D5584D">
            <w:pPr>
              <w:pStyle w:val="TableParagraph"/>
              <w:spacing w:before="34"/>
              <w:rPr>
                <w:sz w:val="20"/>
                <w:lang w:val="fr-FR"/>
              </w:rPr>
            </w:pPr>
            <w:r w:rsidRPr="005F379E">
              <w:rPr>
                <w:sz w:val="20"/>
                <w:lang w:val="fr-FR"/>
              </w:rPr>
              <w:t>Renouvelable h+3 si besoin.</w:t>
            </w:r>
          </w:p>
        </w:tc>
        <w:tc>
          <w:tcPr>
            <w:tcW w:w="2383" w:type="dxa"/>
          </w:tcPr>
          <w:p w14:paraId="2E4EB394" w14:textId="77777777" w:rsidR="00552F42" w:rsidRPr="005F379E" w:rsidRDefault="00552F42" w:rsidP="00D5584D">
            <w:pPr>
              <w:pStyle w:val="TableParagraph"/>
              <w:spacing w:line="230" w:lineRule="exact"/>
              <w:ind w:left="106"/>
              <w:jc w:val="both"/>
              <w:rPr>
                <w:rFonts w:ascii="Times New Roman"/>
                <w:sz w:val="18"/>
                <w:lang w:val="fr-FR"/>
              </w:rPr>
            </w:pPr>
            <w:r w:rsidRPr="005F379E">
              <w:rPr>
                <w:sz w:val="20"/>
              </w:rPr>
              <w:t>Suivi J+7 à J+14</w:t>
            </w:r>
          </w:p>
        </w:tc>
      </w:tr>
      <w:tr w:rsidR="00552F42" w:rsidRPr="00032306" w14:paraId="7D826A51" w14:textId="77777777" w:rsidTr="00D5584D">
        <w:trPr>
          <w:trHeight w:val="1322"/>
        </w:trPr>
        <w:tc>
          <w:tcPr>
            <w:tcW w:w="2175" w:type="dxa"/>
            <w:shd w:val="clear" w:color="auto" w:fill="EEECE1"/>
          </w:tcPr>
          <w:p w14:paraId="29F0A37A" w14:textId="75795267" w:rsidR="00552F42" w:rsidRDefault="00552F42" w:rsidP="00D5584D">
            <w:pPr>
              <w:pStyle w:val="TableParagraph"/>
              <w:spacing w:line="221" w:lineRule="exact"/>
              <w:rPr>
                <w:b/>
                <w:sz w:val="20"/>
              </w:rPr>
            </w:pPr>
            <w:r>
              <w:rPr>
                <w:b/>
                <w:sz w:val="20"/>
              </w:rPr>
              <w:t xml:space="preserve">NICE (UK, </w:t>
            </w:r>
            <w:r w:rsidR="00B2475B">
              <w:rPr>
                <w:b/>
                <w:sz w:val="20"/>
              </w:rPr>
              <w:t>2023</w:t>
            </w:r>
            <w:r>
              <w:rPr>
                <w:b/>
                <w:sz w:val="20"/>
              </w:rPr>
              <w:t>)</w:t>
            </w:r>
          </w:p>
          <w:p w14:paraId="0FBC51E5" w14:textId="77777777" w:rsidR="00552F42" w:rsidRDefault="00552F42" w:rsidP="00D5584D">
            <w:pPr>
              <w:pStyle w:val="TableParagraph"/>
              <w:spacing w:line="221" w:lineRule="exact"/>
              <w:rPr>
                <w:b/>
                <w:sz w:val="20"/>
              </w:rPr>
            </w:pPr>
          </w:p>
          <w:p w14:paraId="469E781C" w14:textId="4A5B2BD5" w:rsidR="00552F42" w:rsidRDefault="00552F42" w:rsidP="00D5584D">
            <w:pPr>
              <w:pStyle w:val="TableParagraph"/>
              <w:spacing w:line="221" w:lineRule="exact"/>
              <w:rPr>
                <w:b/>
                <w:sz w:val="20"/>
              </w:rPr>
            </w:pPr>
            <w:r>
              <w:rPr>
                <w:b/>
                <w:sz w:val="20"/>
              </w:rPr>
              <w:fldChar w:fldCharType="begin"/>
            </w:r>
            <w:r>
              <w:rPr>
                <w:b/>
                <w:sz w:val="20"/>
              </w:rPr>
              <w:instrText xml:space="preserve"> ADDIN ZOTERO_ITEM CSL_CITATION {"citationID":"himaTDSI","properties":{"formattedCitation":"(9)","plainCitation":"(9)","noteIndex":0},"citationItems":[{"id":222,"uris":["http://zotero.org/users/2541130/items/WKJDK5VA"],"uri":["http://zotero.org/users/2541130/items/WKJDK5VA"],"itemData":{"id":222,"type":"report","event-place":"UK","genre":"Guideline","language":"eng","note":"publisher: NICE","number":"NICE guideline [NG126]","publisher":"National Institute for Health and Care Excellence","publisher-place":"UK","title":"Overview | Ectopic pregnancy and miscarriage: diagnosis and initial management | Guidance | NICE","title-short":"Overview | Ectopic pregnancy and miscarriage","URL":"https://www.nice.org.uk/guidance/ng126","author":[{"family":"NICE","given":""}],"accessed":{"date-parts":[["2021",4,8]]},"issued":{"date-parts":[["2019",4,17]]}}}],"schema":"https://github.com/citation-style-language/schema/raw/master/csl-citation.json"} </w:instrText>
            </w:r>
            <w:r>
              <w:rPr>
                <w:b/>
                <w:sz w:val="20"/>
              </w:rPr>
              <w:fldChar w:fldCharType="separate"/>
            </w:r>
            <w:r w:rsidRPr="00566F05">
              <w:rPr>
                <w:sz w:val="20"/>
              </w:rPr>
              <w:t>(</w:t>
            </w:r>
            <w:r w:rsidR="00B2475B">
              <w:rPr>
                <w:sz w:val="20"/>
              </w:rPr>
              <w:t>14</w:t>
            </w:r>
            <w:r w:rsidRPr="00566F05">
              <w:rPr>
                <w:sz w:val="20"/>
              </w:rPr>
              <w:t>)</w:t>
            </w:r>
            <w:r>
              <w:rPr>
                <w:b/>
                <w:sz w:val="20"/>
              </w:rPr>
              <w:fldChar w:fldCharType="end"/>
            </w:r>
          </w:p>
        </w:tc>
        <w:tc>
          <w:tcPr>
            <w:tcW w:w="2552" w:type="dxa"/>
          </w:tcPr>
          <w:p w14:paraId="4872B3AC" w14:textId="77777777" w:rsidR="00552F42" w:rsidRDefault="00552F42" w:rsidP="00D5584D">
            <w:pPr>
              <w:pStyle w:val="TableParagraph"/>
              <w:spacing w:line="219" w:lineRule="exact"/>
              <w:ind w:left="106"/>
              <w:rPr>
                <w:sz w:val="20"/>
              </w:rPr>
            </w:pPr>
            <w:r>
              <w:rPr>
                <w:sz w:val="20"/>
              </w:rPr>
              <w:t>Fausse couche précoce</w:t>
            </w:r>
          </w:p>
        </w:tc>
        <w:tc>
          <w:tcPr>
            <w:tcW w:w="3349" w:type="dxa"/>
          </w:tcPr>
          <w:p w14:paraId="73639DBB" w14:textId="77777777" w:rsidR="00552F42" w:rsidRPr="005F379E" w:rsidRDefault="00552F42" w:rsidP="00D5584D">
            <w:pPr>
              <w:pStyle w:val="TableParagraph"/>
              <w:spacing w:line="219" w:lineRule="exact"/>
              <w:rPr>
                <w:sz w:val="20"/>
                <w:lang w:val="fr-FR"/>
              </w:rPr>
            </w:pPr>
            <w:r w:rsidRPr="005F379E">
              <w:rPr>
                <w:sz w:val="20"/>
                <w:u w:val="single"/>
                <w:lang w:val="fr-FR"/>
              </w:rPr>
              <w:t>Grossesse arrêtée :</w:t>
            </w:r>
          </w:p>
          <w:p w14:paraId="4FA6FD61" w14:textId="77777777" w:rsidR="00552F42" w:rsidRPr="005F379E" w:rsidRDefault="00552F42" w:rsidP="00D5584D">
            <w:pPr>
              <w:pStyle w:val="TableParagraph"/>
              <w:spacing w:before="35"/>
              <w:rPr>
                <w:sz w:val="20"/>
                <w:lang w:val="fr-FR"/>
              </w:rPr>
            </w:pPr>
            <w:r w:rsidRPr="005F379E">
              <w:rPr>
                <w:b/>
                <w:sz w:val="20"/>
                <w:lang w:val="fr-FR"/>
              </w:rPr>
              <w:t xml:space="preserve">800 </w:t>
            </w:r>
            <w:r w:rsidRPr="005F379E">
              <w:rPr>
                <w:sz w:val="20"/>
                <w:lang w:val="fr-FR"/>
              </w:rPr>
              <w:t>µg</w:t>
            </w:r>
            <w:r>
              <w:rPr>
                <w:sz w:val="20"/>
                <w:lang w:val="fr-FR"/>
              </w:rPr>
              <w:t xml:space="preserve"> </w:t>
            </w:r>
            <w:r w:rsidRPr="00B06360">
              <w:rPr>
                <w:sz w:val="20"/>
                <w:lang w:val="fr-FR"/>
              </w:rPr>
              <w:t>(voie vaginal</w:t>
            </w:r>
            <w:r>
              <w:rPr>
                <w:sz w:val="20"/>
                <w:lang w:val="fr-FR"/>
              </w:rPr>
              <w:t>e</w:t>
            </w:r>
            <w:r w:rsidRPr="00B06360">
              <w:rPr>
                <w:sz w:val="20"/>
                <w:lang w:val="fr-FR"/>
              </w:rPr>
              <w:t xml:space="preserve"> ou orale)</w:t>
            </w:r>
          </w:p>
          <w:p w14:paraId="54534230" w14:textId="77777777" w:rsidR="00552F42" w:rsidRPr="005F379E" w:rsidRDefault="00552F42" w:rsidP="00D5584D">
            <w:pPr>
              <w:pStyle w:val="TableParagraph"/>
              <w:spacing w:before="34"/>
              <w:rPr>
                <w:sz w:val="20"/>
                <w:lang w:val="fr-FR"/>
              </w:rPr>
            </w:pPr>
            <w:r w:rsidRPr="005F379E">
              <w:rPr>
                <w:sz w:val="20"/>
                <w:u w:val="single"/>
                <w:lang w:val="fr-FR"/>
              </w:rPr>
              <w:t>FC incomplète :</w:t>
            </w:r>
          </w:p>
          <w:p w14:paraId="191EFE03" w14:textId="77777777" w:rsidR="00552F42" w:rsidRPr="005F379E" w:rsidRDefault="00552F42" w:rsidP="00D5584D">
            <w:pPr>
              <w:pStyle w:val="TableParagraph"/>
              <w:spacing w:before="35"/>
              <w:rPr>
                <w:sz w:val="20"/>
                <w:lang w:val="fr-FR"/>
              </w:rPr>
            </w:pPr>
            <w:r w:rsidRPr="005F379E">
              <w:rPr>
                <w:b/>
                <w:sz w:val="20"/>
                <w:lang w:val="fr-FR"/>
              </w:rPr>
              <w:t xml:space="preserve">600 (ou 800) </w:t>
            </w:r>
            <w:r w:rsidRPr="005F379E">
              <w:rPr>
                <w:sz w:val="20"/>
                <w:lang w:val="fr-FR"/>
              </w:rPr>
              <w:t>µg</w:t>
            </w:r>
          </w:p>
          <w:p w14:paraId="55037302" w14:textId="77777777" w:rsidR="00552F42" w:rsidRPr="005F379E" w:rsidRDefault="00552F42" w:rsidP="00D5584D">
            <w:pPr>
              <w:pStyle w:val="TableParagraph"/>
              <w:spacing w:before="34"/>
              <w:ind w:left="162"/>
              <w:rPr>
                <w:sz w:val="20"/>
                <w:lang w:val="fr-FR"/>
              </w:rPr>
            </w:pPr>
            <w:r w:rsidRPr="005F379E">
              <w:rPr>
                <w:sz w:val="20"/>
                <w:lang w:val="fr-FR"/>
              </w:rPr>
              <w:t>(voie vaginal</w:t>
            </w:r>
            <w:r>
              <w:rPr>
                <w:sz w:val="20"/>
                <w:lang w:val="fr-FR"/>
              </w:rPr>
              <w:t>e</w:t>
            </w:r>
            <w:r w:rsidRPr="005F379E">
              <w:rPr>
                <w:sz w:val="20"/>
                <w:lang w:val="fr-FR"/>
              </w:rPr>
              <w:t xml:space="preserve"> ou orale)</w:t>
            </w:r>
          </w:p>
        </w:tc>
        <w:tc>
          <w:tcPr>
            <w:tcW w:w="2383" w:type="dxa"/>
          </w:tcPr>
          <w:p w14:paraId="005FFD3B" w14:textId="77777777" w:rsidR="00552F42" w:rsidRPr="005F379E" w:rsidRDefault="00552F42" w:rsidP="00D5584D">
            <w:pPr>
              <w:pStyle w:val="TableParagraph"/>
              <w:spacing w:line="276" w:lineRule="auto"/>
              <w:ind w:left="106" w:right="98"/>
              <w:jc w:val="both"/>
              <w:rPr>
                <w:sz w:val="20"/>
                <w:lang w:val="fr-FR"/>
              </w:rPr>
            </w:pPr>
            <w:r w:rsidRPr="005F379E">
              <w:rPr>
                <w:sz w:val="20"/>
                <w:lang w:val="fr-FR"/>
              </w:rPr>
              <w:t xml:space="preserve">Prendre en compte </w:t>
            </w:r>
            <w:r w:rsidRPr="005F379E">
              <w:rPr>
                <w:spacing w:val="-7"/>
                <w:sz w:val="20"/>
                <w:lang w:val="fr-FR"/>
              </w:rPr>
              <w:t xml:space="preserve">la </w:t>
            </w:r>
            <w:r w:rsidRPr="005F379E">
              <w:rPr>
                <w:sz w:val="20"/>
                <w:lang w:val="fr-FR"/>
              </w:rPr>
              <w:t xml:space="preserve">préférence de </w:t>
            </w:r>
            <w:r w:rsidRPr="005F379E">
              <w:rPr>
                <w:spacing w:val="-7"/>
                <w:sz w:val="20"/>
                <w:lang w:val="fr-FR"/>
              </w:rPr>
              <w:t xml:space="preserve">la </w:t>
            </w:r>
            <w:r w:rsidRPr="005F379E">
              <w:rPr>
                <w:sz w:val="20"/>
                <w:lang w:val="fr-FR"/>
              </w:rPr>
              <w:t>patiente pour la voie d’administration.</w:t>
            </w:r>
          </w:p>
        </w:tc>
      </w:tr>
      <w:tr w:rsidR="00552F42" w:rsidRPr="00032306" w14:paraId="551E2AC0" w14:textId="77777777" w:rsidTr="00D5584D">
        <w:trPr>
          <w:trHeight w:val="2154"/>
        </w:trPr>
        <w:tc>
          <w:tcPr>
            <w:tcW w:w="2175" w:type="dxa"/>
            <w:shd w:val="clear" w:color="auto" w:fill="EEECE1"/>
          </w:tcPr>
          <w:p w14:paraId="0F3593E0" w14:textId="26AD724E" w:rsidR="00552F42" w:rsidRDefault="00552F42" w:rsidP="00D5584D">
            <w:pPr>
              <w:pStyle w:val="TableParagraph"/>
              <w:spacing w:line="222" w:lineRule="exact"/>
              <w:rPr>
                <w:b/>
                <w:sz w:val="20"/>
              </w:rPr>
            </w:pPr>
            <w:r>
              <w:rPr>
                <w:b/>
                <w:sz w:val="20"/>
              </w:rPr>
              <w:t>FIGO (20</w:t>
            </w:r>
            <w:r w:rsidR="00B2475B">
              <w:rPr>
                <w:b/>
                <w:sz w:val="20"/>
              </w:rPr>
              <w:t>23</w:t>
            </w:r>
            <w:r>
              <w:rPr>
                <w:b/>
                <w:sz w:val="20"/>
              </w:rPr>
              <w:t>)</w:t>
            </w:r>
          </w:p>
          <w:p w14:paraId="1576B033" w14:textId="77777777" w:rsidR="00552F42" w:rsidRDefault="00552F42" w:rsidP="00D5584D">
            <w:pPr>
              <w:pStyle w:val="TableParagraph"/>
              <w:spacing w:line="222" w:lineRule="exact"/>
              <w:rPr>
                <w:b/>
                <w:sz w:val="20"/>
              </w:rPr>
            </w:pPr>
          </w:p>
          <w:p w14:paraId="0552545F" w14:textId="6706F1B3" w:rsidR="00552F42" w:rsidRDefault="00552F42" w:rsidP="00D5584D">
            <w:pPr>
              <w:pStyle w:val="TableParagraph"/>
              <w:spacing w:line="222" w:lineRule="exact"/>
              <w:rPr>
                <w:b/>
                <w:sz w:val="20"/>
              </w:rPr>
            </w:pPr>
            <w:r>
              <w:rPr>
                <w:b/>
                <w:sz w:val="20"/>
              </w:rPr>
              <w:fldChar w:fldCharType="begin"/>
            </w:r>
            <w:r>
              <w:rPr>
                <w:b/>
                <w:sz w:val="20"/>
              </w:rPr>
              <w:instrText xml:space="preserve"> ADDIN ZOTERO_ITEM CSL_CITATION {"citationID":"NjwMscNA","properties":{"formattedCitation":"(10)","plainCitation":"(10)","noteIndex":0},"citationItems":[{"id":224,"uris":["http://zotero.org/users/2541130/items/MCN9YWAX"],"uri":["http://zotero.org/users/2541130/items/MCN9YWAX"],"itemData":{"id":224,"type":"article-journal","container-title":"International Journal of Gynecology &amp; Obstetrics","DOI":"https://doi.org/10.1002/ijgo.12181","ISSN":"1879-3479","issue":"3","language":"en","note":"_eprint: https://obgyn.onlinelibrary.wiley.com/doi/pdf/10.1002/ijgo.12181","page":"363-366","source":"Wiley Online Library","title":"FIGO's updated recommendations for misoprostol used alone in gynecology and obstetrics","volume":"138","author":[{"family":"Morris","given":"Jessica L."},{"family":"Winikoff","given":"Beverly"},{"family":"Dabash","given":"Rasha"},{"family":"Weeks","given":"Andrew"},{"family":"Faundes","given":"Anibal"},{"family":"Gemzell</w:instrText>
            </w:r>
            <w:r>
              <w:rPr>
                <w:rFonts w:ascii="Cambria Math" w:hAnsi="Cambria Math" w:cs="Cambria Math"/>
                <w:b/>
                <w:sz w:val="20"/>
              </w:rPr>
              <w:instrText>‐</w:instrText>
            </w:r>
            <w:r>
              <w:rPr>
                <w:b/>
                <w:sz w:val="20"/>
              </w:rPr>
              <w:instrText xml:space="preserve">Danielsson","given":"Kristina"},{"family":"Kapp","given":"Nathalie"},{"family":"Castleman","given":"Laura"},{"family":"Kim","given":"Caron"},{"family":"Ho","given":"Pak Chung"},{"family":"Visser","given":"Gerard H. A."}],"issued":{"date-parts":[["2017"]]}}}],"schema":"https://github.com/citation-style-language/schema/raw/master/csl-citation.json"} </w:instrText>
            </w:r>
            <w:r>
              <w:rPr>
                <w:b/>
                <w:sz w:val="20"/>
              </w:rPr>
              <w:fldChar w:fldCharType="separate"/>
            </w:r>
            <w:r w:rsidRPr="00566F05">
              <w:rPr>
                <w:sz w:val="20"/>
              </w:rPr>
              <w:t>(1</w:t>
            </w:r>
            <w:r w:rsidR="00B2475B">
              <w:rPr>
                <w:sz w:val="20"/>
              </w:rPr>
              <w:t>5, 16</w:t>
            </w:r>
            <w:r w:rsidRPr="00566F05">
              <w:rPr>
                <w:sz w:val="20"/>
              </w:rPr>
              <w:t>)</w:t>
            </w:r>
            <w:r>
              <w:rPr>
                <w:b/>
                <w:sz w:val="20"/>
              </w:rPr>
              <w:fldChar w:fldCharType="end"/>
            </w:r>
          </w:p>
        </w:tc>
        <w:tc>
          <w:tcPr>
            <w:tcW w:w="2552" w:type="dxa"/>
          </w:tcPr>
          <w:p w14:paraId="427B6AB2" w14:textId="77777777" w:rsidR="00552F42" w:rsidRDefault="00552F42" w:rsidP="00D5584D">
            <w:pPr>
              <w:pStyle w:val="TableParagraph"/>
              <w:spacing w:line="221" w:lineRule="exact"/>
              <w:ind w:left="106"/>
              <w:rPr>
                <w:sz w:val="20"/>
              </w:rPr>
            </w:pPr>
            <w:r>
              <w:rPr>
                <w:sz w:val="20"/>
              </w:rPr>
              <w:t>Fausse couche précoce</w:t>
            </w:r>
          </w:p>
        </w:tc>
        <w:tc>
          <w:tcPr>
            <w:tcW w:w="3349" w:type="dxa"/>
          </w:tcPr>
          <w:p w14:paraId="13B9129F" w14:textId="77777777" w:rsidR="00552F42" w:rsidRPr="005F379E" w:rsidRDefault="00552F42" w:rsidP="00D5584D">
            <w:pPr>
              <w:pStyle w:val="TableParagraph"/>
              <w:spacing w:line="221" w:lineRule="exact"/>
              <w:ind w:left="106"/>
              <w:rPr>
                <w:sz w:val="20"/>
                <w:lang w:val="fr-FR"/>
              </w:rPr>
            </w:pPr>
            <w:r w:rsidRPr="005F379E">
              <w:rPr>
                <w:sz w:val="20"/>
                <w:u w:val="single"/>
                <w:lang w:val="fr-FR"/>
              </w:rPr>
              <w:t>Grossesse arrêtée:</w:t>
            </w:r>
          </w:p>
          <w:p w14:paraId="07B96894" w14:textId="77777777" w:rsidR="00B2475B" w:rsidRDefault="00B2475B" w:rsidP="00B2475B">
            <w:pPr>
              <w:pStyle w:val="TableParagraph"/>
              <w:tabs>
                <w:tab w:val="left" w:pos="723"/>
                <w:tab w:val="left" w:pos="1232"/>
                <w:tab w:val="left" w:pos="1883"/>
              </w:tabs>
              <w:spacing w:line="219" w:lineRule="exact"/>
              <w:rPr>
                <w:b/>
                <w:sz w:val="20"/>
                <w:lang w:val="fr-FR"/>
              </w:rPr>
            </w:pPr>
            <w:r>
              <w:rPr>
                <w:b/>
                <w:sz w:val="20"/>
                <w:lang w:val="fr-FR"/>
              </w:rPr>
              <w:t xml:space="preserve">200 </w:t>
            </w:r>
            <w:r w:rsidRPr="005F379E">
              <w:rPr>
                <w:bCs/>
                <w:sz w:val="20"/>
                <w:lang w:val="fr-FR"/>
              </w:rPr>
              <w:t>mg mifépristone</w:t>
            </w:r>
            <w:r>
              <w:rPr>
                <w:b/>
                <w:sz w:val="20"/>
                <w:lang w:val="fr-FR"/>
              </w:rPr>
              <w:t xml:space="preserve"> voie orale </w:t>
            </w:r>
          </w:p>
          <w:p w14:paraId="71C44E65" w14:textId="343A13F0" w:rsidR="00552F42" w:rsidRDefault="00B2475B" w:rsidP="00D5584D">
            <w:pPr>
              <w:pStyle w:val="TableParagraph"/>
              <w:spacing w:before="35" w:line="276" w:lineRule="auto"/>
              <w:ind w:right="81"/>
              <w:rPr>
                <w:sz w:val="20"/>
                <w:lang w:val="fr-FR"/>
              </w:rPr>
            </w:pPr>
            <w:r w:rsidRPr="005F379E">
              <w:rPr>
                <w:bCs/>
                <w:sz w:val="20"/>
                <w:lang w:val="fr-FR"/>
              </w:rPr>
              <w:t>Puis 24</w:t>
            </w:r>
            <w:r>
              <w:rPr>
                <w:bCs/>
                <w:sz w:val="20"/>
                <w:lang w:val="fr-FR"/>
              </w:rPr>
              <w:t>-48</w:t>
            </w:r>
            <w:r w:rsidRPr="005F379E">
              <w:rPr>
                <w:bCs/>
                <w:sz w:val="20"/>
                <w:lang w:val="fr-FR"/>
              </w:rPr>
              <w:t>h plus tard,</w:t>
            </w:r>
            <w:r>
              <w:rPr>
                <w:b/>
                <w:sz w:val="20"/>
                <w:lang w:val="fr-FR"/>
              </w:rPr>
              <w:t xml:space="preserve"> </w:t>
            </w:r>
            <w:r w:rsidRPr="005F379E">
              <w:rPr>
                <w:b/>
                <w:sz w:val="20"/>
                <w:lang w:val="fr-FR"/>
              </w:rPr>
              <w:t>800</w:t>
            </w:r>
            <w:r w:rsidRPr="005F379E">
              <w:rPr>
                <w:sz w:val="20"/>
                <w:lang w:val="fr-FR"/>
              </w:rPr>
              <w:t>µg</w:t>
            </w:r>
            <w:r>
              <w:rPr>
                <w:sz w:val="20"/>
                <w:lang w:val="fr-FR"/>
              </w:rPr>
              <w:t xml:space="preserve"> </w:t>
            </w:r>
            <w:r w:rsidRPr="005F379E">
              <w:rPr>
                <w:sz w:val="20"/>
                <w:lang w:val="fr-FR"/>
              </w:rPr>
              <w:t>voie</w:t>
            </w:r>
            <w:r>
              <w:rPr>
                <w:sz w:val="20"/>
                <w:lang w:val="fr-FR"/>
              </w:rPr>
              <w:t xml:space="preserve"> </w:t>
            </w:r>
            <w:r w:rsidRPr="005F379E">
              <w:rPr>
                <w:b/>
                <w:sz w:val="20"/>
                <w:lang w:val="fr-FR"/>
              </w:rPr>
              <w:t>vaginale</w:t>
            </w:r>
            <w:r>
              <w:rPr>
                <w:b/>
                <w:sz w:val="20"/>
                <w:lang w:val="fr-FR"/>
              </w:rPr>
              <w:t>, sublingual</w:t>
            </w:r>
            <w:r w:rsidR="00A23A25">
              <w:rPr>
                <w:b/>
                <w:sz w:val="20"/>
                <w:lang w:val="fr-FR"/>
              </w:rPr>
              <w:t>e</w:t>
            </w:r>
            <w:r>
              <w:rPr>
                <w:b/>
                <w:sz w:val="20"/>
                <w:lang w:val="fr-FR"/>
              </w:rPr>
              <w:t xml:space="preserve"> ou buccal</w:t>
            </w:r>
            <w:r w:rsidR="00A23A25">
              <w:rPr>
                <w:b/>
                <w:sz w:val="20"/>
                <w:lang w:val="fr-FR"/>
              </w:rPr>
              <w:t>e</w:t>
            </w:r>
            <w:r>
              <w:rPr>
                <w:b/>
                <w:sz w:val="20"/>
                <w:lang w:val="fr-FR"/>
              </w:rPr>
              <w:t xml:space="preserve"> </w:t>
            </w:r>
            <w:r w:rsidRPr="00762308">
              <w:rPr>
                <w:bCs/>
                <w:sz w:val="20"/>
                <w:lang w:val="fr-FR"/>
              </w:rPr>
              <w:t>en une prise (&lt;10SA) ou répété toute les 3h (≥10SA)</w:t>
            </w:r>
            <w:r w:rsidR="00552F42" w:rsidRPr="005F379E">
              <w:rPr>
                <w:sz w:val="20"/>
                <w:lang w:val="fr-FR"/>
              </w:rPr>
              <w:t xml:space="preserve"> </w:t>
            </w:r>
          </w:p>
          <w:p w14:paraId="1300797F" w14:textId="77777777" w:rsidR="00552F42" w:rsidRPr="005F379E" w:rsidRDefault="00552F42" w:rsidP="00D5584D">
            <w:pPr>
              <w:pStyle w:val="TableParagraph"/>
              <w:spacing w:before="35" w:line="276" w:lineRule="auto"/>
              <w:ind w:right="1105"/>
              <w:rPr>
                <w:sz w:val="20"/>
                <w:lang w:val="fr-FR"/>
              </w:rPr>
            </w:pPr>
            <w:r w:rsidRPr="005F379E">
              <w:rPr>
                <w:sz w:val="20"/>
                <w:u w:val="single"/>
                <w:lang w:val="fr-FR"/>
              </w:rPr>
              <w:t>FC</w:t>
            </w:r>
            <w:r w:rsidRPr="005F379E">
              <w:rPr>
                <w:spacing w:val="-3"/>
                <w:sz w:val="20"/>
                <w:u w:val="single"/>
                <w:lang w:val="fr-FR"/>
              </w:rPr>
              <w:t xml:space="preserve"> </w:t>
            </w:r>
            <w:r w:rsidRPr="005F379E">
              <w:rPr>
                <w:sz w:val="20"/>
                <w:u w:val="single"/>
                <w:lang w:val="fr-FR"/>
              </w:rPr>
              <w:t>incomplète:</w:t>
            </w:r>
          </w:p>
          <w:p w14:paraId="1441B9E8" w14:textId="77777777" w:rsidR="00552F42" w:rsidRPr="005F379E" w:rsidRDefault="00552F42" w:rsidP="00D5584D">
            <w:pPr>
              <w:pStyle w:val="TableParagraph"/>
              <w:spacing w:line="230" w:lineRule="exact"/>
              <w:rPr>
                <w:sz w:val="20"/>
                <w:lang w:val="fr-FR"/>
              </w:rPr>
            </w:pPr>
            <w:r w:rsidRPr="005F379E">
              <w:rPr>
                <w:b/>
                <w:sz w:val="20"/>
                <w:lang w:val="fr-FR"/>
              </w:rPr>
              <w:t xml:space="preserve">600 </w:t>
            </w:r>
            <w:r w:rsidRPr="005F379E">
              <w:rPr>
                <w:sz w:val="20"/>
                <w:lang w:val="fr-FR"/>
              </w:rPr>
              <w:t xml:space="preserve">µg </w:t>
            </w:r>
            <w:r w:rsidRPr="005F379E">
              <w:rPr>
                <w:b/>
                <w:sz w:val="20"/>
                <w:lang w:val="fr-FR"/>
              </w:rPr>
              <w:t xml:space="preserve">PO </w:t>
            </w:r>
            <w:r w:rsidRPr="005F379E">
              <w:rPr>
                <w:sz w:val="20"/>
                <w:lang w:val="fr-FR"/>
              </w:rPr>
              <w:t>ou</w:t>
            </w:r>
          </w:p>
          <w:p w14:paraId="3885B8AC" w14:textId="77777777" w:rsidR="00552F42" w:rsidRPr="005F379E" w:rsidRDefault="00552F42" w:rsidP="00D5584D">
            <w:pPr>
              <w:pStyle w:val="TableParagraph"/>
              <w:spacing w:before="34"/>
              <w:rPr>
                <w:b/>
                <w:sz w:val="20"/>
                <w:lang w:val="fr-FR"/>
              </w:rPr>
            </w:pPr>
            <w:r w:rsidRPr="005F379E">
              <w:rPr>
                <w:b/>
                <w:sz w:val="20"/>
                <w:lang w:val="fr-FR"/>
              </w:rPr>
              <w:t xml:space="preserve">400 </w:t>
            </w:r>
            <w:r w:rsidRPr="005F379E">
              <w:rPr>
                <w:sz w:val="20"/>
                <w:lang w:val="fr-FR"/>
              </w:rPr>
              <w:t xml:space="preserve">µg </w:t>
            </w:r>
            <w:r w:rsidRPr="005F379E">
              <w:rPr>
                <w:b/>
                <w:sz w:val="20"/>
                <w:lang w:val="fr-FR"/>
              </w:rPr>
              <w:t>sublingual ou</w:t>
            </w:r>
          </w:p>
          <w:p w14:paraId="7D0A6B95" w14:textId="77777777" w:rsidR="00552F42" w:rsidRPr="005F379E" w:rsidRDefault="00552F42" w:rsidP="00D5584D">
            <w:pPr>
              <w:pStyle w:val="TableParagraph"/>
              <w:spacing w:before="34"/>
              <w:rPr>
                <w:b/>
                <w:sz w:val="20"/>
                <w:lang w:val="fr-FR"/>
              </w:rPr>
            </w:pPr>
            <w:r w:rsidRPr="005F379E">
              <w:rPr>
                <w:sz w:val="20"/>
                <w:lang w:val="fr-FR"/>
              </w:rPr>
              <w:t xml:space="preserve">400 – 800 µg voie </w:t>
            </w:r>
            <w:r w:rsidRPr="005F379E">
              <w:rPr>
                <w:b/>
                <w:sz w:val="20"/>
                <w:lang w:val="fr-FR"/>
              </w:rPr>
              <w:t>vaginale</w:t>
            </w:r>
            <w:r>
              <w:rPr>
                <w:b/>
                <w:sz w:val="20"/>
                <w:lang w:val="fr-FR"/>
              </w:rPr>
              <w:t>*</w:t>
            </w:r>
          </w:p>
          <w:p w14:paraId="13CE2FD0" w14:textId="77777777" w:rsidR="00552F42" w:rsidRPr="005F379E" w:rsidRDefault="00552F42" w:rsidP="00D5584D">
            <w:pPr>
              <w:pStyle w:val="TableParagraph"/>
              <w:spacing w:before="35"/>
              <w:rPr>
                <w:sz w:val="20"/>
                <w:lang w:val="fr-FR"/>
              </w:rPr>
            </w:pPr>
            <w:r w:rsidRPr="005F379E">
              <w:rPr>
                <w:sz w:val="20"/>
                <w:lang w:val="fr-FR"/>
              </w:rPr>
              <w:t>(Prise unique)</w:t>
            </w:r>
          </w:p>
        </w:tc>
        <w:tc>
          <w:tcPr>
            <w:tcW w:w="2383" w:type="dxa"/>
          </w:tcPr>
          <w:p w14:paraId="680CFBA0" w14:textId="77777777" w:rsidR="00552F42" w:rsidRPr="005F379E" w:rsidRDefault="00552F42" w:rsidP="00D5584D">
            <w:pPr>
              <w:pStyle w:val="TableParagraph"/>
              <w:rPr>
                <w:rFonts w:ascii="Times New Roman"/>
                <w:sz w:val="18"/>
                <w:lang w:val="fr-FR"/>
              </w:rPr>
            </w:pPr>
            <w:r>
              <w:rPr>
                <w:rFonts w:ascii="Times New Roman"/>
                <w:sz w:val="18"/>
                <w:lang w:val="fr-FR"/>
              </w:rPr>
              <w:t xml:space="preserve">* </w:t>
            </w:r>
            <w:r w:rsidRPr="005F379E">
              <w:rPr>
                <w:sz w:val="20"/>
                <w:lang w:val="fr-FR"/>
              </w:rPr>
              <w:t>Eviter la voie vaginale en cas de saignement ou d’infection</w:t>
            </w:r>
          </w:p>
        </w:tc>
      </w:tr>
    </w:tbl>
    <w:p w14:paraId="78CFB124" w14:textId="01F00570" w:rsidR="00552F42" w:rsidRPr="006A21ED" w:rsidRDefault="00B2475B" w:rsidP="006A21ED">
      <w:pPr>
        <w:pStyle w:val="Corpsdetexte"/>
        <w:jc w:val="center"/>
        <w:rPr>
          <w:i/>
          <w:iCs/>
          <w:sz w:val="18"/>
          <w:szCs w:val="18"/>
          <w:lang w:val="fr-FR"/>
        </w:rPr>
      </w:pPr>
      <w:bookmarkStart w:id="1" w:name="_Ref164423424"/>
      <w:r w:rsidRPr="006A21ED">
        <w:rPr>
          <w:i/>
          <w:iCs/>
          <w:color w:val="44546A" w:themeColor="text2"/>
          <w:sz w:val="18"/>
          <w:szCs w:val="18"/>
          <w:lang w:val="fr-FR"/>
        </w:rPr>
        <w:t xml:space="preserve">Tableau </w:t>
      </w:r>
      <w:r w:rsidRPr="006A21ED">
        <w:rPr>
          <w:i/>
          <w:iCs/>
          <w:sz w:val="18"/>
          <w:szCs w:val="18"/>
        </w:rPr>
        <w:fldChar w:fldCharType="begin"/>
      </w:r>
      <w:r w:rsidRPr="006A21ED">
        <w:rPr>
          <w:i/>
          <w:iCs/>
          <w:color w:val="44546A" w:themeColor="text2"/>
          <w:sz w:val="18"/>
          <w:szCs w:val="18"/>
          <w:lang w:val="fr-FR"/>
        </w:rPr>
        <w:instrText xml:space="preserve"> SEQ Tableau \* ARABIC </w:instrText>
      </w:r>
      <w:r w:rsidRPr="006A21ED">
        <w:rPr>
          <w:i/>
          <w:iCs/>
          <w:sz w:val="18"/>
          <w:szCs w:val="18"/>
        </w:rPr>
        <w:fldChar w:fldCharType="separate"/>
      </w:r>
      <w:r w:rsidRPr="006A21ED">
        <w:rPr>
          <w:i/>
          <w:iCs/>
          <w:noProof/>
          <w:sz w:val="18"/>
          <w:szCs w:val="18"/>
          <w:lang w:val="fr-FR"/>
        </w:rPr>
        <w:t>2</w:t>
      </w:r>
      <w:r w:rsidRPr="006A21ED">
        <w:rPr>
          <w:i/>
          <w:iCs/>
          <w:sz w:val="18"/>
          <w:szCs w:val="18"/>
        </w:rPr>
        <w:fldChar w:fldCharType="end"/>
      </w:r>
      <w:bookmarkEnd w:id="1"/>
      <w:r w:rsidRPr="006A21ED">
        <w:rPr>
          <w:i/>
          <w:iCs/>
          <w:color w:val="44546A" w:themeColor="text2"/>
          <w:sz w:val="18"/>
          <w:szCs w:val="18"/>
          <w:lang w:val="fr-FR"/>
        </w:rPr>
        <w:t>. Recommandation internationales et nationales en vigueur</w:t>
      </w:r>
    </w:p>
    <w:p w14:paraId="46DE6D05" w14:textId="77777777" w:rsidR="00B2475B" w:rsidRPr="006A21ED" w:rsidRDefault="00B2475B" w:rsidP="00552F42">
      <w:pPr>
        <w:pStyle w:val="Corpsdetexte"/>
        <w:rPr>
          <w:lang w:val="fr-FR"/>
        </w:rPr>
      </w:pPr>
    </w:p>
    <w:p w14:paraId="52CBB6C6" w14:textId="77777777" w:rsidR="00552F42" w:rsidRPr="005F379E" w:rsidRDefault="00552F42" w:rsidP="00552F42">
      <w:pPr>
        <w:pStyle w:val="Titre1"/>
        <w:spacing w:before="94"/>
        <w:rPr>
          <w:lang w:val="fr-FR"/>
        </w:rPr>
      </w:pPr>
      <w:r w:rsidRPr="005F379E">
        <w:rPr>
          <w:lang w:val="fr-FR"/>
        </w:rPr>
        <w:t>Conclusion</w:t>
      </w:r>
    </w:p>
    <w:p w14:paraId="6C2FBE24" w14:textId="77777777" w:rsidR="00552F42" w:rsidRPr="005F379E" w:rsidRDefault="00552F42" w:rsidP="00552F42">
      <w:pPr>
        <w:pStyle w:val="Corpsdetexte"/>
        <w:spacing w:before="3"/>
        <w:rPr>
          <w:b/>
          <w:lang w:val="fr-FR"/>
        </w:rPr>
      </w:pPr>
    </w:p>
    <w:p w14:paraId="7E9E60B6" w14:textId="77777777" w:rsidR="00552F42" w:rsidRPr="005F379E" w:rsidRDefault="00552F42" w:rsidP="00552F42">
      <w:pPr>
        <w:pStyle w:val="Corpsdetexte"/>
        <w:spacing w:line="276" w:lineRule="auto"/>
        <w:ind w:left="219" w:right="216"/>
        <w:jc w:val="both"/>
        <w:rPr>
          <w:lang w:val="fr-FR"/>
        </w:rPr>
      </w:pPr>
      <w:r w:rsidRPr="005F379E">
        <w:rPr>
          <w:lang w:val="fr-FR"/>
        </w:rPr>
        <w:t xml:space="preserve">Les données disponibles dans la littérature et les pratiques cliniques actuelles sont en faveur d’un rapport bénéfice/risque présumé favorable </w:t>
      </w:r>
      <w:r>
        <w:rPr>
          <w:lang w:val="fr-FR"/>
        </w:rPr>
        <w:t xml:space="preserve">de l’association de la mifépristone et </w:t>
      </w:r>
      <w:r w:rsidRPr="005F379E">
        <w:rPr>
          <w:lang w:val="fr-FR"/>
        </w:rPr>
        <w:t>du misoprostol dans la prise en charge des grossesse</w:t>
      </w:r>
      <w:r>
        <w:rPr>
          <w:lang w:val="fr-FR"/>
        </w:rPr>
        <w:t>s</w:t>
      </w:r>
      <w:r w:rsidRPr="005F379E">
        <w:rPr>
          <w:spacing w:val="-7"/>
          <w:lang w:val="fr-FR"/>
        </w:rPr>
        <w:t xml:space="preserve"> </w:t>
      </w:r>
      <w:r w:rsidRPr="005F379E">
        <w:rPr>
          <w:lang w:val="fr-FR"/>
        </w:rPr>
        <w:t>arrêtée</w:t>
      </w:r>
      <w:r>
        <w:rPr>
          <w:lang w:val="fr-FR"/>
        </w:rPr>
        <w:t>s</w:t>
      </w:r>
      <w:r w:rsidRPr="005F379E">
        <w:rPr>
          <w:spacing w:val="-5"/>
          <w:lang w:val="fr-FR"/>
        </w:rPr>
        <w:t xml:space="preserve"> </w:t>
      </w:r>
      <w:r w:rsidRPr="005F379E">
        <w:rPr>
          <w:lang w:val="fr-FR"/>
        </w:rPr>
        <w:t>du premier trimestre.</w:t>
      </w:r>
    </w:p>
    <w:p w14:paraId="1CF12D37" w14:textId="77777777" w:rsidR="00552F42" w:rsidRPr="005F379E" w:rsidRDefault="00552F42" w:rsidP="00552F42">
      <w:pPr>
        <w:pStyle w:val="Corpsdetexte"/>
        <w:rPr>
          <w:lang w:val="fr-FR"/>
        </w:rPr>
      </w:pPr>
    </w:p>
    <w:p w14:paraId="6B605DA3" w14:textId="77777777" w:rsidR="00552F42" w:rsidRDefault="00552F42" w:rsidP="00552F42">
      <w:pPr>
        <w:pStyle w:val="Corpsdetexte"/>
        <w:ind w:firstLine="219"/>
        <w:rPr>
          <w:lang w:val="fr-FR"/>
        </w:rPr>
      </w:pPr>
      <w:r w:rsidRPr="005F379E">
        <w:rPr>
          <w:lang w:val="fr-FR"/>
        </w:rPr>
        <w:t xml:space="preserve">Dès lors, dans l’intérêt des patientes, </w:t>
      </w:r>
      <w:r>
        <w:rPr>
          <w:lang w:val="fr-FR"/>
        </w:rPr>
        <w:t>le CPC</w:t>
      </w:r>
      <w:r w:rsidRPr="005F379E">
        <w:rPr>
          <w:lang w:val="fr-FR"/>
        </w:rPr>
        <w:t xml:space="preserve"> concerné est renouvelé pour une durée de 3 ans.</w:t>
      </w:r>
    </w:p>
    <w:p w14:paraId="6AF51B11" w14:textId="0B7EB7D1" w:rsidR="00547778" w:rsidRDefault="00547778">
      <w:pPr>
        <w:widowControl/>
        <w:autoSpaceDE/>
        <w:autoSpaceDN/>
        <w:spacing w:after="160" w:line="259" w:lineRule="auto"/>
        <w:rPr>
          <w:sz w:val="20"/>
          <w:szCs w:val="20"/>
          <w:lang w:val="fr-FR"/>
        </w:rPr>
      </w:pPr>
      <w:r>
        <w:rPr>
          <w:lang w:val="fr-FR"/>
        </w:rPr>
        <w:br w:type="page"/>
      </w:r>
    </w:p>
    <w:p w14:paraId="175E7BE9" w14:textId="77777777" w:rsidR="00552F42" w:rsidRDefault="00552F42" w:rsidP="00552F42">
      <w:pPr>
        <w:pStyle w:val="Corpsdetexte"/>
        <w:ind w:firstLine="219"/>
        <w:rPr>
          <w:lang w:val="fr-FR"/>
        </w:rPr>
      </w:pPr>
    </w:p>
    <w:p w14:paraId="581C47E5" w14:textId="77777777" w:rsidR="00552F42" w:rsidRDefault="00552F42" w:rsidP="00552F42">
      <w:pPr>
        <w:pStyle w:val="Corpsdetexte"/>
        <w:ind w:firstLine="219"/>
        <w:rPr>
          <w:lang w:val="fr-FR"/>
        </w:rPr>
      </w:pPr>
    </w:p>
    <w:p w14:paraId="4FFF0B9C" w14:textId="77777777" w:rsidR="00552F42" w:rsidRPr="006A21ED" w:rsidRDefault="00552F42" w:rsidP="00552F42">
      <w:pPr>
        <w:pStyle w:val="Corpsdetexte"/>
        <w:ind w:firstLine="219"/>
        <w:rPr>
          <w:b/>
          <w:bCs/>
          <w:lang w:val="fr-FR"/>
        </w:rPr>
      </w:pPr>
      <w:r w:rsidRPr="006A21ED">
        <w:rPr>
          <w:b/>
          <w:bCs/>
          <w:lang w:val="fr-FR"/>
        </w:rPr>
        <w:t>Références bibliographiques :</w:t>
      </w:r>
    </w:p>
    <w:p w14:paraId="23A4C536" w14:textId="77777777" w:rsidR="00BC5935" w:rsidRPr="002E13B4" w:rsidRDefault="00552F42" w:rsidP="00BC5935">
      <w:pPr>
        <w:pStyle w:val="Bibliographie"/>
        <w:rPr>
          <w:sz w:val="20"/>
          <w:lang w:val="fr-FR"/>
        </w:rPr>
      </w:pPr>
      <w:r>
        <w:rPr>
          <w:lang w:val="fr-FR"/>
        </w:rPr>
        <w:fldChar w:fldCharType="begin"/>
      </w:r>
      <w:r>
        <w:rPr>
          <w:lang w:val="fr-FR"/>
        </w:rPr>
        <w:instrText xml:space="preserve"> ADDIN ZOTERO_BIBL {"uncited":[],"omitted":[],"custom":[]} CSL_BIBLIOGRAPHY </w:instrText>
      </w:r>
      <w:r>
        <w:rPr>
          <w:lang w:val="fr-FR"/>
        </w:rPr>
        <w:fldChar w:fldCharType="separate"/>
      </w:r>
    </w:p>
    <w:p w14:paraId="63BF2A80" w14:textId="77777777" w:rsidR="00BC5935" w:rsidRPr="002E13B4" w:rsidRDefault="00BC5935" w:rsidP="00BC5935">
      <w:pPr>
        <w:pStyle w:val="Bibliographie"/>
        <w:rPr>
          <w:sz w:val="20"/>
          <w:lang w:val="fr-FR"/>
        </w:rPr>
      </w:pPr>
      <w:r w:rsidRPr="002E13B4">
        <w:rPr>
          <w:sz w:val="20"/>
          <w:lang w:val="fr-FR"/>
        </w:rPr>
        <w:t>1.</w:t>
      </w:r>
      <w:r w:rsidRPr="002E13B4">
        <w:rPr>
          <w:sz w:val="20"/>
          <w:lang w:val="fr-FR"/>
        </w:rPr>
        <w:tab/>
        <w:t xml:space="preserve">HAS. Réponses rapides dans le cadre du COVID-19 - Interruption Volontaire de Grossesse (IVG) médicamenteuse à la 8ème et à la 9ème semaine d’aménorrhée (SA) hors milieu hospitalier. 2020. </w:t>
      </w:r>
    </w:p>
    <w:p w14:paraId="37CE640A" w14:textId="77777777" w:rsidR="00BC5935" w:rsidRPr="002E13B4" w:rsidRDefault="00BC5935" w:rsidP="00BC5935">
      <w:pPr>
        <w:pStyle w:val="Bibliographie"/>
        <w:rPr>
          <w:sz w:val="20"/>
          <w:lang w:val="fr-FR"/>
        </w:rPr>
      </w:pPr>
      <w:r w:rsidRPr="002E13B4">
        <w:rPr>
          <w:sz w:val="20"/>
          <w:lang w:val="fr-FR"/>
        </w:rPr>
        <w:t>2.</w:t>
      </w:r>
      <w:r w:rsidRPr="002E13B4">
        <w:rPr>
          <w:sz w:val="20"/>
          <w:lang w:val="fr-FR"/>
        </w:rPr>
        <w:tab/>
        <w:t>Résumé des caractéristiques du produit - GYMISO 200 microgrammes, comprimé - Base de données publique des médicaments [Internet]. [cité 23 avr 2024]. Disponible sur: https://base-donnees-publique.medicaments.gouv.fr/affichageDoc.php?specid=69981979&amp;typedoc=R</w:t>
      </w:r>
    </w:p>
    <w:p w14:paraId="03E0B0EC" w14:textId="77777777" w:rsidR="00BC5935" w:rsidRPr="002E13B4" w:rsidRDefault="00BC5935" w:rsidP="00BC5935">
      <w:pPr>
        <w:pStyle w:val="Bibliographie"/>
        <w:rPr>
          <w:sz w:val="20"/>
          <w:lang w:val="fr-FR"/>
        </w:rPr>
      </w:pPr>
      <w:r w:rsidRPr="002E13B4">
        <w:rPr>
          <w:sz w:val="20"/>
          <w:lang w:val="fr-FR"/>
        </w:rPr>
        <w:t>3.</w:t>
      </w:r>
      <w:r w:rsidRPr="002E13B4">
        <w:rPr>
          <w:sz w:val="20"/>
          <w:lang w:val="fr-FR"/>
        </w:rPr>
        <w:tab/>
        <w:t>Résumé des caractéristiques du produit - MISOONE 400 microgrammes, comprimé sécable - Base de données publique des médicaments [Internet]. [cité 23 avr 2024]. Disponible sur: https://base-donnees-publique.medicaments.gouv.fr/affichageDoc.php?specid=61240145&amp;typedoc=R</w:t>
      </w:r>
    </w:p>
    <w:p w14:paraId="5DF006AE" w14:textId="77777777" w:rsidR="00BC5935" w:rsidRPr="002E13B4" w:rsidRDefault="00BC5935" w:rsidP="00BC5935">
      <w:pPr>
        <w:pStyle w:val="Bibliographie"/>
        <w:rPr>
          <w:sz w:val="20"/>
          <w:lang w:val="fr-FR"/>
        </w:rPr>
      </w:pPr>
      <w:r w:rsidRPr="002E13B4">
        <w:rPr>
          <w:sz w:val="20"/>
          <w:lang w:val="fr-FR"/>
        </w:rPr>
        <w:t>4.</w:t>
      </w:r>
      <w:r w:rsidRPr="002E13B4">
        <w:rPr>
          <w:sz w:val="20"/>
          <w:lang w:val="fr-FR"/>
        </w:rPr>
        <w:tab/>
        <w:t>Ordre national des pharmaciens. CNOP. 2023 [cité 26 avr 2024]. Les prescriptions et délivrances hors AMM à l’officine. Disponible sur: https://www.ordre.pharmacien.fr/je-suis/pharmacien/pharmacien/mon-exercice-professionnel/les-fiches-professionnelles/les-prescriptions-et-delivrances-hors-amm-a-l-officine</w:t>
      </w:r>
    </w:p>
    <w:p w14:paraId="5C3D1CD9" w14:textId="77777777" w:rsidR="00BC5935" w:rsidRPr="002E13B4" w:rsidRDefault="00BC5935" w:rsidP="00BC5935">
      <w:pPr>
        <w:pStyle w:val="Bibliographie"/>
        <w:rPr>
          <w:sz w:val="20"/>
          <w:lang w:val="fr-FR"/>
        </w:rPr>
      </w:pPr>
      <w:r w:rsidRPr="002E13B4">
        <w:rPr>
          <w:sz w:val="20"/>
          <w:lang w:val="fr-FR"/>
        </w:rPr>
        <w:t>5.</w:t>
      </w:r>
      <w:r w:rsidRPr="002E13B4">
        <w:rPr>
          <w:sz w:val="20"/>
          <w:lang w:val="fr-FR"/>
        </w:rPr>
        <w:tab/>
        <w:t>Beucher G, Dolley P, Stewart Z, Carles G, Dreyfus M. Fausses couches du premier trimestre : bénéfices et risques des alternatives thérapeutiques. Gynécologie Obstétrique Fertil. 1 sept 2014;42(9):608</w:t>
      </w:r>
      <w:r w:rsidRPr="002E13B4">
        <w:rPr>
          <w:rFonts w:ascii="Cambria Math" w:hAnsi="Cambria Math" w:cs="Cambria Math"/>
          <w:sz w:val="20"/>
          <w:lang w:val="fr-FR"/>
        </w:rPr>
        <w:t>‑</w:t>
      </w:r>
      <w:r w:rsidRPr="002E13B4">
        <w:rPr>
          <w:sz w:val="20"/>
          <w:lang w:val="fr-FR"/>
        </w:rPr>
        <w:t xml:space="preserve">21. </w:t>
      </w:r>
    </w:p>
    <w:p w14:paraId="2F88904B" w14:textId="77777777" w:rsidR="00BC5935" w:rsidRPr="00730BED" w:rsidRDefault="00BC5935" w:rsidP="00BC5935">
      <w:pPr>
        <w:pStyle w:val="Bibliographie"/>
        <w:rPr>
          <w:sz w:val="20"/>
        </w:rPr>
      </w:pPr>
      <w:r w:rsidRPr="002E13B4">
        <w:rPr>
          <w:sz w:val="20"/>
          <w:lang w:val="fr-FR"/>
        </w:rPr>
        <w:t>6.</w:t>
      </w:r>
      <w:r w:rsidRPr="002E13B4">
        <w:rPr>
          <w:sz w:val="20"/>
          <w:lang w:val="fr-FR"/>
        </w:rPr>
        <w:tab/>
        <w:t xml:space="preserve">Chu JJ, Devall AJ, Beeson LE, Hardy P, Cheed V, Sun Y, et al. </w:t>
      </w:r>
      <w:r w:rsidRPr="00730BED">
        <w:rPr>
          <w:sz w:val="20"/>
        </w:rPr>
        <w:t>Mifepristone and misoprostol versus misoprostol alone for the management of missed miscarriage (MifeMiso): a randomised, double-blind, placebo-controlled trial. The Lancet. 12 sept 2020;396(10253):770</w:t>
      </w:r>
      <w:r w:rsidRPr="00730BED">
        <w:rPr>
          <w:rFonts w:ascii="Cambria Math" w:hAnsi="Cambria Math" w:cs="Cambria Math"/>
          <w:sz w:val="20"/>
        </w:rPr>
        <w:t>‑</w:t>
      </w:r>
      <w:r w:rsidRPr="00730BED">
        <w:rPr>
          <w:sz w:val="20"/>
        </w:rPr>
        <w:t xml:space="preserve">8. </w:t>
      </w:r>
    </w:p>
    <w:p w14:paraId="25145075" w14:textId="77777777" w:rsidR="00BC5935" w:rsidRPr="002E13B4" w:rsidRDefault="00BC5935" w:rsidP="00BC5935">
      <w:pPr>
        <w:pStyle w:val="Bibliographie"/>
        <w:rPr>
          <w:sz w:val="20"/>
          <w:lang w:val="fr-FR"/>
        </w:rPr>
      </w:pPr>
      <w:r w:rsidRPr="00730BED">
        <w:rPr>
          <w:sz w:val="20"/>
        </w:rPr>
        <w:t>7.</w:t>
      </w:r>
      <w:r w:rsidRPr="00730BED">
        <w:rPr>
          <w:sz w:val="20"/>
        </w:rPr>
        <w:tab/>
        <w:t xml:space="preserve">Hamel C, Coppus S, Berg J van den, Hink E, Seeters J van, Kesteren P van, et al. Mifepristone followed by misoprostol compared with placebo followed by misoprostol as medical treatment for early pregnancy loss (the Triple M trial): A double-blind placebo-controlled randomised trial. </w:t>
      </w:r>
      <w:r w:rsidRPr="002E13B4">
        <w:rPr>
          <w:sz w:val="20"/>
          <w:lang w:val="fr-FR"/>
        </w:rPr>
        <w:t>EClinicalMedicine [Internet]. 1 févr 2021 [cité 8 avr 2021];32. Disponible sur: https://www.thelancet.com/journals/eclinm/article/PIIS2589-5370(20)30460-0/abstract</w:t>
      </w:r>
    </w:p>
    <w:p w14:paraId="175F6FB9" w14:textId="77777777" w:rsidR="00BC5935" w:rsidRPr="00730BED" w:rsidRDefault="00BC5935" w:rsidP="00BC5935">
      <w:pPr>
        <w:pStyle w:val="Bibliographie"/>
        <w:rPr>
          <w:sz w:val="20"/>
        </w:rPr>
      </w:pPr>
      <w:r w:rsidRPr="00730BED">
        <w:rPr>
          <w:sz w:val="20"/>
        </w:rPr>
        <w:t>8.</w:t>
      </w:r>
      <w:r w:rsidRPr="00730BED">
        <w:rPr>
          <w:sz w:val="20"/>
        </w:rPr>
        <w:tab/>
        <w:t xml:space="preserve">Hamel CC. Economic evaluation of a randomized controlled trial comparing mifepristone and misoprostol with misoprostol alone in the treatment of early pregnancy loss. PLOS ONE. 2022;13. </w:t>
      </w:r>
    </w:p>
    <w:p w14:paraId="434DD02B" w14:textId="77777777" w:rsidR="00BC5935" w:rsidRPr="00730BED" w:rsidRDefault="00BC5935" w:rsidP="00BC5935">
      <w:pPr>
        <w:pStyle w:val="Bibliographie"/>
        <w:rPr>
          <w:sz w:val="20"/>
        </w:rPr>
      </w:pPr>
      <w:r w:rsidRPr="00730BED">
        <w:rPr>
          <w:sz w:val="20"/>
        </w:rPr>
        <w:t>9.</w:t>
      </w:r>
      <w:r w:rsidRPr="00730BED">
        <w:rPr>
          <w:sz w:val="20"/>
        </w:rPr>
        <w:tab/>
        <w:t xml:space="preserve">Stockheim D, Machtinger R, Wiser A, Dulitzky M, Soriano D, Goldenberg M, et al. A randomized prospective study of misoprostol or mifepristone followed by misoprostol when </w:t>
      </w:r>
      <w:r w:rsidRPr="00730BED">
        <w:rPr>
          <w:sz w:val="20"/>
        </w:rPr>
        <w:lastRenderedPageBreak/>
        <w:t>needed for the treatment of women with early pregnancy failure. Fertil Steril. oct 2006;86(4):956</w:t>
      </w:r>
      <w:r w:rsidRPr="00730BED">
        <w:rPr>
          <w:rFonts w:ascii="Cambria Math" w:hAnsi="Cambria Math" w:cs="Cambria Math"/>
          <w:sz w:val="20"/>
        </w:rPr>
        <w:t>‑</w:t>
      </w:r>
      <w:r w:rsidRPr="00730BED">
        <w:rPr>
          <w:sz w:val="20"/>
        </w:rPr>
        <w:t xml:space="preserve">60. </w:t>
      </w:r>
    </w:p>
    <w:p w14:paraId="1B37D1CC" w14:textId="77777777" w:rsidR="00BC5935" w:rsidRPr="00730BED" w:rsidRDefault="00BC5935" w:rsidP="00BC5935">
      <w:pPr>
        <w:pStyle w:val="Bibliographie"/>
        <w:rPr>
          <w:sz w:val="20"/>
        </w:rPr>
      </w:pPr>
      <w:r w:rsidRPr="00730BED">
        <w:rPr>
          <w:sz w:val="20"/>
        </w:rPr>
        <w:t>10.</w:t>
      </w:r>
      <w:r w:rsidRPr="00730BED">
        <w:rPr>
          <w:sz w:val="20"/>
        </w:rPr>
        <w:tab/>
        <w:t>Devall A, Chu J, Beeson L, Hardy P, Cheed V, Sun Y, et al. Mifepristone and misoprostol versus placebo and misoprostol for resolution of miscarriage in women diagnosed with missed miscarriage: the MifeMiso RCT. Health Technol Assess. 25 nov 2021;25(68):1</w:t>
      </w:r>
      <w:r w:rsidRPr="00730BED">
        <w:rPr>
          <w:rFonts w:ascii="Cambria Math" w:hAnsi="Cambria Math" w:cs="Cambria Math"/>
          <w:sz w:val="20"/>
        </w:rPr>
        <w:t>‑</w:t>
      </w:r>
      <w:r w:rsidRPr="00730BED">
        <w:rPr>
          <w:sz w:val="20"/>
        </w:rPr>
        <w:t xml:space="preserve">114. </w:t>
      </w:r>
    </w:p>
    <w:p w14:paraId="47784039" w14:textId="77777777" w:rsidR="00BC5935" w:rsidRPr="002E13B4" w:rsidRDefault="00BC5935" w:rsidP="00BC5935">
      <w:pPr>
        <w:pStyle w:val="Bibliographie"/>
        <w:rPr>
          <w:sz w:val="20"/>
          <w:lang w:val="fr-FR"/>
        </w:rPr>
      </w:pPr>
      <w:r w:rsidRPr="00730BED">
        <w:rPr>
          <w:sz w:val="20"/>
        </w:rPr>
        <w:t>11.</w:t>
      </w:r>
      <w:r w:rsidRPr="00730BED">
        <w:rPr>
          <w:sz w:val="20"/>
        </w:rPr>
        <w:tab/>
        <w:t xml:space="preserve">World Health Organization. Clinical practice handbook for quality abortion care. </w:t>
      </w:r>
      <w:r w:rsidRPr="002E13B4">
        <w:rPr>
          <w:sz w:val="20"/>
          <w:lang w:val="fr-FR"/>
        </w:rPr>
        <w:t xml:space="preserve">2023; </w:t>
      </w:r>
    </w:p>
    <w:p w14:paraId="6B449EA0" w14:textId="77777777" w:rsidR="00BC5935" w:rsidRPr="002E13B4" w:rsidRDefault="00BC5935" w:rsidP="00BC5935">
      <w:pPr>
        <w:pStyle w:val="Bibliographie"/>
        <w:rPr>
          <w:sz w:val="20"/>
          <w:lang w:val="fr-FR"/>
        </w:rPr>
      </w:pPr>
      <w:r w:rsidRPr="002E13B4">
        <w:rPr>
          <w:sz w:val="20"/>
          <w:lang w:val="fr-FR"/>
        </w:rPr>
        <w:t>12.</w:t>
      </w:r>
      <w:r w:rsidRPr="002E13B4">
        <w:rPr>
          <w:sz w:val="20"/>
          <w:lang w:val="fr-FR"/>
        </w:rPr>
        <w:tab/>
        <w:t>CNGOF. État des lieux et expertise de l’usage hors AMM du misoprostol en gynécologie-obstétrique : travail du CNGOF [Internet]. 2013 p. 17. Disponible sur: www.cngof.asso.fr/data/RCP/CNGOF_2013_FINAL_AVIS_misoprostol.pdf</w:t>
      </w:r>
    </w:p>
    <w:p w14:paraId="42864AC0" w14:textId="77777777" w:rsidR="00BC5935" w:rsidRPr="002E13B4" w:rsidRDefault="00BC5935" w:rsidP="00BC5935">
      <w:pPr>
        <w:pStyle w:val="Bibliographie"/>
        <w:rPr>
          <w:sz w:val="20"/>
          <w:lang w:val="fr-FR"/>
        </w:rPr>
      </w:pPr>
      <w:r w:rsidRPr="00730BED">
        <w:rPr>
          <w:sz w:val="20"/>
        </w:rPr>
        <w:t>13.</w:t>
      </w:r>
      <w:r w:rsidRPr="00730BED">
        <w:rPr>
          <w:sz w:val="20"/>
        </w:rPr>
        <w:tab/>
        <w:t xml:space="preserve">ACOG. Early Pregnancy Loss [Internet]. American College of Obstetricians and Gynecologists; 2018 nov [cité 8 avr 2021]. </w:t>
      </w:r>
      <w:r w:rsidRPr="002E13B4">
        <w:rPr>
          <w:sz w:val="20"/>
          <w:lang w:val="fr-FR"/>
        </w:rPr>
        <w:t>Disponible sur: https://www.acog.org/en/clinical/clinical-guidance/practice-bulletin/articles/2018/11/early-pregnancy-loss</w:t>
      </w:r>
    </w:p>
    <w:p w14:paraId="34EE6D82" w14:textId="77777777" w:rsidR="00BC5935" w:rsidRPr="00730BED" w:rsidRDefault="00BC5935" w:rsidP="00BC5935">
      <w:pPr>
        <w:pStyle w:val="Bibliographie"/>
        <w:rPr>
          <w:sz w:val="20"/>
        </w:rPr>
      </w:pPr>
      <w:r w:rsidRPr="00730BED">
        <w:rPr>
          <w:sz w:val="20"/>
        </w:rPr>
        <w:t>14.</w:t>
      </w:r>
      <w:r w:rsidRPr="00730BED">
        <w:rPr>
          <w:sz w:val="20"/>
        </w:rPr>
        <w:tab/>
        <w:t xml:space="preserve">Ectopic pregnancy and miscarriage: diagnosis and initial management. :34. </w:t>
      </w:r>
    </w:p>
    <w:p w14:paraId="39EBF230" w14:textId="77777777" w:rsidR="00BC5935" w:rsidRPr="00730BED" w:rsidRDefault="00BC5935" w:rsidP="00BC5935">
      <w:pPr>
        <w:pStyle w:val="Bibliographie"/>
        <w:rPr>
          <w:sz w:val="20"/>
        </w:rPr>
      </w:pPr>
      <w:r w:rsidRPr="00730BED">
        <w:rPr>
          <w:sz w:val="20"/>
        </w:rPr>
        <w:t>15.</w:t>
      </w:r>
      <w:r w:rsidRPr="00730BED">
        <w:rPr>
          <w:sz w:val="20"/>
        </w:rPr>
        <w:tab/>
        <w:t>Dunford A, Fyfe R. Combination therapy with mifepristone and misoprostol for the management of first trimester miscarriage: Improved success. Aust N Z J Obstet Gynaecol. août 2018;58(4):438</w:t>
      </w:r>
      <w:r w:rsidRPr="00730BED">
        <w:rPr>
          <w:rFonts w:ascii="Cambria Math" w:hAnsi="Cambria Math" w:cs="Cambria Math"/>
          <w:sz w:val="20"/>
        </w:rPr>
        <w:t>‑</w:t>
      </w:r>
      <w:r w:rsidRPr="00730BED">
        <w:rPr>
          <w:sz w:val="20"/>
        </w:rPr>
        <w:t xml:space="preserve">42. </w:t>
      </w:r>
    </w:p>
    <w:p w14:paraId="2A4F0C8B" w14:textId="7CB20078" w:rsidR="00552F42" w:rsidRPr="00335FBD" w:rsidRDefault="00BC5935" w:rsidP="00BC5935">
      <w:pPr>
        <w:pStyle w:val="Bibliographie"/>
        <w:rPr>
          <w:lang w:val="fr-FR"/>
        </w:rPr>
      </w:pPr>
      <w:r w:rsidRPr="00730BED">
        <w:rPr>
          <w:sz w:val="20"/>
        </w:rPr>
        <w:t>16.</w:t>
      </w:r>
      <w:r w:rsidRPr="00730BED">
        <w:rPr>
          <w:sz w:val="20"/>
        </w:rPr>
        <w:tab/>
        <w:t xml:space="preserve">FIGO Mifepristone &amp; Misoprostol and Misoprostol Only Dosing Charts 2023 | Figo [Internet]. </w:t>
      </w:r>
      <w:r w:rsidRPr="002E13B4">
        <w:rPr>
          <w:sz w:val="20"/>
          <w:lang w:val="fr-FR"/>
        </w:rPr>
        <w:t>FIGO; 2023 [cité 23 avr 2024]. Disponible sur: https://www.figo.org/figo-mifepristone-misoprostol-and-misoprostol-only-dosing-charts-2023</w:t>
      </w:r>
    </w:p>
    <w:p w14:paraId="35A105EA" w14:textId="77777777" w:rsidR="00552F42" w:rsidRPr="00335FBD" w:rsidRDefault="00552F42" w:rsidP="00552F42">
      <w:pPr>
        <w:rPr>
          <w:lang w:val="fr-FR"/>
        </w:rPr>
      </w:pPr>
    </w:p>
    <w:p w14:paraId="7D6CBE8A" w14:textId="77777777" w:rsidR="00552F42" w:rsidRPr="00335FBD" w:rsidRDefault="00552F42" w:rsidP="00547778">
      <w:pPr>
        <w:pStyle w:val="Corpsdetexte"/>
        <w:rPr>
          <w:lang w:val="fr-FR"/>
        </w:rPr>
      </w:pPr>
      <w:r>
        <w:rPr>
          <w:lang w:val="fr-FR"/>
        </w:rPr>
        <w:fldChar w:fldCharType="end"/>
      </w:r>
    </w:p>
    <w:p w14:paraId="7CB12377" w14:textId="77777777" w:rsidR="00552F42" w:rsidRPr="00757F5B" w:rsidRDefault="00552F42" w:rsidP="00757F5B">
      <w:pPr>
        <w:pStyle w:val="Titre1"/>
        <w:spacing w:before="81"/>
        <w:ind w:left="1033" w:right="1033"/>
        <w:jc w:val="center"/>
        <w:rPr>
          <w:sz w:val="24"/>
          <w:lang w:val="fr-FR"/>
        </w:rPr>
      </w:pPr>
      <w:r w:rsidRPr="00757F5B">
        <w:rPr>
          <w:noProof/>
          <w:sz w:val="24"/>
          <w:lang w:val="fr-FR" w:eastAsia="fr-FR"/>
        </w:rPr>
        <mc:AlternateContent>
          <mc:Choice Requires="wps">
            <w:drawing>
              <wp:anchor distT="0" distB="0" distL="114300" distR="114300" simplePos="0" relativeHeight="251661312" behindDoc="0" locked="0" layoutInCell="1" allowOverlap="1" wp14:anchorId="77579B3F" wp14:editId="76EBA6FC">
                <wp:simplePos x="0" y="0"/>
                <wp:positionH relativeFrom="page">
                  <wp:posOffset>1913890</wp:posOffset>
                </wp:positionH>
                <wp:positionV relativeFrom="page">
                  <wp:posOffset>9137650</wp:posOffset>
                </wp:positionV>
                <wp:extent cx="71120" cy="889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7EBE8BD" id="Rectangle 7" o:spid="_x0000_s1026" style="position:absolute;margin-left:150.7pt;margin-top:719.5pt;width:5.6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" fillcolor="black" stroked="f">
                <w10:wrap anchorx="page" anchory="page"/>
              </v:rect>
            </w:pict>
          </mc:Fallback>
        </mc:AlternateContent>
      </w:r>
      <w:r w:rsidRPr="00757F5B">
        <w:rPr>
          <w:sz w:val="24"/>
          <w:lang w:val="fr-FR"/>
        </w:rPr>
        <w:t>Annexe III : Note d’information destinée à la patiente</w:t>
      </w:r>
    </w:p>
    <w:p w14:paraId="32AA75E1" w14:textId="77777777" w:rsidR="00552F42" w:rsidRPr="005F379E" w:rsidRDefault="00552F42" w:rsidP="00552F42">
      <w:pPr>
        <w:pStyle w:val="Corpsdetexte"/>
        <w:rPr>
          <w:b/>
          <w:lang w:val="fr-FR"/>
        </w:rPr>
      </w:pPr>
    </w:p>
    <w:p w14:paraId="50791713" w14:textId="77777777" w:rsidR="00552F42" w:rsidRPr="005F379E" w:rsidRDefault="00552F42" w:rsidP="00552F42">
      <w:pPr>
        <w:pStyle w:val="Corpsdetexte"/>
        <w:spacing w:before="2"/>
        <w:rPr>
          <w:b/>
          <w:sz w:val="17"/>
          <w:lang w:val="fr-FR"/>
        </w:rPr>
      </w:pPr>
      <w:r>
        <w:rPr>
          <w:noProof/>
          <w:lang w:val="fr-FR" w:eastAsia="fr-FR"/>
        </w:rPr>
        <mc:AlternateContent>
          <mc:Choice Requires="wps">
            <w:drawing>
              <wp:anchor distT="0" distB="0" distL="0" distR="0" simplePos="0" relativeHeight="251663360" behindDoc="1" locked="0" layoutInCell="1" allowOverlap="1" wp14:anchorId="49720F5A" wp14:editId="37C3C8A3">
                <wp:simplePos x="0" y="0"/>
                <wp:positionH relativeFrom="page">
                  <wp:posOffset>381000</wp:posOffset>
                </wp:positionH>
                <wp:positionV relativeFrom="paragraph">
                  <wp:posOffset>154940</wp:posOffset>
                </wp:positionV>
                <wp:extent cx="6791325" cy="962025"/>
                <wp:effectExtent l="0" t="0" r="28575" b="28575"/>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62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CD61D2" w14:textId="4AA389F7" w:rsidR="0032628D" w:rsidRPr="005F379E" w:rsidRDefault="0032628D" w:rsidP="00552F42">
                            <w:pPr>
                              <w:spacing w:before="17"/>
                              <w:ind w:left="361" w:right="359"/>
                              <w:jc w:val="center"/>
                              <w:rPr>
                                <w:b/>
                                <w:sz w:val="20"/>
                                <w:lang w:val="fr-FR"/>
                              </w:rPr>
                            </w:pPr>
                            <w:r w:rsidRPr="005F379E">
                              <w:rPr>
                                <w:sz w:val="20"/>
                                <w:lang w:val="fr-FR"/>
                              </w:rPr>
                              <w:t xml:space="preserve">A remettre à la patiente avant toute prescription dans le </w:t>
                            </w:r>
                            <w:r>
                              <w:rPr>
                                <w:b/>
                                <w:sz w:val="20"/>
                                <w:lang w:val="fr-FR"/>
                              </w:rPr>
                              <w:t>CADRE DE PRESCRIPTION COMPASSIONNELLE</w:t>
                            </w:r>
                            <w:r w:rsidRPr="005F379E">
                              <w:rPr>
                                <w:b/>
                                <w:sz w:val="20"/>
                                <w:lang w:val="fr-FR"/>
                              </w:rPr>
                              <w:t xml:space="preserve"> (</w:t>
                            </w:r>
                            <w:r>
                              <w:rPr>
                                <w:b/>
                                <w:sz w:val="20"/>
                                <w:lang w:val="fr-FR"/>
                              </w:rPr>
                              <w:t>CPC</w:t>
                            </w:r>
                            <w:r w:rsidRPr="005F379E">
                              <w:rPr>
                                <w:b/>
                                <w:sz w:val="20"/>
                                <w:lang w:val="fr-FR"/>
                              </w:rPr>
                              <w:t>) DE</w:t>
                            </w:r>
                            <w:r>
                              <w:rPr>
                                <w:b/>
                                <w:sz w:val="20"/>
                                <w:lang w:val="fr-FR"/>
                              </w:rPr>
                              <w:t xml:space="preserve"> LA MIFÉPRISTONE ET DU</w:t>
                            </w:r>
                            <w:r w:rsidRPr="005F379E">
                              <w:rPr>
                                <w:b/>
                                <w:sz w:val="20"/>
                                <w:lang w:val="fr-FR"/>
                              </w:rPr>
                              <w:t xml:space="preserve"> MISOPROSTOL DANS LA </w:t>
                            </w:r>
                            <w:r w:rsidRPr="002909E3">
                              <w:rPr>
                                <w:b/>
                                <w:sz w:val="20"/>
                                <w:lang w:val="fr-FR"/>
                              </w:rPr>
                              <w:t xml:space="preserve">GROSSESSE </w:t>
                            </w:r>
                            <w:r w:rsidRPr="0096335B">
                              <w:rPr>
                                <w:b/>
                                <w:sz w:val="20"/>
                                <w:lang w:val="fr-FR"/>
                              </w:rPr>
                              <w:t>ARRETEE</w:t>
                            </w:r>
                            <w:r w:rsidRPr="0096335B">
                              <w:rPr>
                                <w:spacing w:val="-5"/>
                                <w:lang w:val="fr-FR"/>
                              </w:rPr>
                              <w:t xml:space="preserve"> </w:t>
                            </w:r>
                            <w:r w:rsidRPr="00757F5B">
                              <w:rPr>
                                <w:b/>
                                <w:sz w:val="20"/>
                                <w:lang w:val="fr-FR"/>
                              </w:rPr>
                              <w:t>AVANT 14 SA</w:t>
                            </w:r>
                          </w:p>
                          <w:p w14:paraId="012E761B" w14:textId="77777777" w:rsidR="0032628D" w:rsidRPr="005F379E" w:rsidRDefault="0032628D" w:rsidP="00552F42">
                            <w:pPr>
                              <w:pStyle w:val="Corpsdetexte"/>
                              <w:rPr>
                                <w:b/>
                                <w:lang w:val="fr-FR"/>
                              </w:rPr>
                            </w:pPr>
                          </w:p>
                          <w:p w14:paraId="6E75A1DA" w14:textId="77777777" w:rsidR="0032628D" w:rsidRPr="005F379E" w:rsidRDefault="0032628D" w:rsidP="00552F42">
                            <w:pPr>
                              <w:pStyle w:val="Corpsdetexte"/>
                              <w:ind w:left="361" w:right="362"/>
                              <w:jc w:val="center"/>
                              <w:rPr>
                                <w:lang w:val="fr-FR"/>
                              </w:rPr>
                            </w:pPr>
                            <w:r w:rsidRPr="005F379E">
                              <w:rPr>
                                <w:lang w:val="fr-FR"/>
                              </w:rPr>
                              <w:t>Dans le cas où la patiente est dans l'incapacité de prendre connaissance de cette note d’information, celle-ci est remise à son représentant légal ou, le cas échéant, à la personne de confiance qu’elle a désignée.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720F5A" id="Text Box 5" o:spid="_x0000_s1027" type="#_x0000_t202" style="position:absolute;margin-left:30pt;margin-top:12.2pt;width:534.75pt;height:75.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" filled="f" strokeweight=".48pt">
                <v:textbox inset="0,0,0,0">
                  <w:txbxContent>
                    <w:p w14:paraId="2BCD61D2" w14:textId="4AA389F7" w:rsidR="0032628D" w:rsidRPr="005F379E" w:rsidRDefault="0032628D" w:rsidP="00552F42">
                      <w:pPr>
                        <w:spacing w:before="17"/>
                        <w:ind w:left="361" w:right="359"/>
                        <w:jc w:val="center"/>
                        <w:rPr>
                          <w:b/>
                          <w:sz w:val="20"/>
                          <w:lang w:val="fr-FR"/>
                        </w:rPr>
                      </w:pPr>
                      <w:r w:rsidRPr="005F379E">
                        <w:rPr>
                          <w:sz w:val="20"/>
                          <w:lang w:val="fr-FR"/>
                        </w:rPr>
                        <w:t xml:space="preserve">A remettre à la patiente avant toute prescription dans le </w:t>
                      </w:r>
                      <w:r>
                        <w:rPr>
                          <w:b/>
                          <w:sz w:val="20"/>
                          <w:lang w:val="fr-FR"/>
                        </w:rPr>
                        <w:t>CADRE DE PRESCRIPTION COMPASSIONNELLE</w:t>
                      </w:r>
                      <w:r w:rsidRPr="005F379E">
                        <w:rPr>
                          <w:b/>
                          <w:sz w:val="20"/>
                          <w:lang w:val="fr-FR"/>
                        </w:rPr>
                        <w:t xml:space="preserve"> (</w:t>
                      </w:r>
                      <w:r>
                        <w:rPr>
                          <w:b/>
                          <w:sz w:val="20"/>
                          <w:lang w:val="fr-FR"/>
                        </w:rPr>
                        <w:t>CPC</w:t>
                      </w:r>
                      <w:r w:rsidRPr="005F379E">
                        <w:rPr>
                          <w:b/>
                          <w:sz w:val="20"/>
                          <w:lang w:val="fr-FR"/>
                        </w:rPr>
                        <w:t>) DE</w:t>
                      </w:r>
                      <w:r>
                        <w:rPr>
                          <w:b/>
                          <w:sz w:val="20"/>
                          <w:lang w:val="fr-FR"/>
                        </w:rPr>
                        <w:t xml:space="preserve"> LA MIFÉPRISTONE ET DU</w:t>
                      </w:r>
                      <w:r w:rsidRPr="005F379E">
                        <w:rPr>
                          <w:b/>
                          <w:sz w:val="20"/>
                          <w:lang w:val="fr-FR"/>
                        </w:rPr>
                        <w:t xml:space="preserve"> MISOPROSTOL DANS LA </w:t>
                      </w:r>
                      <w:r w:rsidRPr="002909E3">
                        <w:rPr>
                          <w:b/>
                          <w:sz w:val="20"/>
                          <w:lang w:val="fr-FR"/>
                        </w:rPr>
                        <w:t xml:space="preserve">GROSSESSE </w:t>
                      </w:r>
                      <w:r w:rsidRPr="0096335B">
                        <w:rPr>
                          <w:b/>
                          <w:sz w:val="20"/>
                          <w:lang w:val="fr-FR"/>
                        </w:rPr>
                        <w:t>ARRETEE</w:t>
                      </w:r>
                      <w:r w:rsidRPr="0096335B">
                        <w:rPr>
                          <w:spacing w:val="-5"/>
                          <w:lang w:val="fr-FR"/>
                        </w:rPr>
                        <w:t xml:space="preserve"> </w:t>
                      </w:r>
                      <w:r w:rsidRPr="00757F5B">
                        <w:rPr>
                          <w:b/>
                          <w:sz w:val="20"/>
                          <w:lang w:val="fr-FR"/>
                        </w:rPr>
                        <w:t>AVANT 14 SA</w:t>
                      </w:r>
                    </w:p>
                    <w:p w14:paraId="012E761B" w14:textId="77777777" w:rsidR="0032628D" w:rsidRPr="005F379E" w:rsidRDefault="0032628D" w:rsidP="00552F42">
                      <w:pPr>
                        <w:pStyle w:val="Corpsdetexte"/>
                        <w:rPr>
                          <w:b/>
                          <w:lang w:val="fr-FR"/>
                        </w:rPr>
                      </w:pPr>
                    </w:p>
                    <w:p w14:paraId="6E75A1DA" w14:textId="77777777" w:rsidR="0032628D" w:rsidRPr="005F379E" w:rsidRDefault="0032628D" w:rsidP="00552F42">
                      <w:pPr>
                        <w:pStyle w:val="Corpsdetexte"/>
                        <w:ind w:left="361" w:right="362"/>
                        <w:jc w:val="center"/>
                        <w:rPr>
                          <w:lang w:val="fr-FR"/>
                        </w:rPr>
                      </w:pPr>
                      <w:r w:rsidRPr="005F379E">
                        <w:rPr>
                          <w:lang w:val="fr-FR"/>
                        </w:rPr>
                        <w:t>Dans le cas où la patiente est dans l'incapacité de prendre connaissance de cette note d’information, celle-ci est remise à son représentant légal ou, le cas échéant, à la personne de confiance qu’elle a désignée.</w:t>
                      </w:r>
                    </w:p>
                  </w:txbxContent>
                </v:textbox>
                <w10:wrap type="topAndBottom" anchorx="page"/>
              </v:shape>
            </w:pict>
          </mc:Fallback>
        </mc:AlternateContent>
      </w:r>
    </w:p>
    <w:p w14:paraId="507701AD" w14:textId="77777777" w:rsidR="00552F42" w:rsidRPr="005F379E" w:rsidRDefault="00552F42" w:rsidP="00552F42">
      <w:pPr>
        <w:pStyle w:val="Corpsdetexte"/>
        <w:spacing w:before="2"/>
        <w:rPr>
          <w:b/>
          <w:sz w:val="9"/>
          <w:lang w:val="fr-FR"/>
        </w:rPr>
      </w:pPr>
    </w:p>
    <w:p w14:paraId="00883885" w14:textId="4DE36588" w:rsidR="00552F42" w:rsidRPr="005F379E" w:rsidRDefault="00552F42" w:rsidP="00552F42">
      <w:pPr>
        <w:spacing w:before="94"/>
        <w:ind w:left="220"/>
        <w:rPr>
          <w:i/>
          <w:sz w:val="20"/>
          <w:lang w:val="fr-FR"/>
        </w:rPr>
      </w:pPr>
      <w:r w:rsidRPr="005F379E">
        <w:rPr>
          <w:i/>
          <w:sz w:val="20"/>
          <w:lang w:val="fr-FR"/>
        </w:rPr>
        <w:t xml:space="preserve">Votre médecin vous a proposé un traitement par </w:t>
      </w:r>
      <w:r>
        <w:rPr>
          <w:i/>
          <w:sz w:val="20"/>
          <w:lang w:val="fr-FR"/>
        </w:rPr>
        <w:t xml:space="preserve">mifépristone et </w:t>
      </w:r>
      <w:r w:rsidRPr="005F379E">
        <w:rPr>
          <w:i/>
          <w:sz w:val="20"/>
          <w:lang w:val="fr-FR"/>
        </w:rPr>
        <w:t xml:space="preserve">misoprostol dans </w:t>
      </w:r>
      <w:r w:rsidR="00263A30">
        <w:rPr>
          <w:i/>
          <w:sz w:val="20"/>
          <w:lang w:val="fr-FR"/>
        </w:rPr>
        <w:t>un</w:t>
      </w:r>
      <w:r>
        <w:rPr>
          <w:i/>
          <w:sz w:val="20"/>
          <w:lang w:val="fr-FR"/>
        </w:rPr>
        <w:t xml:space="preserve"> CPC</w:t>
      </w:r>
      <w:r w:rsidRPr="005F379E">
        <w:rPr>
          <w:i/>
          <w:sz w:val="20"/>
          <w:lang w:val="fr-FR"/>
        </w:rPr>
        <w:t>.</w:t>
      </w:r>
    </w:p>
    <w:p w14:paraId="04ED04A9" w14:textId="77777777" w:rsidR="00552F42" w:rsidRPr="005F379E" w:rsidRDefault="00552F42" w:rsidP="00552F42">
      <w:pPr>
        <w:pStyle w:val="Corpsdetexte"/>
        <w:spacing w:before="11"/>
        <w:rPr>
          <w:i/>
          <w:sz w:val="19"/>
          <w:lang w:val="fr-FR"/>
        </w:rPr>
      </w:pPr>
    </w:p>
    <w:p w14:paraId="13D87FAB" w14:textId="77777777" w:rsidR="00552F42" w:rsidRDefault="00552F42" w:rsidP="00552F42">
      <w:pPr>
        <w:ind w:left="220"/>
        <w:rPr>
          <w:i/>
          <w:sz w:val="20"/>
        </w:rPr>
      </w:pPr>
      <w:r w:rsidRPr="005F379E">
        <w:rPr>
          <w:i/>
          <w:sz w:val="20"/>
          <w:lang w:val="fr-FR"/>
        </w:rPr>
        <w:t xml:space="preserve">Cette note a pour but de vous informer afin de vous permettre d’accepter le traitement qui vous est proposé en toute connaissance de cause. </w:t>
      </w:r>
      <w:r>
        <w:rPr>
          <w:i/>
          <w:sz w:val="20"/>
        </w:rPr>
        <w:t>Elle comprend :</w:t>
      </w:r>
    </w:p>
    <w:p w14:paraId="73A691E7" w14:textId="77777777" w:rsidR="00552F42" w:rsidRPr="005F379E" w:rsidRDefault="00552F42" w:rsidP="00552F42">
      <w:pPr>
        <w:pStyle w:val="Paragraphedeliste"/>
        <w:numPr>
          <w:ilvl w:val="0"/>
          <w:numId w:val="6"/>
        </w:numPr>
        <w:tabs>
          <w:tab w:val="left" w:pos="579"/>
          <w:tab w:val="left" w:pos="580"/>
        </w:tabs>
        <w:spacing w:before="1" w:line="244" w:lineRule="exact"/>
        <w:ind w:left="580" w:hanging="360"/>
        <w:rPr>
          <w:i/>
          <w:sz w:val="20"/>
          <w:lang w:val="fr-FR"/>
        </w:rPr>
      </w:pPr>
      <w:r w:rsidRPr="005F379E">
        <w:rPr>
          <w:i/>
          <w:sz w:val="20"/>
          <w:lang w:val="fr-FR"/>
        </w:rPr>
        <w:t xml:space="preserve">des informations générales sur les </w:t>
      </w:r>
      <w:r>
        <w:rPr>
          <w:i/>
          <w:sz w:val="20"/>
          <w:lang w:val="fr-FR"/>
        </w:rPr>
        <w:t>Cadres de Prescription Compassionnelle</w:t>
      </w:r>
      <w:r w:rsidRPr="005F379E">
        <w:rPr>
          <w:i/>
          <w:spacing w:val="-11"/>
          <w:sz w:val="20"/>
          <w:lang w:val="fr-FR"/>
        </w:rPr>
        <w:t xml:space="preserve"> </w:t>
      </w:r>
      <w:r w:rsidRPr="005F379E">
        <w:rPr>
          <w:i/>
          <w:sz w:val="20"/>
          <w:lang w:val="fr-FR"/>
        </w:rPr>
        <w:t>(</w:t>
      </w:r>
      <w:r>
        <w:rPr>
          <w:i/>
          <w:sz w:val="20"/>
          <w:lang w:val="fr-FR"/>
        </w:rPr>
        <w:t>CPC</w:t>
      </w:r>
      <w:r w:rsidRPr="005F379E">
        <w:rPr>
          <w:i/>
          <w:sz w:val="20"/>
          <w:lang w:val="fr-FR"/>
        </w:rPr>
        <w:t>)</w:t>
      </w:r>
    </w:p>
    <w:p w14:paraId="58383020" w14:textId="77777777" w:rsidR="00552F42" w:rsidRPr="005F379E" w:rsidRDefault="00552F42" w:rsidP="00552F42">
      <w:pPr>
        <w:pStyle w:val="Paragraphedeliste"/>
        <w:numPr>
          <w:ilvl w:val="0"/>
          <w:numId w:val="6"/>
        </w:numPr>
        <w:tabs>
          <w:tab w:val="left" w:pos="579"/>
          <w:tab w:val="left" w:pos="580"/>
        </w:tabs>
        <w:spacing w:line="243" w:lineRule="exact"/>
        <w:ind w:left="580" w:hanging="360"/>
        <w:rPr>
          <w:i/>
          <w:sz w:val="20"/>
          <w:lang w:val="fr-FR"/>
        </w:rPr>
      </w:pPr>
      <w:r w:rsidRPr="005F379E">
        <w:rPr>
          <w:i/>
          <w:sz w:val="20"/>
          <w:lang w:val="fr-FR"/>
        </w:rPr>
        <w:t>des informations sur le</w:t>
      </w:r>
      <w:r>
        <w:rPr>
          <w:i/>
          <w:sz w:val="20"/>
          <w:lang w:val="fr-FR"/>
        </w:rPr>
        <w:t>s</w:t>
      </w:r>
      <w:r w:rsidRPr="005F379E">
        <w:rPr>
          <w:i/>
          <w:sz w:val="20"/>
          <w:lang w:val="fr-FR"/>
        </w:rPr>
        <w:t xml:space="preserve"> médicament</w:t>
      </w:r>
      <w:r>
        <w:rPr>
          <w:i/>
          <w:sz w:val="20"/>
          <w:lang w:val="fr-FR"/>
        </w:rPr>
        <w:t>s</w:t>
      </w:r>
      <w:r w:rsidRPr="005F379E">
        <w:rPr>
          <w:i/>
          <w:sz w:val="20"/>
          <w:lang w:val="fr-FR"/>
        </w:rPr>
        <w:t>, notamment sur ses effets</w:t>
      </w:r>
      <w:r w:rsidRPr="005F379E">
        <w:rPr>
          <w:i/>
          <w:spacing w:val="-12"/>
          <w:sz w:val="20"/>
          <w:lang w:val="fr-FR"/>
        </w:rPr>
        <w:t xml:space="preserve"> </w:t>
      </w:r>
      <w:r w:rsidRPr="005F379E">
        <w:rPr>
          <w:i/>
          <w:sz w:val="20"/>
          <w:lang w:val="fr-FR"/>
        </w:rPr>
        <w:t>indésirables</w:t>
      </w:r>
    </w:p>
    <w:p w14:paraId="7E9B2C8A" w14:textId="77777777" w:rsidR="00552F42" w:rsidRPr="005F379E" w:rsidRDefault="00552F42" w:rsidP="00552F42">
      <w:pPr>
        <w:pStyle w:val="Paragraphedeliste"/>
        <w:numPr>
          <w:ilvl w:val="0"/>
          <w:numId w:val="6"/>
        </w:numPr>
        <w:tabs>
          <w:tab w:val="left" w:pos="579"/>
          <w:tab w:val="left" w:pos="580"/>
        </w:tabs>
        <w:spacing w:line="244" w:lineRule="exact"/>
        <w:ind w:left="580" w:hanging="360"/>
        <w:rPr>
          <w:i/>
          <w:sz w:val="20"/>
          <w:lang w:val="fr-FR"/>
        </w:rPr>
      </w:pPr>
      <w:r w:rsidRPr="005F379E">
        <w:rPr>
          <w:i/>
          <w:sz w:val="20"/>
          <w:lang w:val="fr-FR"/>
        </w:rPr>
        <w:lastRenderedPageBreak/>
        <w:t>les modalités de signalement des effets indésirables par le</w:t>
      </w:r>
      <w:r w:rsidRPr="005F379E">
        <w:rPr>
          <w:i/>
          <w:spacing w:val="-10"/>
          <w:sz w:val="20"/>
          <w:lang w:val="fr-FR"/>
        </w:rPr>
        <w:t xml:space="preserve"> </w:t>
      </w:r>
      <w:r w:rsidRPr="005F379E">
        <w:rPr>
          <w:i/>
          <w:sz w:val="20"/>
          <w:lang w:val="fr-FR"/>
        </w:rPr>
        <w:t>patient.</w:t>
      </w:r>
    </w:p>
    <w:p w14:paraId="2208A012" w14:textId="77777777" w:rsidR="00552F42" w:rsidRPr="005F379E" w:rsidRDefault="00552F42" w:rsidP="00552F42">
      <w:pPr>
        <w:pStyle w:val="Corpsdetexte"/>
        <w:spacing w:before="10"/>
        <w:rPr>
          <w:i/>
          <w:sz w:val="19"/>
          <w:lang w:val="fr-FR"/>
        </w:rPr>
      </w:pPr>
    </w:p>
    <w:p w14:paraId="3FF1A8C8" w14:textId="77777777" w:rsidR="00552F42" w:rsidRPr="005F379E" w:rsidRDefault="00552F42" w:rsidP="00552F42">
      <w:pPr>
        <w:ind w:left="220"/>
        <w:rPr>
          <w:i/>
          <w:sz w:val="20"/>
          <w:lang w:val="fr-FR"/>
        </w:rPr>
      </w:pPr>
      <w:r w:rsidRPr="005F379E">
        <w:rPr>
          <w:i/>
          <w:sz w:val="20"/>
          <w:lang w:val="fr-FR"/>
        </w:rPr>
        <w:t>Il</w:t>
      </w:r>
      <w:r w:rsidRPr="005F379E">
        <w:rPr>
          <w:i/>
          <w:spacing w:val="-14"/>
          <w:sz w:val="20"/>
          <w:lang w:val="fr-FR"/>
        </w:rPr>
        <w:t xml:space="preserve"> </w:t>
      </w:r>
      <w:r w:rsidRPr="005F379E">
        <w:rPr>
          <w:i/>
          <w:sz w:val="20"/>
          <w:lang w:val="fr-FR"/>
        </w:rPr>
        <w:t>est</w:t>
      </w:r>
      <w:r w:rsidRPr="005F379E">
        <w:rPr>
          <w:i/>
          <w:spacing w:val="-14"/>
          <w:sz w:val="20"/>
          <w:lang w:val="fr-FR"/>
        </w:rPr>
        <w:t xml:space="preserve"> </w:t>
      </w:r>
      <w:r w:rsidRPr="005F379E">
        <w:rPr>
          <w:i/>
          <w:sz w:val="20"/>
          <w:lang w:val="fr-FR"/>
        </w:rPr>
        <w:t>important</w:t>
      </w:r>
      <w:r w:rsidRPr="005F379E">
        <w:rPr>
          <w:i/>
          <w:spacing w:val="-13"/>
          <w:sz w:val="20"/>
          <w:lang w:val="fr-FR"/>
        </w:rPr>
        <w:t xml:space="preserve"> </w:t>
      </w:r>
      <w:r w:rsidRPr="005F379E">
        <w:rPr>
          <w:i/>
          <w:sz w:val="20"/>
          <w:lang w:val="fr-FR"/>
        </w:rPr>
        <w:t>que</w:t>
      </w:r>
      <w:r w:rsidRPr="005F379E">
        <w:rPr>
          <w:i/>
          <w:spacing w:val="-14"/>
          <w:sz w:val="20"/>
          <w:lang w:val="fr-FR"/>
        </w:rPr>
        <w:t xml:space="preserve"> </w:t>
      </w:r>
      <w:r w:rsidRPr="005F379E">
        <w:rPr>
          <w:i/>
          <w:sz w:val="20"/>
          <w:lang w:val="fr-FR"/>
        </w:rPr>
        <w:t>vous</w:t>
      </w:r>
      <w:r w:rsidRPr="005F379E">
        <w:rPr>
          <w:i/>
          <w:spacing w:val="-13"/>
          <w:sz w:val="20"/>
          <w:lang w:val="fr-FR"/>
        </w:rPr>
        <w:t xml:space="preserve"> </w:t>
      </w:r>
      <w:r w:rsidRPr="005F379E">
        <w:rPr>
          <w:i/>
          <w:sz w:val="20"/>
          <w:lang w:val="fr-FR"/>
        </w:rPr>
        <w:t>indiquiez</w:t>
      </w:r>
      <w:r w:rsidRPr="005F379E">
        <w:rPr>
          <w:i/>
          <w:spacing w:val="-13"/>
          <w:sz w:val="20"/>
          <w:lang w:val="fr-FR"/>
        </w:rPr>
        <w:t xml:space="preserve"> </w:t>
      </w:r>
      <w:r w:rsidRPr="005F379E">
        <w:rPr>
          <w:i/>
          <w:sz w:val="20"/>
          <w:lang w:val="fr-FR"/>
        </w:rPr>
        <w:t>à</w:t>
      </w:r>
      <w:r w:rsidRPr="005F379E">
        <w:rPr>
          <w:i/>
          <w:spacing w:val="-13"/>
          <w:sz w:val="20"/>
          <w:lang w:val="fr-FR"/>
        </w:rPr>
        <w:t xml:space="preserve"> </w:t>
      </w:r>
      <w:r w:rsidRPr="005F379E">
        <w:rPr>
          <w:i/>
          <w:sz w:val="20"/>
          <w:lang w:val="fr-FR"/>
        </w:rPr>
        <w:t>votre</w:t>
      </w:r>
      <w:r w:rsidRPr="005F379E">
        <w:rPr>
          <w:i/>
          <w:spacing w:val="-14"/>
          <w:sz w:val="20"/>
          <w:lang w:val="fr-FR"/>
        </w:rPr>
        <w:t xml:space="preserve"> </w:t>
      </w:r>
      <w:r w:rsidRPr="005F379E">
        <w:rPr>
          <w:i/>
          <w:sz w:val="20"/>
          <w:lang w:val="fr-FR"/>
        </w:rPr>
        <w:t>médecin</w:t>
      </w:r>
      <w:r w:rsidRPr="005F379E">
        <w:rPr>
          <w:i/>
          <w:spacing w:val="-13"/>
          <w:sz w:val="20"/>
          <w:lang w:val="fr-FR"/>
        </w:rPr>
        <w:t xml:space="preserve"> </w:t>
      </w:r>
      <w:r w:rsidRPr="005F379E">
        <w:rPr>
          <w:i/>
          <w:sz w:val="20"/>
          <w:lang w:val="fr-FR"/>
        </w:rPr>
        <w:t>si</w:t>
      </w:r>
      <w:r w:rsidRPr="005F379E">
        <w:rPr>
          <w:i/>
          <w:spacing w:val="-15"/>
          <w:sz w:val="20"/>
          <w:lang w:val="fr-FR"/>
        </w:rPr>
        <w:t xml:space="preserve"> </w:t>
      </w:r>
      <w:r w:rsidRPr="005F379E">
        <w:rPr>
          <w:i/>
          <w:sz w:val="20"/>
          <w:lang w:val="fr-FR"/>
        </w:rPr>
        <w:t>vous</w:t>
      </w:r>
      <w:r w:rsidRPr="005F379E">
        <w:rPr>
          <w:i/>
          <w:spacing w:val="-12"/>
          <w:sz w:val="20"/>
          <w:lang w:val="fr-FR"/>
        </w:rPr>
        <w:t xml:space="preserve"> </w:t>
      </w:r>
      <w:r w:rsidRPr="005F379E">
        <w:rPr>
          <w:i/>
          <w:sz w:val="20"/>
          <w:lang w:val="fr-FR"/>
        </w:rPr>
        <w:t>prenez</w:t>
      </w:r>
      <w:r w:rsidRPr="005F379E">
        <w:rPr>
          <w:i/>
          <w:spacing w:val="-14"/>
          <w:sz w:val="20"/>
          <w:lang w:val="fr-FR"/>
        </w:rPr>
        <w:t xml:space="preserve"> </w:t>
      </w:r>
      <w:r w:rsidRPr="005F379E">
        <w:rPr>
          <w:i/>
          <w:sz w:val="20"/>
          <w:lang w:val="fr-FR"/>
        </w:rPr>
        <w:t>ou</w:t>
      </w:r>
      <w:r w:rsidRPr="005F379E">
        <w:rPr>
          <w:i/>
          <w:spacing w:val="-14"/>
          <w:sz w:val="20"/>
          <w:lang w:val="fr-FR"/>
        </w:rPr>
        <w:t xml:space="preserve"> </w:t>
      </w:r>
      <w:r w:rsidRPr="005F379E">
        <w:rPr>
          <w:i/>
          <w:sz w:val="20"/>
          <w:lang w:val="fr-FR"/>
        </w:rPr>
        <w:t>si</w:t>
      </w:r>
      <w:r w:rsidRPr="005F379E">
        <w:rPr>
          <w:i/>
          <w:spacing w:val="-13"/>
          <w:sz w:val="20"/>
          <w:lang w:val="fr-FR"/>
        </w:rPr>
        <w:t xml:space="preserve"> </w:t>
      </w:r>
      <w:r w:rsidRPr="005F379E">
        <w:rPr>
          <w:i/>
          <w:sz w:val="20"/>
          <w:lang w:val="fr-FR"/>
        </w:rPr>
        <w:t>vous</w:t>
      </w:r>
      <w:r w:rsidRPr="005F379E">
        <w:rPr>
          <w:i/>
          <w:spacing w:val="-13"/>
          <w:sz w:val="20"/>
          <w:lang w:val="fr-FR"/>
        </w:rPr>
        <w:t xml:space="preserve"> </w:t>
      </w:r>
      <w:r w:rsidRPr="005F379E">
        <w:rPr>
          <w:i/>
          <w:sz w:val="20"/>
          <w:lang w:val="fr-FR"/>
        </w:rPr>
        <w:t>avez</w:t>
      </w:r>
      <w:r w:rsidRPr="005F379E">
        <w:rPr>
          <w:i/>
          <w:spacing w:val="-13"/>
          <w:sz w:val="20"/>
          <w:lang w:val="fr-FR"/>
        </w:rPr>
        <w:t xml:space="preserve"> </w:t>
      </w:r>
      <w:r w:rsidRPr="005F379E">
        <w:rPr>
          <w:i/>
          <w:sz w:val="20"/>
          <w:lang w:val="fr-FR"/>
        </w:rPr>
        <w:t>pris</w:t>
      </w:r>
      <w:r w:rsidRPr="005F379E">
        <w:rPr>
          <w:i/>
          <w:spacing w:val="-13"/>
          <w:sz w:val="20"/>
          <w:lang w:val="fr-FR"/>
        </w:rPr>
        <w:t xml:space="preserve"> </w:t>
      </w:r>
      <w:r w:rsidRPr="005F379E">
        <w:rPr>
          <w:i/>
          <w:sz w:val="20"/>
          <w:lang w:val="fr-FR"/>
        </w:rPr>
        <w:t>récemment</w:t>
      </w:r>
      <w:r w:rsidRPr="005F379E">
        <w:rPr>
          <w:i/>
          <w:spacing w:val="-13"/>
          <w:sz w:val="20"/>
          <w:lang w:val="fr-FR"/>
        </w:rPr>
        <w:t xml:space="preserve"> </w:t>
      </w:r>
      <w:r w:rsidRPr="005F379E">
        <w:rPr>
          <w:i/>
          <w:sz w:val="20"/>
          <w:lang w:val="fr-FR"/>
        </w:rPr>
        <w:t>un</w:t>
      </w:r>
      <w:r w:rsidRPr="005F379E">
        <w:rPr>
          <w:i/>
          <w:spacing w:val="-14"/>
          <w:sz w:val="20"/>
          <w:lang w:val="fr-FR"/>
        </w:rPr>
        <w:t xml:space="preserve"> </w:t>
      </w:r>
      <w:r w:rsidRPr="005F379E">
        <w:rPr>
          <w:i/>
          <w:sz w:val="20"/>
          <w:lang w:val="fr-FR"/>
        </w:rPr>
        <w:t>autre</w:t>
      </w:r>
      <w:r w:rsidRPr="005F379E">
        <w:rPr>
          <w:i/>
          <w:spacing w:val="-14"/>
          <w:sz w:val="20"/>
          <w:lang w:val="fr-FR"/>
        </w:rPr>
        <w:t xml:space="preserve"> </w:t>
      </w:r>
      <w:r w:rsidRPr="005F379E">
        <w:rPr>
          <w:i/>
          <w:sz w:val="20"/>
          <w:lang w:val="fr-FR"/>
        </w:rPr>
        <w:t>médicament, même s’il s’agit d’un médicament délivré sans</w:t>
      </w:r>
      <w:r w:rsidRPr="005F379E">
        <w:rPr>
          <w:i/>
          <w:spacing w:val="-8"/>
          <w:sz w:val="20"/>
          <w:lang w:val="fr-FR"/>
        </w:rPr>
        <w:t xml:space="preserve"> </w:t>
      </w:r>
      <w:r w:rsidRPr="005F379E">
        <w:rPr>
          <w:i/>
          <w:sz w:val="20"/>
          <w:lang w:val="fr-FR"/>
        </w:rPr>
        <w:t>ordonnance.</w:t>
      </w:r>
    </w:p>
    <w:p w14:paraId="34E4DD1E" w14:textId="77777777" w:rsidR="00552F42" w:rsidRPr="005F379E" w:rsidRDefault="00552F42" w:rsidP="00552F42">
      <w:pPr>
        <w:pStyle w:val="Corpsdetexte"/>
        <w:rPr>
          <w:i/>
          <w:sz w:val="22"/>
          <w:lang w:val="fr-FR"/>
        </w:rPr>
      </w:pPr>
    </w:p>
    <w:p w14:paraId="4B03A748" w14:textId="77777777" w:rsidR="00552F42" w:rsidRPr="005F379E" w:rsidRDefault="00552F42" w:rsidP="00552F42">
      <w:pPr>
        <w:pStyle w:val="Titre1"/>
        <w:numPr>
          <w:ilvl w:val="0"/>
          <w:numId w:val="4"/>
        </w:numPr>
        <w:tabs>
          <w:tab w:val="left" w:pos="581"/>
        </w:tabs>
        <w:rPr>
          <w:lang w:val="fr-FR"/>
        </w:rPr>
      </w:pPr>
      <w:r w:rsidRPr="005F379E">
        <w:rPr>
          <w:lang w:val="fr-FR"/>
        </w:rPr>
        <w:t xml:space="preserve">Informations générales sur les </w:t>
      </w:r>
      <w:r>
        <w:rPr>
          <w:lang w:val="fr-FR"/>
        </w:rPr>
        <w:t>Cadres de Prescription Compassionnelle</w:t>
      </w:r>
      <w:r w:rsidRPr="005F379E">
        <w:rPr>
          <w:spacing w:val="-14"/>
          <w:lang w:val="fr-FR"/>
        </w:rPr>
        <w:t xml:space="preserve"> </w:t>
      </w:r>
      <w:r w:rsidRPr="005F379E">
        <w:rPr>
          <w:lang w:val="fr-FR"/>
        </w:rPr>
        <w:t>(</w:t>
      </w:r>
      <w:r>
        <w:rPr>
          <w:lang w:val="fr-FR"/>
        </w:rPr>
        <w:t>CPC</w:t>
      </w:r>
      <w:r w:rsidRPr="005F379E">
        <w:rPr>
          <w:lang w:val="fr-FR"/>
        </w:rPr>
        <w:t>)</w:t>
      </w:r>
    </w:p>
    <w:p w14:paraId="663557C3" w14:textId="77777777" w:rsidR="00552F42" w:rsidRPr="005F379E" w:rsidRDefault="00552F42" w:rsidP="00552F42">
      <w:pPr>
        <w:pStyle w:val="Corpsdetexte"/>
        <w:spacing w:before="11"/>
        <w:rPr>
          <w:b/>
          <w:sz w:val="21"/>
          <w:lang w:val="fr-FR"/>
        </w:rPr>
      </w:pPr>
    </w:p>
    <w:p w14:paraId="2774AF2E" w14:textId="0CB0BA04" w:rsidR="00552F42" w:rsidRPr="005F379E" w:rsidRDefault="00552F42" w:rsidP="00552F42">
      <w:pPr>
        <w:pStyle w:val="Corpsdetexte"/>
        <w:spacing w:line="276" w:lineRule="auto"/>
        <w:ind w:left="220" w:right="137"/>
        <w:jc w:val="both"/>
        <w:rPr>
          <w:lang w:val="fr-FR"/>
        </w:rPr>
      </w:pPr>
      <w:r w:rsidRPr="005F379E">
        <w:rPr>
          <w:lang w:val="fr-FR"/>
        </w:rPr>
        <w:t>Le misoprostol</w:t>
      </w:r>
      <w:r>
        <w:rPr>
          <w:lang w:val="fr-FR"/>
        </w:rPr>
        <w:t xml:space="preserve">, </w:t>
      </w:r>
      <w:r w:rsidRPr="005F379E">
        <w:rPr>
          <w:lang w:val="fr-FR"/>
        </w:rPr>
        <w:t xml:space="preserve">associé à une administration préalable de mifépristone, est disponible pour la prise en charge de la </w:t>
      </w:r>
      <w:r w:rsidRPr="00757F5B">
        <w:rPr>
          <w:lang w:val="fr-FR"/>
        </w:rPr>
        <w:t>grossesse</w:t>
      </w:r>
      <w:r w:rsidRPr="00757F5B">
        <w:rPr>
          <w:spacing w:val="-7"/>
          <w:lang w:val="fr-FR"/>
        </w:rPr>
        <w:t xml:space="preserve"> </w:t>
      </w:r>
      <w:r w:rsidRPr="00757F5B">
        <w:rPr>
          <w:lang w:val="fr-FR"/>
        </w:rPr>
        <w:t>arrêtée</w:t>
      </w:r>
      <w:r w:rsidRPr="00757F5B">
        <w:rPr>
          <w:spacing w:val="-5"/>
          <w:lang w:val="fr-FR"/>
        </w:rPr>
        <w:t xml:space="preserve"> </w:t>
      </w:r>
      <w:r w:rsidRPr="00757F5B">
        <w:rPr>
          <w:lang w:val="fr-FR"/>
        </w:rPr>
        <w:t>avant 14 SA</w:t>
      </w:r>
      <w:r w:rsidR="005076DD">
        <w:rPr>
          <w:lang w:val="fr-FR"/>
        </w:rPr>
        <w:t xml:space="preserve"> </w:t>
      </w:r>
      <w:r w:rsidRPr="005F379E">
        <w:rPr>
          <w:lang w:val="fr-FR"/>
        </w:rPr>
        <w:t>dans le cadre d’un dispositif dérogatoire qui permet la mise à disposition exceptionnelle en France d’un médicament en dehors du cadre de son autorisation de mise sur le marché (AMM), lorsqu’il existe un besoin thérapeutique</w:t>
      </w:r>
      <w:r w:rsidRPr="005F379E">
        <w:rPr>
          <w:spacing w:val="-12"/>
          <w:lang w:val="fr-FR"/>
        </w:rPr>
        <w:t xml:space="preserve"> </w:t>
      </w:r>
      <w:r w:rsidRPr="005F379E">
        <w:rPr>
          <w:lang w:val="fr-FR"/>
        </w:rPr>
        <w:t>et</w:t>
      </w:r>
      <w:r w:rsidRPr="005F379E">
        <w:rPr>
          <w:spacing w:val="-10"/>
          <w:lang w:val="fr-FR"/>
        </w:rPr>
        <w:t xml:space="preserve"> </w:t>
      </w:r>
      <w:r w:rsidRPr="005F379E">
        <w:rPr>
          <w:lang w:val="fr-FR"/>
        </w:rPr>
        <w:t>que</w:t>
      </w:r>
      <w:r w:rsidRPr="005F379E">
        <w:rPr>
          <w:spacing w:val="-10"/>
          <w:lang w:val="fr-FR"/>
        </w:rPr>
        <w:t xml:space="preserve"> </w:t>
      </w:r>
      <w:r w:rsidRPr="005F379E">
        <w:rPr>
          <w:lang w:val="fr-FR"/>
        </w:rPr>
        <w:t>le</w:t>
      </w:r>
      <w:r w:rsidRPr="005F379E">
        <w:rPr>
          <w:spacing w:val="-11"/>
          <w:lang w:val="fr-FR"/>
        </w:rPr>
        <w:t xml:space="preserve"> </w:t>
      </w:r>
      <w:r w:rsidRPr="005F379E">
        <w:rPr>
          <w:lang w:val="fr-FR"/>
        </w:rPr>
        <w:t>rapport</w:t>
      </w:r>
      <w:r w:rsidRPr="005F379E">
        <w:rPr>
          <w:spacing w:val="-10"/>
          <w:lang w:val="fr-FR"/>
        </w:rPr>
        <w:t xml:space="preserve"> </w:t>
      </w:r>
      <w:r w:rsidRPr="005F379E">
        <w:rPr>
          <w:lang w:val="fr-FR"/>
        </w:rPr>
        <w:t>entre</w:t>
      </w:r>
      <w:r w:rsidRPr="005F379E">
        <w:rPr>
          <w:spacing w:val="-10"/>
          <w:lang w:val="fr-FR"/>
        </w:rPr>
        <w:t xml:space="preserve"> </w:t>
      </w:r>
      <w:r w:rsidRPr="005F379E">
        <w:rPr>
          <w:lang w:val="fr-FR"/>
        </w:rPr>
        <w:t>les</w:t>
      </w:r>
      <w:r w:rsidRPr="005F379E">
        <w:rPr>
          <w:spacing w:val="-11"/>
          <w:lang w:val="fr-FR"/>
        </w:rPr>
        <w:t xml:space="preserve"> </w:t>
      </w:r>
      <w:r w:rsidRPr="005F379E">
        <w:rPr>
          <w:lang w:val="fr-FR"/>
        </w:rPr>
        <w:t>bénéfices</w:t>
      </w:r>
      <w:r w:rsidRPr="005F379E">
        <w:rPr>
          <w:spacing w:val="-10"/>
          <w:lang w:val="fr-FR"/>
        </w:rPr>
        <w:t xml:space="preserve"> </w:t>
      </w:r>
      <w:r w:rsidRPr="005F379E">
        <w:rPr>
          <w:lang w:val="fr-FR"/>
        </w:rPr>
        <w:t>et</w:t>
      </w:r>
      <w:r w:rsidRPr="005F379E">
        <w:rPr>
          <w:spacing w:val="-10"/>
          <w:lang w:val="fr-FR"/>
        </w:rPr>
        <w:t xml:space="preserve"> </w:t>
      </w:r>
      <w:r w:rsidRPr="005F379E">
        <w:rPr>
          <w:lang w:val="fr-FR"/>
        </w:rPr>
        <w:t>les</w:t>
      </w:r>
      <w:r w:rsidRPr="005F379E">
        <w:rPr>
          <w:spacing w:val="-10"/>
          <w:lang w:val="fr-FR"/>
        </w:rPr>
        <w:t xml:space="preserve"> </w:t>
      </w:r>
      <w:r w:rsidRPr="005F379E">
        <w:rPr>
          <w:lang w:val="fr-FR"/>
        </w:rPr>
        <w:t>risques</w:t>
      </w:r>
      <w:r w:rsidRPr="005F379E">
        <w:rPr>
          <w:spacing w:val="-10"/>
          <w:lang w:val="fr-FR"/>
        </w:rPr>
        <w:t xml:space="preserve"> </w:t>
      </w:r>
      <w:r w:rsidRPr="005F379E">
        <w:rPr>
          <w:lang w:val="fr-FR"/>
        </w:rPr>
        <w:t>du</w:t>
      </w:r>
      <w:r w:rsidRPr="005F379E">
        <w:rPr>
          <w:spacing w:val="-11"/>
          <w:lang w:val="fr-FR"/>
        </w:rPr>
        <w:t xml:space="preserve"> </w:t>
      </w:r>
      <w:r w:rsidRPr="005F379E">
        <w:rPr>
          <w:lang w:val="fr-FR"/>
        </w:rPr>
        <w:t>médicament</w:t>
      </w:r>
      <w:r w:rsidRPr="005F379E">
        <w:rPr>
          <w:spacing w:val="-10"/>
          <w:lang w:val="fr-FR"/>
        </w:rPr>
        <w:t xml:space="preserve"> </w:t>
      </w:r>
      <w:r w:rsidRPr="005F379E">
        <w:rPr>
          <w:lang w:val="fr-FR"/>
        </w:rPr>
        <w:t>est</w:t>
      </w:r>
      <w:r w:rsidRPr="005F379E">
        <w:rPr>
          <w:spacing w:val="-10"/>
          <w:lang w:val="fr-FR"/>
        </w:rPr>
        <w:t xml:space="preserve"> </w:t>
      </w:r>
      <w:r w:rsidRPr="005F379E">
        <w:rPr>
          <w:lang w:val="fr-FR"/>
        </w:rPr>
        <w:t>présumé</w:t>
      </w:r>
      <w:r w:rsidRPr="005F379E">
        <w:rPr>
          <w:spacing w:val="-10"/>
          <w:lang w:val="fr-FR"/>
        </w:rPr>
        <w:t xml:space="preserve"> </w:t>
      </w:r>
      <w:r w:rsidRPr="005F379E">
        <w:rPr>
          <w:lang w:val="fr-FR"/>
        </w:rPr>
        <w:t>favorable,</w:t>
      </w:r>
      <w:r w:rsidRPr="005F379E">
        <w:rPr>
          <w:spacing w:val="-10"/>
          <w:lang w:val="fr-FR"/>
        </w:rPr>
        <w:t xml:space="preserve"> </w:t>
      </w:r>
      <w:r w:rsidRPr="005F379E">
        <w:rPr>
          <w:lang w:val="fr-FR"/>
        </w:rPr>
        <w:t>et</w:t>
      </w:r>
      <w:r w:rsidRPr="005F379E">
        <w:rPr>
          <w:spacing w:val="-10"/>
          <w:lang w:val="fr-FR"/>
        </w:rPr>
        <w:t xml:space="preserve"> </w:t>
      </w:r>
      <w:r w:rsidRPr="005F379E">
        <w:rPr>
          <w:lang w:val="fr-FR"/>
        </w:rPr>
        <w:t>ce</w:t>
      </w:r>
      <w:r w:rsidRPr="005F379E">
        <w:rPr>
          <w:spacing w:val="-10"/>
          <w:lang w:val="fr-FR"/>
        </w:rPr>
        <w:t xml:space="preserve"> </w:t>
      </w:r>
      <w:r w:rsidRPr="005F379E">
        <w:rPr>
          <w:lang w:val="fr-FR"/>
        </w:rPr>
        <w:t>même si d’autres traitements sont déjà autorisés et disponibles dans cette</w:t>
      </w:r>
      <w:r w:rsidRPr="005F379E">
        <w:rPr>
          <w:spacing w:val="-20"/>
          <w:lang w:val="fr-FR"/>
        </w:rPr>
        <w:t xml:space="preserve"> </w:t>
      </w:r>
      <w:r w:rsidRPr="005F379E">
        <w:rPr>
          <w:lang w:val="fr-FR"/>
        </w:rPr>
        <w:t>indication.</w:t>
      </w:r>
    </w:p>
    <w:p w14:paraId="42713B4C" w14:textId="77777777" w:rsidR="00552F42" w:rsidRPr="00B06360" w:rsidRDefault="00552F42" w:rsidP="00552F42">
      <w:pPr>
        <w:pStyle w:val="Corpsdetexte"/>
        <w:spacing w:line="276" w:lineRule="auto"/>
        <w:ind w:left="220" w:right="215"/>
        <w:jc w:val="both"/>
        <w:rPr>
          <w:lang w:val="fr-FR"/>
        </w:rPr>
      </w:pPr>
      <w:r w:rsidRPr="005F379E">
        <w:rPr>
          <w:lang w:val="fr-FR"/>
        </w:rPr>
        <w:t>L’objectif</w:t>
      </w:r>
      <w:r w:rsidRPr="005F379E">
        <w:rPr>
          <w:spacing w:val="-5"/>
          <w:lang w:val="fr-FR"/>
        </w:rPr>
        <w:t xml:space="preserve"> </w:t>
      </w:r>
      <w:r w:rsidRPr="005F379E">
        <w:rPr>
          <w:lang w:val="fr-FR"/>
        </w:rPr>
        <w:t>du</w:t>
      </w:r>
      <w:r w:rsidRPr="005F379E">
        <w:rPr>
          <w:spacing w:val="-4"/>
          <w:lang w:val="fr-FR"/>
        </w:rPr>
        <w:t xml:space="preserve"> </w:t>
      </w:r>
      <w:r w:rsidRPr="005F379E">
        <w:rPr>
          <w:lang w:val="fr-FR"/>
        </w:rPr>
        <w:t>traitement</w:t>
      </w:r>
      <w:r w:rsidRPr="005F379E">
        <w:rPr>
          <w:spacing w:val="-5"/>
          <w:lang w:val="fr-FR"/>
        </w:rPr>
        <w:t xml:space="preserve"> </w:t>
      </w:r>
      <w:r w:rsidRPr="005F379E">
        <w:rPr>
          <w:lang w:val="fr-FR"/>
        </w:rPr>
        <w:t>par</w:t>
      </w:r>
      <w:r>
        <w:rPr>
          <w:lang w:val="fr-FR"/>
        </w:rPr>
        <w:t xml:space="preserve"> la mifépristone est de </w:t>
      </w:r>
      <w:r w:rsidRPr="00FE09A6">
        <w:rPr>
          <w:lang w:val="fr-FR"/>
        </w:rPr>
        <w:t>sensibilise</w:t>
      </w:r>
      <w:r>
        <w:rPr>
          <w:lang w:val="fr-FR"/>
        </w:rPr>
        <w:t>r</w:t>
      </w:r>
      <w:r w:rsidRPr="00FE09A6">
        <w:rPr>
          <w:lang w:val="fr-FR"/>
        </w:rPr>
        <w:t xml:space="preserve"> l</w:t>
      </w:r>
      <w:r>
        <w:rPr>
          <w:lang w:val="fr-FR"/>
        </w:rPr>
        <w:t xml:space="preserve">es parois de l’utérus </w:t>
      </w:r>
      <w:r w:rsidRPr="00FE09A6">
        <w:rPr>
          <w:lang w:val="fr-FR"/>
        </w:rPr>
        <w:t>aux contractions induites par le</w:t>
      </w:r>
      <w:r>
        <w:rPr>
          <w:lang w:val="fr-FR"/>
        </w:rPr>
        <w:t xml:space="preserve"> misoprostol et </w:t>
      </w:r>
      <w:r w:rsidRPr="00FE09A6">
        <w:rPr>
          <w:lang w:val="fr-FR"/>
        </w:rPr>
        <w:t>permet</w:t>
      </w:r>
      <w:r>
        <w:rPr>
          <w:lang w:val="fr-FR"/>
        </w:rPr>
        <w:t>tre</w:t>
      </w:r>
      <w:r w:rsidRPr="00FE09A6">
        <w:rPr>
          <w:lang w:val="fr-FR"/>
        </w:rPr>
        <w:t xml:space="preserve"> la dilatation et l'ouverture du col utérin</w:t>
      </w:r>
      <w:r>
        <w:rPr>
          <w:lang w:val="fr-FR"/>
        </w:rPr>
        <w:t>.</w:t>
      </w:r>
    </w:p>
    <w:p w14:paraId="0CFCA64F" w14:textId="77777777" w:rsidR="00552F42" w:rsidRDefault="00552F42" w:rsidP="00552F42">
      <w:pPr>
        <w:pStyle w:val="Corpsdetexte"/>
        <w:spacing w:before="120" w:line="276" w:lineRule="auto"/>
        <w:ind w:left="220" w:right="213"/>
        <w:jc w:val="both"/>
        <w:rPr>
          <w:spacing w:val="-15"/>
          <w:lang w:val="fr-FR"/>
        </w:rPr>
      </w:pPr>
      <w:r>
        <w:rPr>
          <w:lang w:val="fr-FR"/>
        </w:rPr>
        <w:t>L’objectif du traitement par le</w:t>
      </w:r>
      <w:r w:rsidRPr="005F379E">
        <w:rPr>
          <w:spacing w:val="-4"/>
          <w:lang w:val="fr-FR"/>
        </w:rPr>
        <w:t xml:space="preserve"> </w:t>
      </w:r>
      <w:r w:rsidRPr="005F379E">
        <w:rPr>
          <w:lang w:val="fr-FR"/>
        </w:rPr>
        <w:t>misoprostol</w:t>
      </w:r>
      <w:r w:rsidRPr="005F379E">
        <w:rPr>
          <w:spacing w:val="-5"/>
          <w:lang w:val="fr-FR"/>
        </w:rPr>
        <w:t xml:space="preserve"> </w:t>
      </w:r>
      <w:r w:rsidRPr="005F379E">
        <w:rPr>
          <w:lang w:val="fr-FR"/>
        </w:rPr>
        <w:t>est</w:t>
      </w:r>
      <w:r w:rsidRPr="005F379E">
        <w:rPr>
          <w:spacing w:val="-4"/>
          <w:lang w:val="fr-FR"/>
        </w:rPr>
        <w:t xml:space="preserve"> </w:t>
      </w:r>
      <w:r w:rsidRPr="005F379E">
        <w:rPr>
          <w:lang w:val="fr-FR"/>
        </w:rPr>
        <w:t>d’entrainer</w:t>
      </w:r>
      <w:r w:rsidRPr="005F379E">
        <w:rPr>
          <w:spacing w:val="-5"/>
          <w:lang w:val="fr-FR"/>
        </w:rPr>
        <w:t xml:space="preserve"> </w:t>
      </w:r>
      <w:r w:rsidRPr="005F379E">
        <w:rPr>
          <w:lang w:val="fr-FR"/>
        </w:rPr>
        <w:t>une</w:t>
      </w:r>
      <w:r w:rsidRPr="005F379E">
        <w:rPr>
          <w:spacing w:val="-5"/>
          <w:lang w:val="fr-FR"/>
        </w:rPr>
        <w:t xml:space="preserve"> </w:t>
      </w:r>
      <w:r w:rsidRPr="005F379E">
        <w:rPr>
          <w:lang w:val="fr-FR"/>
        </w:rPr>
        <w:t>contraction</w:t>
      </w:r>
      <w:r w:rsidRPr="005F379E">
        <w:rPr>
          <w:spacing w:val="-5"/>
          <w:lang w:val="fr-FR"/>
        </w:rPr>
        <w:t xml:space="preserve"> </w:t>
      </w:r>
      <w:r w:rsidRPr="005F379E">
        <w:rPr>
          <w:lang w:val="fr-FR"/>
        </w:rPr>
        <w:t>des</w:t>
      </w:r>
      <w:r w:rsidRPr="005F379E">
        <w:rPr>
          <w:spacing w:val="-4"/>
          <w:lang w:val="fr-FR"/>
        </w:rPr>
        <w:t xml:space="preserve"> </w:t>
      </w:r>
      <w:r w:rsidRPr="005F379E">
        <w:rPr>
          <w:lang w:val="fr-FR"/>
        </w:rPr>
        <w:t>fibres</w:t>
      </w:r>
      <w:r w:rsidRPr="005F379E">
        <w:rPr>
          <w:spacing w:val="-6"/>
          <w:lang w:val="fr-FR"/>
        </w:rPr>
        <w:t xml:space="preserve"> </w:t>
      </w:r>
      <w:r w:rsidRPr="005F379E">
        <w:rPr>
          <w:lang w:val="fr-FR"/>
        </w:rPr>
        <w:t>musculaires</w:t>
      </w:r>
      <w:r>
        <w:rPr>
          <w:lang w:val="fr-FR"/>
        </w:rPr>
        <w:t xml:space="preserve"> des parois de l’utérus </w:t>
      </w:r>
      <w:r w:rsidRPr="005F379E">
        <w:rPr>
          <w:lang w:val="fr-FR"/>
        </w:rPr>
        <w:t>et</w:t>
      </w:r>
      <w:r w:rsidRPr="005F379E">
        <w:rPr>
          <w:spacing w:val="-5"/>
          <w:lang w:val="fr-FR"/>
        </w:rPr>
        <w:t xml:space="preserve"> </w:t>
      </w:r>
      <w:r w:rsidRPr="005F379E">
        <w:rPr>
          <w:lang w:val="fr-FR"/>
        </w:rPr>
        <w:t>un relâchement</w:t>
      </w:r>
      <w:r w:rsidRPr="005F379E">
        <w:rPr>
          <w:spacing w:val="-15"/>
          <w:lang w:val="fr-FR"/>
        </w:rPr>
        <w:t xml:space="preserve"> </w:t>
      </w:r>
      <w:r w:rsidRPr="005F379E">
        <w:rPr>
          <w:lang w:val="fr-FR"/>
        </w:rPr>
        <w:t>du</w:t>
      </w:r>
      <w:r w:rsidRPr="005F379E">
        <w:rPr>
          <w:spacing w:val="-14"/>
          <w:lang w:val="fr-FR"/>
        </w:rPr>
        <w:t xml:space="preserve"> </w:t>
      </w:r>
      <w:r w:rsidRPr="005F379E">
        <w:rPr>
          <w:lang w:val="fr-FR"/>
        </w:rPr>
        <w:t>col</w:t>
      </w:r>
      <w:r w:rsidRPr="005F379E">
        <w:rPr>
          <w:spacing w:val="-15"/>
          <w:lang w:val="fr-FR"/>
        </w:rPr>
        <w:t xml:space="preserve"> </w:t>
      </w:r>
      <w:r w:rsidRPr="005F379E">
        <w:rPr>
          <w:lang w:val="fr-FR"/>
        </w:rPr>
        <w:t>utérin.</w:t>
      </w:r>
      <w:r w:rsidRPr="005F379E">
        <w:rPr>
          <w:spacing w:val="-15"/>
          <w:lang w:val="fr-FR"/>
        </w:rPr>
        <w:t xml:space="preserve"> </w:t>
      </w:r>
    </w:p>
    <w:p w14:paraId="5384D40E" w14:textId="77777777" w:rsidR="00552F42" w:rsidRDefault="00552F42" w:rsidP="00552F42">
      <w:pPr>
        <w:pStyle w:val="Corpsdetexte"/>
        <w:spacing w:before="120" w:line="276" w:lineRule="auto"/>
        <w:ind w:left="220" w:right="213"/>
        <w:jc w:val="both"/>
        <w:rPr>
          <w:lang w:val="fr-FR"/>
        </w:rPr>
      </w:pPr>
      <w:r w:rsidRPr="005F379E">
        <w:rPr>
          <w:lang w:val="fr-FR"/>
        </w:rPr>
        <w:t>Cette</w:t>
      </w:r>
      <w:r w:rsidRPr="005F379E">
        <w:rPr>
          <w:spacing w:val="-14"/>
          <w:lang w:val="fr-FR"/>
        </w:rPr>
        <w:t xml:space="preserve"> </w:t>
      </w:r>
      <w:r w:rsidRPr="005F379E">
        <w:rPr>
          <w:lang w:val="fr-FR"/>
        </w:rPr>
        <w:t>méthode</w:t>
      </w:r>
      <w:r w:rsidRPr="005F379E">
        <w:rPr>
          <w:spacing w:val="-14"/>
          <w:lang w:val="fr-FR"/>
        </w:rPr>
        <w:t xml:space="preserve"> </w:t>
      </w:r>
      <w:r w:rsidRPr="005F379E">
        <w:rPr>
          <w:lang w:val="fr-FR"/>
        </w:rPr>
        <w:t>médicamenteuse</w:t>
      </w:r>
      <w:r w:rsidRPr="005F379E">
        <w:rPr>
          <w:spacing w:val="-14"/>
          <w:lang w:val="fr-FR"/>
        </w:rPr>
        <w:t xml:space="preserve"> </w:t>
      </w:r>
      <w:r w:rsidRPr="005F379E">
        <w:rPr>
          <w:lang w:val="fr-FR"/>
        </w:rPr>
        <w:t>est</w:t>
      </w:r>
      <w:r w:rsidRPr="005F379E">
        <w:rPr>
          <w:spacing w:val="-14"/>
          <w:lang w:val="fr-FR"/>
        </w:rPr>
        <w:t xml:space="preserve"> </w:t>
      </w:r>
      <w:r w:rsidRPr="005F379E">
        <w:rPr>
          <w:lang w:val="fr-FR"/>
        </w:rPr>
        <w:t>associée</w:t>
      </w:r>
      <w:r w:rsidRPr="005F379E">
        <w:rPr>
          <w:spacing w:val="-14"/>
          <w:lang w:val="fr-FR"/>
        </w:rPr>
        <w:t xml:space="preserve"> </w:t>
      </w:r>
      <w:r w:rsidRPr="005F379E">
        <w:rPr>
          <w:lang w:val="fr-FR"/>
        </w:rPr>
        <w:t>à</w:t>
      </w:r>
      <w:r w:rsidRPr="005F379E">
        <w:rPr>
          <w:spacing w:val="-14"/>
          <w:lang w:val="fr-FR"/>
        </w:rPr>
        <w:t xml:space="preserve"> </w:t>
      </w:r>
      <w:r w:rsidRPr="005F379E">
        <w:rPr>
          <w:lang w:val="fr-FR"/>
        </w:rPr>
        <w:t>un</w:t>
      </w:r>
      <w:r w:rsidRPr="005F379E">
        <w:rPr>
          <w:spacing w:val="-14"/>
          <w:lang w:val="fr-FR"/>
        </w:rPr>
        <w:t xml:space="preserve"> </w:t>
      </w:r>
      <w:r w:rsidRPr="005F379E">
        <w:rPr>
          <w:lang w:val="fr-FR"/>
        </w:rPr>
        <w:t>taux</w:t>
      </w:r>
      <w:r w:rsidRPr="005F379E">
        <w:rPr>
          <w:spacing w:val="-14"/>
          <w:lang w:val="fr-FR"/>
        </w:rPr>
        <w:t xml:space="preserve"> </w:t>
      </w:r>
      <w:r w:rsidRPr="005F379E">
        <w:rPr>
          <w:lang w:val="fr-FR"/>
        </w:rPr>
        <w:t>de</w:t>
      </w:r>
      <w:r w:rsidRPr="005F379E">
        <w:rPr>
          <w:spacing w:val="-14"/>
          <w:lang w:val="fr-FR"/>
        </w:rPr>
        <w:t xml:space="preserve"> </w:t>
      </w:r>
      <w:r w:rsidRPr="005F379E">
        <w:rPr>
          <w:lang w:val="fr-FR"/>
        </w:rPr>
        <w:t>succès</w:t>
      </w:r>
      <w:r w:rsidRPr="005F379E">
        <w:rPr>
          <w:spacing w:val="-14"/>
          <w:lang w:val="fr-FR"/>
        </w:rPr>
        <w:t xml:space="preserve"> </w:t>
      </w:r>
      <w:r w:rsidRPr="005F379E">
        <w:rPr>
          <w:lang w:val="fr-FR"/>
        </w:rPr>
        <w:t>élevé</w:t>
      </w:r>
      <w:r w:rsidRPr="005F379E">
        <w:rPr>
          <w:spacing w:val="-14"/>
          <w:lang w:val="fr-FR"/>
        </w:rPr>
        <w:t xml:space="preserve"> </w:t>
      </w:r>
      <w:r w:rsidRPr="005F379E">
        <w:rPr>
          <w:lang w:val="fr-FR"/>
        </w:rPr>
        <w:t>mais</w:t>
      </w:r>
      <w:r w:rsidRPr="005F379E">
        <w:rPr>
          <w:spacing w:val="-14"/>
          <w:lang w:val="fr-FR"/>
        </w:rPr>
        <w:t xml:space="preserve"> </w:t>
      </w:r>
      <w:r w:rsidRPr="005F379E">
        <w:rPr>
          <w:lang w:val="fr-FR"/>
        </w:rPr>
        <w:t>peut</w:t>
      </w:r>
      <w:r w:rsidRPr="005F379E">
        <w:rPr>
          <w:spacing w:val="-14"/>
          <w:lang w:val="fr-FR"/>
        </w:rPr>
        <w:t xml:space="preserve"> </w:t>
      </w:r>
      <w:r w:rsidRPr="005F379E">
        <w:rPr>
          <w:lang w:val="fr-FR"/>
        </w:rPr>
        <w:t>nécessiter dans certains cas le recours à une</w:t>
      </w:r>
      <w:r w:rsidRPr="005F379E">
        <w:rPr>
          <w:spacing w:val="-9"/>
          <w:lang w:val="fr-FR"/>
        </w:rPr>
        <w:t xml:space="preserve"> </w:t>
      </w:r>
      <w:r w:rsidRPr="005F379E">
        <w:rPr>
          <w:lang w:val="fr-FR"/>
        </w:rPr>
        <w:t>aspiration.</w:t>
      </w:r>
    </w:p>
    <w:p w14:paraId="29C7EF22" w14:textId="77777777" w:rsidR="00552F42" w:rsidRDefault="00552F42" w:rsidP="00552F42">
      <w:pPr>
        <w:pStyle w:val="Corpsdetexte"/>
        <w:spacing w:before="120" w:line="276" w:lineRule="auto"/>
        <w:ind w:left="220" w:right="213"/>
        <w:jc w:val="both"/>
        <w:rPr>
          <w:lang w:val="fr-FR"/>
        </w:rPr>
      </w:pPr>
    </w:p>
    <w:p w14:paraId="762DC137" w14:textId="77777777" w:rsidR="00552F42" w:rsidRPr="005F379E" w:rsidRDefault="00552F42" w:rsidP="00552F42">
      <w:pPr>
        <w:pStyle w:val="Corpsdetexte"/>
        <w:spacing w:before="120" w:line="276" w:lineRule="auto"/>
        <w:ind w:left="220" w:right="213"/>
        <w:jc w:val="both"/>
        <w:rPr>
          <w:lang w:val="fr-FR"/>
        </w:rPr>
      </w:pPr>
    </w:p>
    <w:p w14:paraId="545A6153" w14:textId="77777777" w:rsidR="00552F42" w:rsidRPr="005F379E" w:rsidRDefault="00552F42" w:rsidP="00552F42">
      <w:pPr>
        <w:pStyle w:val="Titre1"/>
        <w:numPr>
          <w:ilvl w:val="0"/>
          <w:numId w:val="4"/>
        </w:numPr>
        <w:tabs>
          <w:tab w:val="left" w:pos="580"/>
        </w:tabs>
        <w:spacing w:before="1"/>
        <w:ind w:left="579" w:hanging="360"/>
      </w:pPr>
      <w:r w:rsidRPr="005F379E">
        <w:t>Information</w:t>
      </w:r>
      <w:r>
        <w:t>s</w:t>
      </w:r>
      <w:r w:rsidRPr="005F379E">
        <w:t xml:space="preserve"> sur la </w:t>
      </w:r>
      <w:r w:rsidRPr="00911FBE">
        <w:t>mifépristone</w:t>
      </w:r>
    </w:p>
    <w:p w14:paraId="2A54A138" w14:textId="77777777" w:rsidR="00552F42" w:rsidRPr="005F379E" w:rsidRDefault="00552F42" w:rsidP="00552F42">
      <w:pPr>
        <w:pStyle w:val="Corpsdetexte"/>
        <w:rPr>
          <w:sz w:val="22"/>
          <w:lang w:val="fr-FR"/>
        </w:rPr>
      </w:pPr>
    </w:p>
    <w:p w14:paraId="0BB9A2AF" w14:textId="77777777" w:rsidR="00552F42" w:rsidRDefault="00552F42" w:rsidP="00552F42">
      <w:pPr>
        <w:pStyle w:val="Corpsdetexte"/>
        <w:ind w:left="220" w:right="137"/>
        <w:jc w:val="both"/>
        <w:rPr>
          <w:i/>
          <w:iCs/>
          <w:lang w:val="fr-FR"/>
        </w:rPr>
      </w:pPr>
      <w:r w:rsidRPr="00C71C5D">
        <w:rPr>
          <w:lang w:val="fr-FR"/>
        </w:rPr>
        <w:t xml:space="preserve">Pour votre information, la mifépristone </w:t>
      </w:r>
      <w:r w:rsidRPr="00B06360">
        <w:rPr>
          <w:lang w:val="fr-FR"/>
        </w:rPr>
        <w:t>est un médicament autorisé dans l’interruption volontaire de grossesse (IVG)</w:t>
      </w:r>
      <w:r>
        <w:rPr>
          <w:lang w:val="fr-FR"/>
        </w:rPr>
        <w:t xml:space="preserve">, dans les </w:t>
      </w:r>
      <w:r w:rsidRPr="00C71C5D">
        <w:rPr>
          <w:lang w:val="fr-FR"/>
        </w:rPr>
        <w:t>interruptions de grossesse pour raisons médicales</w:t>
      </w:r>
      <w:r w:rsidRPr="005F379E">
        <w:rPr>
          <w:lang w:val="fr-FR"/>
        </w:rPr>
        <w:t xml:space="preserve"> ainsi que dans l’induction du travail </w:t>
      </w:r>
      <w:r>
        <w:rPr>
          <w:lang w:val="fr-FR"/>
        </w:rPr>
        <w:t>en cas</w:t>
      </w:r>
      <w:r w:rsidRPr="005F379E">
        <w:rPr>
          <w:lang w:val="fr-FR"/>
        </w:rPr>
        <w:t xml:space="preserve"> de mort fœtale</w:t>
      </w:r>
      <w:r w:rsidRPr="005F379E">
        <w:rPr>
          <w:i/>
          <w:iCs/>
          <w:lang w:val="fr-FR"/>
        </w:rPr>
        <w:t xml:space="preserve"> </w:t>
      </w:r>
      <w:r w:rsidRPr="00C71C5D">
        <w:rPr>
          <w:i/>
          <w:iCs/>
          <w:lang w:val="fr-FR"/>
        </w:rPr>
        <w:t>in utero</w:t>
      </w:r>
      <w:r w:rsidRPr="005F379E">
        <w:rPr>
          <w:i/>
          <w:iCs/>
          <w:lang w:val="fr-FR"/>
        </w:rPr>
        <w:t>.</w:t>
      </w:r>
    </w:p>
    <w:p w14:paraId="6BA2D609" w14:textId="77777777" w:rsidR="00552F42" w:rsidRPr="00B06360" w:rsidRDefault="00552F42" w:rsidP="00552F42">
      <w:pPr>
        <w:pStyle w:val="Corpsdetexte"/>
        <w:spacing w:before="1" w:line="276" w:lineRule="auto"/>
        <w:ind w:left="220" w:right="137"/>
        <w:jc w:val="both"/>
        <w:rPr>
          <w:lang w:val="fr-FR"/>
        </w:rPr>
      </w:pPr>
      <w:r w:rsidRPr="00B06360">
        <w:rPr>
          <w:lang w:val="fr-FR"/>
        </w:rPr>
        <w:t>La notice destinée aux patient</w:t>
      </w:r>
      <w:r>
        <w:rPr>
          <w:lang w:val="fr-FR"/>
        </w:rPr>
        <w:t>e</w:t>
      </w:r>
      <w:r w:rsidRPr="00B06360">
        <w:rPr>
          <w:lang w:val="fr-FR"/>
        </w:rPr>
        <w:t xml:space="preserve">s des différentes spécialités de </w:t>
      </w:r>
      <w:r>
        <w:rPr>
          <w:lang w:val="fr-FR"/>
        </w:rPr>
        <w:t>mifépristone</w:t>
      </w:r>
      <w:r w:rsidRPr="00B06360">
        <w:rPr>
          <w:lang w:val="fr-FR"/>
        </w:rPr>
        <w:t xml:space="preserve"> est disponible </w:t>
      </w:r>
      <w:r>
        <w:rPr>
          <w:lang w:val="fr-FR"/>
        </w:rPr>
        <w:t>dans</w:t>
      </w:r>
      <w:r w:rsidRPr="00B06360">
        <w:rPr>
          <w:lang w:val="fr-FR"/>
        </w:rPr>
        <w:t xml:space="preserve"> </w:t>
      </w:r>
      <w:r>
        <w:rPr>
          <w:lang w:val="fr-FR"/>
        </w:rPr>
        <w:t>l</w:t>
      </w:r>
      <w:r w:rsidRPr="00B06360">
        <w:rPr>
          <w:lang w:val="fr-FR"/>
        </w:rPr>
        <w:t xml:space="preserve">es boites de médicaments ainsi que sur la base de données publique des médicaments : </w:t>
      </w:r>
      <w:hyperlink r:id="rId19">
        <w:r w:rsidRPr="00B06360">
          <w:rPr>
            <w:color w:val="0000FF"/>
            <w:u w:val="single" w:color="0000FF"/>
            <w:lang w:val="fr-FR"/>
          </w:rPr>
          <w:t>http://base-donnees-</w:t>
        </w:r>
      </w:hyperlink>
      <w:r w:rsidRPr="005F379E">
        <w:rPr>
          <w:color w:val="0000FF"/>
          <w:u w:val="single" w:color="0000FF"/>
          <w:lang w:val="fr-FR"/>
        </w:rPr>
        <w:t xml:space="preserve"> </w:t>
      </w:r>
      <w:r w:rsidRPr="00B06360">
        <w:rPr>
          <w:color w:val="0000FF"/>
          <w:u w:val="single" w:color="0000FF"/>
          <w:lang w:val="fr-FR"/>
        </w:rPr>
        <w:t>publique.medicaments.gouv.fr/.</w:t>
      </w:r>
      <w:r w:rsidRPr="00B06360">
        <w:rPr>
          <w:color w:val="0000FF"/>
          <w:lang w:val="fr-FR"/>
        </w:rPr>
        <w:t xml:space="preserve"> </w:t>
      </w:r>
      <w:r w:rsidRPr="00B06360">
        <w:rPr>
          <w:lang w:val="fr-FR"/>
        </w:rPr>
        <w:t xml:space="preserve">Il est indispensable que vous la lisiez attentivement. Il est important de noter que cette notice délivre des informations adaptées à l’usage de </w:t>
      </w:r>
      <w:r>
        <w:rPr>
          <w:lang w:val="fr-FR"/>
        </w:rPr>
        <w:t>la mifépristone dans ses différentes indications</w:t>
      </w:r>
      <w:r w:rsidRPr="00B06360">
        <w:rPr>
          <w:lang w:val="fr-FR"/>
        </w:rPr>
        <w:t xml:space="preserve"> et ne sont donc pas toutes superposables à celles d’une utilisation dans la fausse couche du premier trimestre.</w:t>
      </w:r>
    </w:p>
    <w:p w14:paraId="60F9F587" w14:textId="77777777" w:rsidR="00552F42" w:rsidRPr="00B06360" w:rsidRDefault="00552F42" w:rsidP="00552F42">
      <w:pPr>
        <w:pStyle w:val="Corpsdetexte"/>
        <w:spacing w:before="4"/>
        <w:ind w:right="137"/>
        <w:rPr>
          <w:sz w:val="17"/>
          <w:lang w:val="fr-FR"/>
        </w:rPr>
      </w:pPr>
    </w:p>
    <w:p w14:paraId="704D295C" w14:textId="6F01CECB" w:rsidR="00552F42" w:rsidRPr="00B06360" w:rsidRDefault="00552F42" w:rsidP="00552F42">
      <w:pPr>
        <w:pStyle w:val="Corpsdetexte"/>
        <w:spacing w:before="1" w:line="276" w:lineRule="auto"/>
        <w:ind w:left="220" w:right="137"/>
        <w:jc w:val="both"/>
        <w:rPr>
          <w:lang w:val="fr-FR"/>
        </w:rPr>
      </w:pPr>
      <w:r>
        <w:rPr>
          <w:noProof/>
          <w:lang w:val="fr-FR" w:eastAsia="fr-FR"/>
        </w:rPr>
        <mc:AlternateContent>
          <mc:Choice Requires="wps">
            <w:drawing>
              <wp:anchor distT="0" distB="0" distL="114300" distR="114300" simplePos="0" relativeHeight="251665408" behindDoc="0" locked="0" layoutInCell="1" allowOverlap="1" wp14:anchorId="6CF4DFFE" wp14:editId="0941F7C2">
                <wp:simplePos x="0" y="0"/>
                <wp:positionH relativeFrom="page">
                  <wp:posOffset>1531620</wp:posOffset>
                </wp:positionH>
                <wp:positionV relativeFrom="paragraph">
                  <wp:posOffset>1270635</wp:posOffset>
                </wp:positionV>
                <wp:extent cx="71120" cy="889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14CE0E6" id="Rectangle 4" o:spid="_x0000_s1026" style="position:absolute;margin-left:120.6pt;margin-top:100.05pt;width:5.6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" fillcolor="black" stroked="f">
                <w10:wrap anchorx="page"/>
              </v:rect>
            </w:pict>
          </mc:Fallback>
        </mc:AlternateContent>
      </w:r>
      <w:r w:rsidRPr="00B06360">
        <w:rPr>
          <w:lang w:val="fr-FR"/>
        </w:rPr>
        <w:t xml:space="preserve">Dans le cadre d’une </w:t>
      </w:r>
      <w:r>
        <w:rPr>
          <w:lang w:val="fr-FR"/>
        </w:rPr>
        <w:t>grossesse arrêtée</w:t>
      </w:r>
      <w:r w:rsidRPr="00B06360">
        <w:rPr>
          <w:lang w:val="fr-FR"/>
        </w:rPr>
        <w:t xml:space="preserve">, votre médecin vous prescrira </w:t>
      </w:r>
      <w:r w:rsidR="000B364A">
        <w:rPr>
          <w:lang w:val="fr-FR"/>
        </w:rPr>
        <w:t xml:space="preserve">et vous remettra </w:t>
      </w:r>
      <w:r w:rsidRPr="00B06360">
        <w:rPr>
          <w:lang w:val="fr-FR"/>
        </w:rPr>
        <w:t>ce médicament</w:t>
      </w:r>
      <w:r w:rsidR="000B364A">
        <w:rPr>
          <w:lang w:val="fr-FR"/>
        </w:rPr>
        <w:t>.Il</w:t>
      </w:r>
      <w:r w:rsidRPr="00B06360">
        <w:rPr>
          <w:lang w:val="fr-FR"/>
        </w:rPr>
        <w:t>t vous indiquera comment le prendre.</w:t>
      </w:r>
    </w:p>
    <w:p w14:paraId="5B38AF26" w14:textId="77777777" w:rsidR="00552F42" w:rsidRPr="005F379E" w:rsidRDefault="00552F42" w:rsidP="00552F42">
      <w:pPr>
        <w:pStyle w:val="Corpsdetexte"/>
        <w:ind w:left="220"/>
        <w:rPr>
          <w:b/>
          <w:lang w:val="fr-FR"/>
        </w:rPr>
      </w:pPr>
    </w:p>
    <w:p w14:paraId="28A4210B" w14:textId="77777777" w:rsidR="00552F42" w:rsidRDefault="00552F42" w:rsidP="00552F42">
      <w:pPr>
        <w:rPr>
          <w:b/>
          <w:bCs/>
          <w:sz w:val="20"/>
          <w:szCs w:val="20"/>
          <w:lang w:val="fr-FR"/>
        </w:rPr>
      </w:pPr>
      <w:r>
        <w:rPr>
          <w:lang w:val="fr-FR"/>
        </w:rPr>
        <w:br w:type="page"/>
      </w:r>
    </w:p>
    <w:p w14:paraId="3B946D7A" w14:textId="77777777" w:rsidR="00552F42" w:rsidRPr="005F379E" w:rsidRDefault="00552F42" w:rsidP="00552F42">
      <w:pPr>
        <w:pStyle w:val="Titre1"/>
        <w:tabs>
          <w:tab w:val="left" w:pos="646"/>
          <w:tab w:val="left" w:pos="647"/>
        </w:tabs>
        <w:ind w:left="940"/>
        <w:rPr>
          <w:lang w:val="fr-FR"/>
        </w:rPr>
      </w:pPr>
    </w:p>
    <w:p w14:paraId="4838A9ED" w14:textId="77777777" w:rsidR="00552F42" w:rsidRDefault="00552F42" w:rsidP="00552F42">
      <w:pPr>
        <w:pStyle w:val="Titre1"/>
        <w:numPr>
          <w:ilvl w:val="0"/>
          <w:numId w:val="4"/>
        </w:numPr>
        <w:tabs>
          <w:tab w:val="left" w:pos="580"/>
        </w:tabs>
        <w:spacing w:before="1"/>
        <w:ind w:left="579" w:hanging="360"/>
      </w:pPr>
      <w:r>
        <w:t>Informations sur le</w:t>
      </w:r>
      <w:r>
        <w:rPr>
          <w:spacing w:val="-4"/>
        </w:rPr>
        <w:t xml:space="preserve"> </w:t>
      </w:r>
      <w:r>
        <w:t>misoprostol</w:t>
      </w:r>
    </w:p>
    <w:p w14:paraId="40DBC350" w14:textId="77777777" w:rsidR="00552F42" w:rsidRDefault="00552F42" w:rsidP="00552F42">
      <w:pPr>
        <w:pStyle w:val="Corpsdetexte"/>
        <w:spacing w:before="9"/>
        <w:rPr>
          <w:b/>
          <w:sz w:val="21"/>
        </w:rPr>
      </w:pPr>
    </w:p>
    <w:p w14:paraId="49E0A236" w14:textId="77777777" w:rsidR="00552F42" w:rsidRPr="005F379E" w:rsidRDefault="00552F42" w:rsidP="00552F42">
      <w:pPr>
        <w:pStyle w:val="Corpsdetexte"/>
        <w:ind w:left="220" w:right="137"/>
        <w:rPr>
          <w:lang w:val="fr-FR"/>
        </w:rPr>
      </w:pPr>
      <w:r w:rsidRPr="005F379E">
        <w:rPr>
          <w:lang w:val="fr-FR"/>
        </w:rPr>
        <w:t>Pour votre information, le misoprostol est un médicament autorisé dans l’interruption volontaire de grossesse (IVG).</w:t>
      </w:r>
    </w:p>
    <w:p w14:paraId="49BBDCC4" w14:textId="77777777" w:rsidR="00552F42" w:rsidRPr="005F379E" w:rsidRDefault="00552F42" w:rsidP="00552F42">
      <w:pPr>
        <w:pStyle w:val="Corpsdetexte"/>
        <w:spacing w:before="4"/>
        <w:ind w:right="137"/>
        <w:rPr>
          <w:lang w:val="fr-FR"/>
        </w:rPr>
      </w:pPr>
    </w:p>
    <w:p w14:paraId="47111B4D" w14:textId="77777777" w:rsidR="00552F42" w:rsidRPr="005F379E" w:rsidRDefault="00552F42" w:rsidP="00552F42">
      <w:pPr>
        <w:pStyle w:val="Corpsdetexte"/>
        <w:spacing w:before="1" w:line="276" w:lineRule="auto"/>
        <w:ind w:left="220" w:right="137"/>
        <w:jc w:val="both"/>
        <w:rPr>
          <w:lang w:val="fr-FR"/>
        </w:rPr>
      </w:pPr>
      <w:r w:rsidRPr="005F379E">
        <w:rPr>
          <w:lang w:val="fr-FR"/>
        </w:rPr>
        <w:t>La notice destinée aux patient</w:t>
      </w:r>
      <w:r>
        <w:rPr>
          <w:lang w:val="fr-FR"/>
        </w:rPr>
        <w:t>e</w:t>
      </w:r>
      <w:r w:rsidRPr="005F379E">
        <w:rPr>
          <w:lang w:val="fr-FR"/>
        </w:rPr>
        <w:t xml:space="preserve">s des différentes spécialités de misoprostol est disponible </w:t>
      </w:r>
      <w:r>
        <w:rPr>
          <w:lang w:val="fr-FR"/>
        </w:rPr>
        <w:t>dans</w:t>
      </w:r>
      <w:r w:rsidRPr="005F379E">
        <w:rPr>
          <w:lang w:val="fr-FR"/>
        </w:rPr>
        <w:t xml:space="preserve"> </w:t>
      </w:r>
      <w:r>
        <w:rPr>
          <w:lang w:val="fr-FR"/>
        </w:rPr>
        <w:t>l</w:t>
      </w:r>
      <w:r w:rsidRPr="005F379E">
        <w:rPr>
          <w:lang w:val="fr-FR"/>
        </w:rPr>
        <w:t xml:space="preserve">es boites de médicaments ainsi que sur la base de données publique des médicaments : </w:t>
      </w:r>
      <w:hyperlink r:id="rId20">
        <w:r w:rsidRPr="00B06360">
          <w:rPr>
            <w:color w:val="0000FF"/>
            <w:u w:val="single" w:color="0000FF"/>
            <w:lang w:val="fr-FR"/>
          </w:rPr>
          <w:t>http://base-donnees-</w:t>
        </w:r>
      </w:hyperlink>
      <w:r w:rsidRPr="00B06360">
        <w:rPr>
          <w:color w:val="0000FF"/>
          <w:u w:val="single" w:color="0000FF"/>
          <w:lang w:val="fr-FR"/>
        </w:rPr>
        <w:t>publique.medicaments.gouv.fr/</w:t>
      </w:r>
      <w:r w:rsidRPr="005F379E">
        <w:rPr>
          <w:color w:val="0000FF"/>
          <w:u w:val="single" w:color="0000FF"/>
          <w:lang w:val="fr-FR"/>
        </w:rPr>
        <w:t>.</w:t>
      </w:r>
      <w:r w:rsidRPr="005F379E">
        <w:rPr>
          <w:color w:val="0000FF"/>
          <w:lang w:val="fr-FR"/>
        </w:rPr>
        <w:t xml:space="preserve"> </w:t>
      </w:r>
      <w:r w:rsidRPr="005F379E">
        <w:rPr>
          <w:lang w:val="fr-FR"/>
        </w:rPr>
        <w:t>Il est indispensable que vous la lisiez attentivement. Il est important de noter que cette notice délivre des informations adaptées à l’usage de misoprostol dans l’IVG et ne sont donc pas toutes superposables à celles d’une utilisation dans la fausse couche du premier trimestre.</w:t>
      </w:r>
    </w:p>
    <w:p w14:paraId="7651397A" w14:textId="77777777" w:rsidR="00552F42" w:rsidRPr="005F379E" w:rsidRDefault="00552F42" w:rsidP="00552F42">
      <w:pPr>
        <w:pStyle w:val="Corpsdetexte"/>
        <w:spacing w:before="4"/>
        <w:ind w:right="137"/>
        <w:rPr>
          <w:sz w:val="17"/>
          <w:lang w:val="fr-FR"/>
        </w:rPr>
      </w:pPr>
    </w:p>
    <w:p w14:paraId="2516FBBA" w14:textId="3A5B1BD3" w:rsidR="00552F42" w:rsidRPr="005F379E" w:rsidRDefault="00552F42" w:rsidP="00552F42">
      <w:pPr>
        <w:pStyle w:val="Corpsdetexte"/>
        <w:spacing w:before="1" w:line="276" w:lineRule="auto"/>
        <w:ind w:left="220" w:right="137"/>
        <w:jc w:val="both"/>
        <w:rPr>
          <w:lang w:val="fr-FR"/>
        </w:rPr>
      </w:pPr>
      <w:r>
        <w:rPr>
          <w:noProof/>
          <w:lang w:val="fr-FR" w:eastAsia="fr-FR"/>
        </w:rPr>
        <mc:AlternateContent>
          <mc:Choice Requires="wps">
            <w:drawing>
              <wp:anchor distT="0" distB="0" distL="114300" distR="114300" simplePos="0" relativeHeight="251659264" behindDoc="0" locked="0" layoutInCell="1" allowOverlap="1" wp14:anchorId="42CA70EB" wp14:editId="6B5ABDFC">
                <wp:simplePos x="0" y="0"/>
                <wp:positionH relativeFrom="page">
                  <wp:posOffset>1531620</wp:posOffset>
                </wp:positionH>
                <wp:positionV relativeFrom="paragraph">
                  <wp:posOffset>1270635</wp:posOffset>
                </wp:positionV>
                <wp:extent cx="71120" cy="889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450EBCC" id="Rectangle 4" o:spid="_x0000_s1026" style="position:absolute;margin-left:120.6pt;margin-top:100.05pt;width:5.6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" fillcolor="black" stroked="f">
                <w10:wrap anchorx="page"/>
              </v:rect>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13376BDA" wp14:editId="5031550C">
                <wp:simplePos x="0" y="0"/>
                <wp:positionH relativeFrom="page">
                  <wp:posOffset>4203700</wp:posOffset>
                </wp:positionH>
                <wp:positionV relativeFrom="paragraph">
                  <wp:posOffset>1270635</wp:posOffset>
                </wp:positionV>
                <wp:extent cx="71120" cy="889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06C2C19" id="Rectangle 3" o:spid="_x0000_s1026" style="position:absolute;margin-left:331pt;margin-top:100.05pt;width:5.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" fillcolor="black" stroked="f">
                <w10:wrap anchorx="page"/>
              </v:rect>
            </w:pict>
          </mc:Fallback>
        </mc:AlternateContent>
      </w:r>
      <w:r w:rsidRPr="005F379E">
        <w:rPr>
          <w:lang w:val="fr-FR"/>
        </w:rPr>
        <w:t xml:space="preserve">Dans le cadre d’une </w:t>
      </w:r>
      <w:r>
        <w:rPr>
          <w:lang w:val="fr-FR"/>
        </w:rPr>
        <w:t>grossesse arrêtée</w:t>
      </w:r>
      <w:r w:rsidRPr="005F379E">
        <w:rPr>
          <w:lang w:val="fr-FR"/>
        </w:rPr>
        <w:t xml:space="preserve">, votre médecin vous prescrira </w:t>
      </w:r>
      <w:r w:rsidR="000B364A">
        <w:rPr>
          <w:lang w:val="fr-FR"/>
        </w:rPr>
        <w:t xml:space="preserve">et vous remettra </w:t>
      </w:r>
      <w:r w:rsidRPr="005F379E">
        <w:rPr>
          <w:lang w:val="fr-FR"/>
        </w:rPr>
        <w:t>ce médicament</w:t>
      </w:r>
      <w:r w:rsidR="000B364A">
        <w:rPr>
          <w:lang w:val="fr-FR"/>
        </w:rPr>
        <w:t xml:space="preserve">. Il </w:t>
      </w:r>
      <w:r w:rsidRPr="005F379E">
        <w:rPr>
          <w:lang w:val="fr-FR"/>
        </w:rPr>
        <w:t>vous indiquera comment le prendre.</w:t>
      </w:r>
    </w:p>
    <w:p w14:paraId="7DC3D287" w14:textId="77777777" w:rsidR="00552F42" w:rsidRPr="005F379E" w:rsidRDefault="00552F42" w:rsidP="00552F42">
      <w:pPr>
        <w:pStyle w:val="Corpsdetexte"/>
        <w:spacing w:before="69" w:line="276" w:lineRule="auto"/>
        <w:ind w:left="220" w:right="522"/>
        <w:jc w:val="both"/>
        <w:rPr>
          <w:lang w:val="fr-FR"/>
        </w:rPr>
      </w:pPr>
      <w:r>
        <w:rPr>
          <w:noProof/>
          <w:lang w:val="fr-FR" w:eastAsia="fr-FR"/>
        </w:rPr>
        <mc:AlternateContent>
          <mc:Choice Requires="wps">
            <w:drawing>
              <wp:anchor distT="0" distB="0" distL="0" distR="0" simplePos="0" relativeHeight="251664384" behindDoc="1" locked="0" layoutInCell="1" allowOverlap="1" wp14:anchorId="0F9898CF" wp14:editId="6C2B02CE">
                <wp:simplePos x="0" y="0"/>
                <wp:positionH relativeFrom="page">
                  <wp:posOffset>457200</wp:posOffset>
                </wp:positionH>
                <wp:positionV relativeFrom="paragraph">
                  <wp:posOffset>128270</wp:posOffset>
                </wp:positionV>
                <wp:extent cx="6800850" cy="3329305"/>
                <wp:effectExtent l="0" t="0" r="19050" b="2349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29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8A3722" w14:textId="77777777" w:rsidR="0032628D" w:rsidRDefault="0032628D" w:rsidP="00552F42">
                            <w:pPr>
                              <w:pStyle w:val="Corpsdetexte"/>
                              <w:spacing w:before="118" w:line="276" w:lineRule="auto"/>
                              <w:ind w:left="103"/>
                              <w:rPr>
                                <w:lang w:val="fr-FR"/>
                              </w:rPr>
                            </w:pPr>
                            <w:r>
                              <w:rPr>
                                <w:lang w:val="fr-FR"/>
                              </w:rPr>
                              <w:t>La dose de mifépristone recommandée est de 600 mg ou 200 mg.</w:t>
                            </w:r>
                          </w:p>
                          <w:p w14:paraId="3B71FE5A" w14:textId="0F4A7AE9" w:rsidR="0032628D" w:rsidRPr="005F379E" w:rsidRDefault="0032628D" w:rsidP="00552F42">
                            <w:pPr>
                              <w:pStyle w:val="Corpsdetexte"/>
                              <w:spacing w:before="118" w:line="276" w:lineRule="auto"/>
                              <w:ind w:left="103" w:right="222"/>
                              <w:rPr>
                                <w:lang w:val="fr-FR"/>
                              </w:rPr>
                            </w:pPr>
                            <w:r w:rsidRPr="005F379E">
                              <w:rPr>
                                <w:lang w:val="fr-FR"/>
                              </w:rPr>
                              <w:t xml:space="preserve">La dose initiale </w:t>
                            </w:r>
                            <w:r>
                              <w:rPr>
                                <w:lang w:val="fr-FR"/>
                              </w:rPr>
                              <w:t xml:space="preserve">de misoprostol </w:t>
                            </w:r>
                            <w:r w:rsidRPr="005F379E">
                              <w:rPr>
                                <w:lang w:val="fr-FR"/>
                              </w:rPr>
                              <w:t>recommandée est de 400 µg</w:t>
                            </w:r>
                            <w:r>
                              <w:rPr>
                                <w:lang w:val="fr-FR"/>
                              </w:rPr>
                              <w:t xml:space="preserve"> renouvelée 4 h plus tard</w:t>
                            </w:r>
                            <w:r w:rsidRPr="005F379E">
                              <w:rPr>
                                <w:lang w:val="fr-FR"/>
                              </w:rPr>
                              <w:t>,</w:t>
                            </w:r>
                            <w:r>
                              <w:rPr>
                                <w:lang w:val="fr-FR"/>
                              </w:rPr>
                              <w:t xml:space="preserve"> éventuellement renouvelée 48 h après.</w:t>
                            </w:r>
                          </w:p>
                          <w:p w14:paraId="1F3784DC" w14:textId="77777777" w:rsidR="0032628D" w:rsidRDefault="0032628D" w:rsidP="00552F42">
                            <w:pPr>
                              <w:pStyle w:val="Corpsdetexte"/>
                              <w:spacing w:before="143"/>
                              <w:ind w:left="103" w:right="222"/>
                              <w:rPr>
                                <w:lang w:val="fr-FR"/>
                              </w:rPr>
                            </w:pPr>
                            <w:r w:rsidRPr="005F379E">
                              <w:rPr>
                                <w:lang w:val="fr-FR"/>
                              </w:rPr>
                              <w:t>Soit en pratique</w:t>
                            </w:r>
                            <w:r>
                              <w:rPr>
                                <w:lang w:val="fr-FR"/>
                              </w:rPr>
                              <w:t> :</w:t>
                            </w:r>
                          </w:p>
                          <w:p w14:paraId="2FF0AE4F" w14:textId="77777777" w:rsidR="0032628D" w:rsidRDefault="0032628D" w:rsidP="00552F42">
                            <w:pPr>
                              <w:pStyle w:val="Corpsdetexte"/>
                              <w:spacing w:before="143"/>
                              <w:ind w:left="103"/>
                              <w:rPr>
                                <w:lang w:val="fr-FR"/>
                              </w:rPr>
                            </w:pPr>
                            <w:r>
                              <w:rPr>
                                <w:lang w:val="fr-FR"/>
                              </w:rPr>
                              <w:t>|</w:t>
                            </w:r>
                            <w:r w:rsidRPr="00B06360">
                              <w:rPr>
                                <w:lang w:val="fr-FR"/>
                              </w:rPr>
                              <w:t xml:space="preserve">_ </w:t>
                            </w:r>
                            <w:r>
                              <w:rPr>
                                <w:lang w:val="fr-FR"/>
                              </w:rPr>
                              <w:t>1</w:t>
                            </w:r>
                            <w:r w:rsidRPr="00B06360">
                              <w:rPr>
                                <w:lang w:val="fr-FR"/>
                              </w:rPr>
                              <w:t xml:space="preserve"> _| comprimé à </w:t>
                            </w:r>
                            <w:r>
                              <w:rPr>
                                <w:lang w:val="fr-FR"/>
                              </w:rPr>
                              <w:t>600 mg</w:t>
                            </w:r>
                            <w:r w:rsidRPr="00B06360">
                              <w:rPr>
                                <w:spacing w:val="-1"/>
                                <w:lang w:val="fr-FR"/>
                              </w:rPr>
                              <w:t xml:space="preserve"> </w:t>
                            </w:r>
                            <w:r>
                              <w:rPr>
                                <w:lang w:val="fr-FR"/>
                              </w:rPr>
                              <w:t xml:space="preserve">de Mifegyne </w:t>
                            </w:r>
                            <w:r>
                              <w:rPr>
                                <w:lang w:val="fr-FR"/>
                              </w:rPr>
                              <w:tab/>
                              <w:t xml:space="preserve">ou </w:t>
                            </w:r>
                            <w:r>
                              <w:rPr>
                                <w:lang w:val="fr-FR"/>
                              </w:rPr>
                              <w:tab/>
                            </w:r>
                            <w:r>
                              <w:rPr>
                                <w:lang w:val="fr-FR"/>
                              </w:rPr>
                              <w:tab/>
                            </w:r>
                            <w:r w:rsidRPr="00B06360">
                              <w:rPr>
                                <w:lang w:val="fr-FR"/>
                              </w:rPr>
                              <w:t xml:space="preserve">|_ </w:t>
                            </w:r>
                            <w:r>
                              <w:rPr>
                                <w:lang w:val="fr-FR"/>
                              </w:rPr>
                              <w:t>1</w:t>
                            </w:r>
                            <w:r w:rsidRPr="00B06360">
                              <w:rPr>
                                <w:lang w:val="fr-FR"/>
                              </w:rPr>
                              <w:t xml:space="preserve"> _| comprimé à </w:t>
                            </w:r>
                            <w:r>
                              <w:rPr>
                                <w:lang w:val="fr-FR"/>
                              </w:rPr>
                              <w:t>200 mg</w:t>
                            </w:r>
                            <w:r w:rsidRPr="00B06360">
                              <w:rPr>
                                <w:spacing w:val="-1"/>
                                <w:lang w:val="fr-FR"/>
                              </w:rPr>
                              <w:t xml:space="preserve"> </w:t>
                            </w:r>
                            <w:r>
                              <w:rPr>
                                <w:lang w:val="fr-FR"/>
                              </w:rPr>
                              <w:t>de Mifegyne</w:t>
                            </w:r>
                          </w:p>
                          <w:p w14:paraId="3F5BE3FE" w14:textId="77777777" w:rsidR="0032628D" w:rsidRPr="005F379E" w:rsidRDefault="0032628D" w:rsidP="00552F42">
                            <w:pPr>
                              <w:pStyle w:val="Corpsdetexte"/>
                              <w:spacing w:before="143"/>
                              <w:ind w:left="103" w:firstLine="318"/>
                              <w:rPr>
                                <w:lang w:val="fr-FR"/>
                              </w:rPr>
                            </w:pPr>
                          </w:p>
                          <w:p w14:paraId="43465234" w14:textId="375A06E6" w:rsidR="0032628D" w:rsidRPr="00A82694" w:rsidRDefault="0032628D" w:rsidP="00552F42">
                            <w:pPr>
                              <w:pStyle w:val="Corpsdetexte"/>
                              <w:tabs>
                                <w:tab w:val="left" w:pos="5282"/>
                                <w:tab w:val="left" w:pos="5726"/>
                              </w:tabs>
                              <w:spacing w:before="29"/>
                              <w:ind w:left="421"/>
                              <w:rPr>
                                <w:b/>
                                <w:lang w:val="fr-FR"/>
                              </w:rPr>
                            </w:pPr>
                            <w:r w:rsidRPr="00A82694">
                              <w:rPr>
                                <w:b/>
                                <w:lang w:val="fr-FR"/>
                              </w:rPr>
                              <w:t xml:space="preserve">Puis </w:t>
                            </w:r>
                            <w:r>
                              <w:rPr>
                                <w:b/>
                                <w:lang w:val="fr-FR"/>
                              </w:rPr>
                              <w:t>3</w:t>
                            </w:r>
                            <w:r w:rsidRPr="00A82694">
                              <w:rPr>
                                <w:b/>
                                <w:lang w:val="fr-FR"/>
                              </w:rPr>
                              <w:t xml:space="preserve">6 à </w:t>
                            </w:r>
                            <w:r>
                              <w:rPr>
                                <w:b/>
                                <w:lang w:val="fr-FR"/>
                              </w:rPr>
                              <w:t>48</w:t>
                            </w:r>
                            <w:r w:rsidRPr="00A82694">
                              <w:rPr>
                                <w:b/>
                                <w:lang w:val="fr-FR"/>
                              </w:rPr>
                              <w:t xml:space="preserve"> heures plus tard</w:t>
                            </w:r>
                          </w:p>
                          <w:p w14:paraId="7BCC60F1" w14:textId="77777777" w:rsidR="0032628D" w:rsidRDefault="0032628D" w:rsidP="00552F42">
                            <w:pPr>
                              <w:pStyle w:val="Corpsdetexte"/>
                              <w:tabs>
                                <w:tab w:val="left" w:pos="5282"/>
                                <w:tab w:val="left" w:pos="5726"/>
                              </w:tabs>
                              <w:spacing w:before="29"/>
                              <w:ind w:left="421"/>
                              <w:rPr>
                                <w:lang w:val="fr-FR"/>
                              </w:rPr>
                            </w:pPr>
                          </w:p>
                          <w:p w14:paraId="6AAFE566" w14:textId="77777777" w:rsidR="0032628D" w:rsidRDefault="0032628D" w:rsidP="00552F42">
                            <w:pPr>
                              <w:pStyle w:val="Corpsdetexte"/>
                              <w:tabs>
                                <w:tab w:val="left" w:pos="5282"/>
                                <w:tab w:val="left" w:pos="5726"/>
                              </w:tabs>
                              <w:spacing w:before="29"/>
                              <w:rPr>
                                <w:lang w:val="fr-FR"/>
                              </w:rPr>
                            </w:pPr>
                            <w:r>
                              <w:rPr>
                                <w:lang w:val="fr-FR"/>
                              </w:rPr>
                              <w:t xml:space="preserve"> </w:t>
                            </w:r>
                            <w:r w:rsidRPr="005F379E">
                              <w:rPr>
                                <w:lang w:val="fr-FR"/>
                              </w:rPr>
                              <w:t>Dose initiale</w:t>
                            </w:r>
                            <w:r>
                              <w:rPr>
                                <w:lang w:val="fr-FR"/>
                              </w:rPr>
                              <w:t xml:space="preserve"> :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sidRPr="005F379E">
                              <w:rPr>
                                <w:lang w:val="fr-FR"/>
                              </w:rPr>
                              <w:t>(MisoOne)</w:t>
                            </w:r>
                            <w:r w:rsidRPr="005F379E">
                              <w:rPr>
                                <w:lang w:val="fr-FR"/>
                              </w:rPr>
                              <w:tab/>
                              <w:t>ou</w:t>
                            </w:r>
                            <w:r w:rsidRPr="005F379E">
                              <w:rPr>
                                <w:lang w:val="fr-FR"/>
                              </w:rPr>
                              <w:tab/>
                            </w:r>
                            <w:r>
                              <w:rPr>
                                <w:lang w:val="fr-FR"/>
                              </w:rPr>
                              <w:tab/>
                            </w:r>
                            <w:r>
                              <w:rPr>
                                <w:lang w:val="fr-FR"/>
                              </w:rPr>
                              <w:tab/>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r>
                              <w:rPr>
                                <w:lang w:val="fr-FR"/>
                              </w:rPr>
                              <w:t xml:space="preserve"> </w:t>
                            </w:r>
                          </w:p>
                          <w:p w14:paraId="790070F6" w14:textId="77777777" w:rsidR="0032628D" w:rsidRPr="005F379E" w:rsidRDefault="0032628D" w:rsidP="00552F42">
                            <w:pPr>
                              <w:pStyle w:val="Corpsdetexte"/>
                              <w:tabs>
                                <w:tab w:val="left" w:pos="5282"/>
                                <w:tab w:val="left" w:pos="5726"/>
                              </w:tabs>
                              <w:spacing w:before="29"/>
                              <w:rPr>
                                <w:lang w:val="fr-FR"/>
                              </w:rPr>
                            </w:pPr>
                            <w:r>
                              <w:rPr>
                                <w:b/>
                                <w:lang w:val="fr-FR"/>
                              </w:rPr>
                              <w:t xml:space="preserve"> R</w:t>
                            </w:r>
                            <w:r w:rsidRPr="00A82694">
                              <w:rPr>
                                <w:b/>
                                <w:lang w:val="fr-FR"/>
                              </w:rPr>
                              <w:t>enouvelée 4 h plus tard</w:t>
                            </w:r>
                            <w:r>
                              <w:rPr>
                                <w:lang w:val="fr-FR"/>
                              </w:rPr>
                              <w:t xml:space="preserve"> :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Pr>
                                <w:lang w:val="fr-FR"/>
                              </w:rPr>
                              <w:t>(MisoOne)</w:t>
                            </w:r>
                            <w:r>
                              <w:rPr>
                                <w:lang w:val="fr-FR"/>
                              </w:rPr>
                              <w:tab/>
                              <w:t xml:space="preserve">ou     </w:t>
                            </w:r>
                            <w:r>
                              <w:rPr>
                                <w:lang w:val="fr-FR"/>
                              </w:rPr>
                              <w:tab/>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20FA97B0" w14:textId="77777777" w:rsidR="0032628D" w:rsidRPr="005F379E" w:rsidRDefault="0032628D" w:rsidP="00552F42">
                            <w:pPr>
                              <w:pStyle w:val="Corpsdetexte"/>
                              <w:spacing w:before="2"/>
                              <w:rPr>
                                <w:sz w:val="24"/>
                                <w:lang w:val="fr-FR"/>
                              </w:rPr>
                            </w:pPr>
                          </w:p>
                          <w:p w14:paraId="4899FA67" w14:textId="13C77F9F" w:rsidR="0032628D" w:rsidRDefault="0032628D" w:rsidP="00552F42">
                            <w:pPr>
                              <w:pStyle w:val="Corpsdetexte"/>
                              <w:ind w:left="103"/>
                              <w:rPr>
                                <w:lang w:val="fr-FR"/>
                              </w:rPr>
                            </w:pPr>
                            <w:r>
                              <w:rPr>
                                <w:lang w:val="fr-FR"/>
                              </w:rPr>
                              <w:t xml:space="preserve">En l’absence d’expulsion du produit de conception dans les 48h qui suivent, </w:t>
                            </w:r>
                          </w:p>
                          <w:p w14:paraId="5628157D" w14:textId="77777777" w:rsidR="0032628D" w:rsidRDefault="0032628D" w:rsidP="00552F42">
                            <w:pPr>
                              <w:pStyle w:val="Corpsdetexte"/>
                              <w:ind w:left="103"/>
                              <w:rPr>
                                <w:lang w:val="fr-FR"/>
                              </w:rPr>
                            </w:pPr>
                          </w:p>
                          <w:p w14:paraId="5ACD2E9B" w14:textId="6777B6F9" w:rsidR="0032628D" w:rsidRPr="005F379E" w:rsidRDefault="0032628D" w:rsidP="00552F42">
                            <w:pPr>
                              <w:pStyle w:val="Corpsdetexte"/>
                              <w:ind w:left="103"/>
                              <w:rPr>
                                <w:lang w:val="fr-FR"/>
                              </w:rPr>
                            </w:pPr>
                            <w:r>
                              <w:rPr>
                                <w:lang w:val="fr-FR"/>
                              </w:rPr>
                              <w:t xml:space="preserve">Possibilité d’un </w:t>
                            </w:r>
                            <w:r w:rsidRPr="005F379E">
                              <w:rPr>
                                <w:lang w:val="fr-FR"/>
                              </w:rPr>
                              <w:t xml:space="preserve">renouvellement </w:t>
                            </w:r>
                            <w:r>
                              <w:rPr>
                                <w:lang w:val="fr-FR"/>
                              </w:rPr>
                              <w:t xml:space="preserve">du misoprostol </w:t>
                            </w:r>
                            <w:r w:rsidRPr="005F379E">
                              <w:rPr>
                                <w:lang w:val="fr-FR"/>
                              </w:rPr>
                              <w:t>(</w:t>
                            </w:r>
                            <w:r>
                              <w:rPr>
                                <w:b/>
                                <w:lang w:val="fr-FR"/>
                              </w:rPr>
                              <w:t>48</w:t>
                            </w:r>
                            <w:r w:rsidRPr="00A82694">
                              <w:rPr>
                                <w:b/>
                                <w:lang w:val="fr-FR"/>
                              </w:rPr>
                              <w:t>h après la prise précédente</w:t>
                            </w:r>
                            <w:r w:rsidRPr="005F379E">
                              <w:rPr>
                                <w:lang w:val="fr-FR"/>
                              </w:rPr>
                              <w:t>)</w:t>
                            </w:r>
                            <w:r>
                              <w:rPr>
                                <w:lang w:val="fr-FR"/>
                              </w:rPr>
                              <w:t xml:space="preserve"> </w:t>
                            </w:r>
                            <w:r w:rsidRPr="005F379E">
                              <w:rPr>
                                <w:lang w:val="fr-FR"/>
                              </w:rPr>
                              <w:t>:</w:t>
                            </w:r>
                          </w:p>
                          <w:p w14:paraId="0C81D41E" w14:textId="77777777" w:rsidR="0032628D" w:rsidRDefault="0032628D" w:rsidP="00552F42">
                            <w:pPr>
                              <w:pStyle w:val="Corpsdetexte"/>
                              <w:tabs>
                                <w:tab w:val="left" w:pos="5282"/>
                                <w:tab w:val="left" w:pos="5726"/>
                              </w:tabs>
                              <w:spacing w:before="29"/>
                              <w:ind w:left="421"/>
                              <w:rPr>
                                <w:lang w:val="fr-FR"/>
                              </w:rPr>
                            </w:pP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sidRPr="005F379E">
                              <w:rPr>
                                <w:lang w:val="fr-FR"/>
                              </w:rPr>
                              <w:t>(MisoOne)</w:t>
                            </w:r>
                            <w:r>
                              <w:rPr>
                                <w:lang w:val="fr-FR"/>
                              </w:rPr>
                              <w:t xml:space="preserve"> </w:t>
                            </w:r>
                            <w:r w:rsidRPr="005F379E">
                              <w:rPr>
                                <w:lang w:val="fr-FR"/>
                              </w:rPr>
                              <w:t>ou</w:t>
                            </w:r>
                            <w:r>
                              <w:rPr>
                                <w:lang w:val="fr-FR"/>
                              </w:rPr>
                              <w:t xml:space="preserve"> </w:t>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6BB33446" w14:textId="77777777" w:rsidR="0032628D" w:rsidRPr="005F379E" w:rsidRDefault="0032628D" w:rsidP="00552F42">
                            <w:pPr>
                              <w:pStyle w:val="Corpsdetexte"/>
                              <w:tabs>
                                <w:tab w:val="left" w:pos="5282"/>
                                <w:tab w:val="left" w:pos="5726"/>
                              </w:tabs>
                              <w:spacing w:before="29"/>
                              <w:rPr>
                                <w:lang w:val="fr-FR"/>
                              </w:rPr>
                            </w:pPr>
                            <w:r>
                              <w:rPr>
                                <w:b/>
                                <w:lang w:val="fr-FR"/>
                              </w:rPr>
                              <w:t xml:space="preserve"> </w:t>
                            </w:r>
                            <w:r w:rsidRPr="00A82694">
                              <w:rPr>
                                <w:b/>
                                <w:lang w:val="fr-FR"/>
                              </w:rPr>
                              <w:t>Renouvelée 4 h plus tard</w:t>
                            </w:r>
                            <w:r>
                              <w:rPr>
                                <w:lang w:val="fr-FR"/>
                              </w:rPr>
                              <w:t xml:space="preserve">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Pr>
                                <w:lang w:val="fr-FR"/>
                              </w:rPr>
                              <w:t>(MisoOne)</w:t>
                            </w:r>
                            <w:r>
                              <w:rPr>
                                <w:lang w:val="fr-FR"/>
                              </w:rPr>
                              <w:tab/>
                              <w:t xml:space="preserve">ou </w:t>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54E9562B" w14:textId="77777777" w:rsidR="0032628D" w:rsidRPr="005F379E" w:rsidRDefault="0032628D" w:rsidP="00552F42">
                            <w:pPr>
                              <w:pStyle w:val="Corpsdetexte"/>
                              <w:tabs>
                                <w:tab w:val="left" w:pos="5282"/>
                                <w:tab w:val="left" w:pos="5726"/>
                              </w:tabs>
                              <w:spacing w:before="29"/>
                              <w:ind w:left="421"/>
                              <w:rPr>
                                <w:lang w:val="fr-FR"/>
                              </w:rPr>
                            </w:pPr>
                          </w:p>
                          <w:p w14:paraId="169B8977" w14:textId="6F45EDEB" w:rsidR="0032628D" w:rsidRDefault="0032628D" w:rsidP="00552F42">
                            <w:pPr>
                              <w:pStyle w:val="Corpsdetexte"/>
                              <w:tabs>
                                <w:tab w:val="left" w:pos="5885"/>
                                <w:tab w:val="left" w:pos="6329"/>
                              </w:tabs>
                              <w:spacing w:before="29"/>
                              <w:rPr>
                                <w:b/>
                                <w:bCs/>
                                <w:lang w:val="fr-FR"/>
                              </w:rPr>
                            </w:pPr>
                            <w:r>
                              <w:rPr>
                                <w:b/>
                                <w:bCs/>
                                <w:lang w:val="fr-FR"/>
                              </w:rPr>
                              <w:t xml:space="preserve"> </w:t>
                            </w:r>
                            <w:r w:rsidRPr="006A21ED">
                              <w:rPr>
                                <w:b/>
                                <w:bCs/>
                                <w:lang w:val="fr-FR"/>
                              </w:rPr>
                              <w:t>Ne pas dépasser une dose totale de 1200 µg en 24h (soit 3 doses de 400 µg).</w:t>
                            </w:r>
                          </w:p>
                          <w:p w14:paraId="14B7554F" w14:textId="77777777" w:rsidR="0032628D" w:rsidRPr="005F379E" w:rsidRDefault="0032628D" w:rsidP="00552F42">
                            <w:pPr>
                              <w:pStyle w:val="Corpsdetexte"/>
                              <w:tabs>
                                <w:tab w:val="left" w:pos="5885"/>
                                <w:tab w:val="left" w:pos="6329"/>
                              </w:tabs>
                              <w:spacing w:before="29"/>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9898CF" id="Text Box 2" o:spid="_x0000_s1028" type="#_x0000_t202" style="position:absolute;left:0;text-align:left;margin-left:36pt;margin-top:10.1pt;width:535.5pt;height:262.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" filled="f" strokeweight=".48pt">
                <v:textbox inset="0,0,0,0">
                  <w:txbxContent>
                    <w:p w14:paraId="728A3722" w14:textId="77777777" w:rsidR="0032628D" w:rsidRDefault="0032628D" w:rsidP="00552F42">
                      <w:pPr>
                        <w:pStyle w:val="Corpsdetexte"/>
                        <w:spacing w:before="118" w:line="276" w:lineRule="auto"/>
                        <w:ind w:left="103"/>
                        <w:rPr>
                          <w:lang w:val="fr-FR"/>
                        </w:rPr>
                      </w:pPr>
                      <w:r>
                        <w:rPr>
                          <w:lang w:val="fr-FR"/>
                        </w:rPr>
                        <w:t>La dose de mifépristone recommandée est de 600 mg ou 200 mg.</w:t>
                      </w:r>
                    </w:p>
                    <w:p w14:paraId="3B71FE5A" w14:textId="0F4A7AE9" w:rsidR="0032628D" w:rsidRPr="005F379E" w:rsidRDefault="0032628D" w:rsidP="00552F42">
                      <w:pPr>
                        <w:pStyle w:val="Corpsdetexte"/>
                        <w:spacing w:before="118" w:line="276" w:lineRule="auto"/>
                        <w:ind w:left="103" w:right="222"/>
                        <w:rPr>
                          <w:lang w:val="fr-FR"/>
                        </w:rPr>
                      </w:pPr>
                      <w:r w:rsidRPr="005F379E">
                        <w:rPr>
                          <w:lang w:val="fr-FR"/>
                        </w:rPr>
                        <w:t xml:space="preserve">La dose initiale </w:t>
                      </w:r>
                      <w:r>
                        <w:rPr>
                          <w:lang w:val="fr-FR"/>
                        </w:rPr>
                        <w:t xml:space="preserve">de misoprostol </w:t>
                      </w:r>
                      <w:r w:rsidRPr="005F379E">
                        <w:rPr>
                          <w:lang w:val="fr-FR"/>
                        </w:rPr>
                        <w:t>recommandée est de 400 µg</w:t>
                      </w:r>
                      <w:r>
                        <w:rPr>
                          <w:lang w:val="fr-FR"/>
                        </w:rPr>
                        <w:t xml:space="preserve"> renouvelée 4 h plus tard</w:t>
                      </w:r>
                      <w:r w:rsidRPr="005F379E">
                        <w:rPr>
                          <w:lang w:val="fr-FR"/>
                        </w:rPr>
                        <w:t>,</w:t>
                      </w:r>
                      <w:r>
                        <w:rPr>
                          <w:lang w:val="fr-FR"/>
                        </w:rPr>
                        <w:t xml:space="preserve"> éventuellement renouvelée 48 h après.</w:t>
                      </w:r>
                    </w:p>
                    <w:p w14:paraId="1F3784DC" w14:textId="77777777" w:rsidR="0032628D" w:rsidRDefault="0032628D" w:rsidP="00552F42">
                      <w:pPr>
                        <w:pStyle w:val="Corpsdetexte"/>
                        <w:spacing w:before="143"/>
                        <w:ind w:left="103" w:right="222"/>
                        <w:rPr>
                          <w:lang w:val="fr-FR"/>
                        </w:rPr>
                      </w:pPr>
                      <w:r w:rsidRPr="005F379E">
                        <w:rPr>
                          <w:lang w:val="fr-FR"/>
                        </w:rPr>
                        <w:t>Soit en pratique</w:t>
                      </w:r>
                      <w:r>
                        <w:rPr>
                          <w:lang w:val="fr-FR"/>
                        </w:rPr>
                        <w:t> :</w:t>
                      </w:r>
                    </w:p>
                    <w:p w14:paraId="2FF0AE4F" w14:textId="77777777" w:rsidR="0032628D" w:rsidRDefault="0032628D" w:rsidP="00552F42">
                      <w:pPr>
                        <w:pStyle w:val="Corpsdetexte"/>
                        <w:spacing w:before="143"/>
                        <w:ind w:left="103"/>
                        <w:rPr>
                          <w:lang w:val="fr-FR"/>
                        </w:rPr>
                      </w:pPr>
                      <w:r>
                        <w:rPr>
                          <w:lang w:val="fr-FR"/>
                        </w:rPr>
                        <w:t>|</w:t>
                      </w:r>
                      <w:r w:rsidRPr="00B06360">
                        <w:rPr>
                          <w:lang w:val="fr-FR"/>
                        </w:rPr>
                        <w:t xml:space="preserve">_ </w:t>
                      </w:r>
                      <w:r>
                        <w:rPr>
                          <w:lang w:val="fr-FR"/>
                        </w:rPr>
                        <w:t>1</w:t>
                      </w:r>
                      <w:r w:rsidRPr="00B06360">
                        <w:rPr>
                          <w:lang w:val="fr-FR"/>
                        </w:rPr>
                        <w:t xml:space="preserve"> _| comprimé à </w:t>
                      </w:r>
                      <w:r>
                        <w:rPr>
                          <w:lang w:val="fr-FR"/>
                        </w:rPr>
                        <w:t>600 mg</w:t>
                      </w:r>
                      <w:r w:rsidRPr="00B06360">
                        <w:rPr>
                          <w:spacing w:val="-1"/>
                          <w:lang w:val="fr-FR"/>
                        </w:rPr>
                        <w:t xml:space="preserve"> </w:t>
                      </w:r>
                      <w:r>
                        <w:rPr>
                          <w:lang w:val="fr-FR"/>
                        </w:rPr>
                        <w:t xml:space="preserve">de Mifegyne </w:t>
                      </w:r>
                      <w:r>
                        <w:rPr>
                          <w:lang w:val="fr-FR"/>
                        </w:rPr>
                        <w:tab/>
                        <w:t xml:space="preserve">ou </w:t>
                      </w:r>
                      <w:r>
                        <w:rPr>
                          <w:lang w:val="fr-FR"/>
                        </w:rPr>
                        <w:tab/>
                      </w:r>
                      <w:r>
                        <w:rPr>
                          <w:lang w:val="fr-FR"/>
                        </w:rPr>
                        <w:tab/>
                      </w:r>
                      <w:r w:rsidRPr="00B06360">
                        <w:rPr>
                          <w:lang w:val="fr-FR"/>
                        </w:rPr>
                        <w:t xml:space="preserve">|_ </w:t>
                      </w:r>
                      <w:r>
                        <w:rPr>
                          <w:lang w:val="fr-FR"/>
                        </w:rPr>
                        <w:t>1</w:t>
                      </w:r>
                      <w:r w:rsidRPr="00B06360">
                        <w:rPr>
                          <w:lang w:val="fr-FR"/>
                        </w:rPr>
                        <w:t xml:space="preserve"> _| comprimé à </w:t>
                      </w:r>
                      <w:r>
                        <w:rPr>
                          <w:lang w:val="fr-FR"/>
                        </w:rPr>
                        <w:t>200 mg</w:t>
                      </w:r>
                      <w:r w:rsidRPr="00B06360">
                        <w:rPr>
                          <w:spacing w:val="-1"/>
                          <w:lang w:val="fr-FR"/>
                        </w:rPr>
                        <w:t xml:space="preserve"> </w:t>
                      </w:r>
                      <w:r>
                        <w:rPr>
                          <w:lang w:val="fr-FR"/>
                        </w:rPr>
                        <w:t>de Mifegyne</w:t>
                      </w:r>
                    </w:p>
                    <w:p w14:paraId="3F5BE3FE" w14:textId="77777777" w:rsidR="0032628D" w:rsidRPr="005F379E" w:rsidRDefault="0032628D" w:rsidP="00552F42">
                      <w:pPr>
                        <w:pStyle w:val="Corpsdetexte"/>
                        <w:spacing w:before="143"/>
                        <w:ind w:left="103" w:firstLine="318"/>
                        <w:rPr>
                          <w:lang w:val="fr-FR"/>
                        </w:rPr>
                      </w:pPr>
                    </w:p>
                    <w:p w14:paraId="43465234" w14:textId="375A06E6" w:rsidR="0032628D" w:rsidRPr="00A82694" w:rsidRDefault="0032628D" w:rsidP="00552F42">
                      <w:pPr>
                        <w:pStyle w:val="Corpsdetexte"/>
                        <w:tabs>
                          <w:tab w:val="left" w:pos="5282"/>
                          <w:tab w:val="left" w:pos="5726"/>
                        </w:tabs>
                        <w:spacing w:before="29"/>
                        <w:ind w:left="421"/>
                        <w:rPr>
                          <w:b/>
                          <w:lang w:val="fr-FR"/>
                        </w:rPr>
                      </w:pPr>
                      <w:r w:rsidRPr="00A82694">
                        <w:rPr>
                          <w:b/>
                          <w:lang w:val="fr-FR"/>
                        </w:rPr>
                        <w:t xml:space="preserve">Puis </w:t>
                      </w:r>
                      <w:r>
                        <w:rPr>
                          <w:b/>
                          <w:lang w:val="fr-FR"/>
                        </w:rPr>
                        <w:t>3</w:t>
                      </w:r>
                      <w:r w:rsidRPr="00A82694">
                        <w:rPr>
                          <w:b/>
                          <w:lang w:val="fr-FR"/>
                        </w:rPr>
                        <w:t xml:space="preserve">6 à </w:t>
                      </w:r>
                      <w:r>
                        <w:rPr>
                          <w:b/>
                          <w:lang w:val="fr-FR"/>
                        </w:rPr>
                        <w:t>48</w:t>
                      </w:r>
                      <w:r w:rsidRPr="00A82694">
                        <w:rPr>
                          <w:b/>
                          <w:lang w:val="fr-FR"/>
                        </w:rPr>
                        <w:t xml:space="preserve"> heures plus tard</w:t>
                      </w:r>
                    </w:p>
                    <w:p w14:paraId="7BCC60F1" w14:textId="77777777" w:rsidR="0032628D" w:rsidRDefault="0032628D" w:rsidP="00552F42">
                      <w:pPr>
                        <w:pStyle w:val="Corpsdetexte"/>
                        <w:tabs>
                          <w:tab w:val="left" w:pos="5282"/>
                          <w:tab w:val="left" w:pos="5726"/>
                        </w:tabs>
                        <w:spacing w:before="29"/>
                        <w:ind w:left="421"/>
                        <w:rPr>
                          <w:lang w:val="fr-FR"/>
                        </w:rPr>
                      </w:pPr>
                    </w:p>
                    <w:p w14:paraId="6AAFE566" w14:textId="77777777" w:rsidR="0032628D" w:rsidRDefault="0032628D" w:rsidP="00552F42">
                      <w:pPr>
                        <w:pStyle w:val="Corpsdetexte"/>
                        <w:tabs>
                          <w:tab w:val="left" w:pos="5282"/>
                          <w:tab w:val="left" w:pos="5726"/>
                        </w:tabs>
                        <w:spacing w:before="29"/>
                        <w:rPr>
                          <w:lang w:val="fr-FR"/>
                        </w:rPr>
                      </w:pPr>
                      <w:r>
                        <w:rPr>
                          <w:lang w:val="fr-FR"/>
                        </w:rPr>
                        <w:t xml:space="preserve"> </w:t>
                      </w:r>
                      <w:r w:rsidRPr="005F379E">
                        <w:rPr>
                          <w:lang w:val="fr-FR"/>
                        </w:rPr>
                        <w:t>Dose initiale</w:t>
                      </w:r>
                      <w:r>
                        <w:rPr>
                          <w:lang w:val="fr-FR"/>
                        </w:rPr>
                        <w:t xml:space="preserve"> :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sidRPr="005F379E">
                        <w:rPr>
                          <w:lang w:val="fr-FR"/>
                        </w:rPr>
                        <w:t>(MisoOne)</w:t>
                      </w:r>
                      <w:r w:rsidRPr="005F379E">
                        <w:rPr>
                          <w:lang w:val="fr-FR"/>
                        </w:rPr>
                        <w:tab/>
                        <w:t>ou</w:t>
                      </w:r>
                      <w:r w:rsidRPr="005F379E">
                        <w:rPr>
                          <w:lang w:val="fr-FR"/>
                        </w:rPr>
                        <w:tab/>
                      </w:r>
                      <w:r>
                        <w:rPr>
                          <w:lang w:val="fr-FR"/>
                        </w:rPr>
                        <w:tab/>
                      </w:r>
                      <w:r>
                        <w:rPr>
                          <w:lang w:val="fr-FR"/>
                        </w:rPr>
                        <w:tab/>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r>
                        <w:rPr>
                          <w:lang w:val="fr-FR"/>
                        </w:rPr>
                        <w:t xml:space="preserve"> </w:t>
                      </w:r>
                    </w:p>
                    <w:p w14:paraId="790070F6" w14:textId="77777777" w:rsidR="0032628D" w:rsidRPr="005F379E" w:rsidRDefault="0032628D" w:rsidP="00552F42">
                      <w:pPr>
                        <w:pStyle w:val="Corpsdetexte"/>
                        <w:tabs>
                          <w:tab w:val="left" w:pos="5282"/>
                          <w:tab w:val="left" w:pos="5726"/>
                        </w:tabs>
                        <w:spacing w:before="29"/>
                        <w:rPr>
                          <w:lang w:val="fr-FR"/>
                        </w:rPr>
                      </w:pPr>
                      <w:r>
                        <w:rPr>
                          <w:b/>
                          <w:lang w:val="fr-FR"/>
                        </w:rPr>
                        <w:t xml:space="preserve"> R</w:t>
                      </w:r>
                      <w:r w:rsidRPr="00A82694">
                        <w:rPr>
                          <w:b/>
                          <w:lang w:val="fr-FR"/>
                        </w:rPr>
                        <w:t>enouvelée 4 h plus tard</w:t>
                      </w:r>
                      <w:r>
                        <w:rPr>
                          <w:lang w:val="fr-FR"/>
                        </w:rPr>
                        <w:t xml:space="preserve"> :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Pr>
                          <w:lang w:val="fr-FR"/>
                        </w:rPr>
                        <w:t>(MisoOne)</w:t>
                      </w:r>
                      <w:r>
                        <w:rPr>
                          <w:lang w:val="fr-FR"/>
                        </w:rPr>
                        <w:tab/>
                        <w:t xml:space="preserve">ou     </w:t>
                      </w:r>
                      <w:r>
                        <w:rPr>
                          <w:lang w:val="fr-FR"/>
                        </w:rPr>
                        <w:tab/>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20FA97B0" w14:textId="77777777" w:rsidR="0032628D" w:rsidRPr="005F379E" w:rsidRDefault="0032628D" w:rsidP="00552F42">
                      <w:pPr>
                        <w:pStyle w:val="Corpsdetexte"/>
                        <w:spacing w:before="2"/>
                        <w:rPr>
                          <w:sz w:val="24"/>
                          <w:lang w:val="fr-FR"/>
                        </w:rPr>
                      </w:pPr>
                    </w:p>
                    <w:p w14:paraId="4899FA67" w14:textId="13C77F9F" w:rsidR="0032628D" w:rsidRDefault="0032628D" w:rsidP="00552F42">
                      <w:pPr>
                        <w:pStyle w:val="Corpsdetexte"/>
                        <w:ind w:left="103"/>
                        <w:rPr>
                          <w:lang w:val="fr-FR"/>
                        </w:rPr>
                      </w:pPr>
                      <w:r>
                        <w:rPr>
                          <w:lang w:val="fr-FR"/>
                        </w:rPr>
                        <w:t xml:space="preserve">En l’absence d’expulsion du produit de conception dans les 48h qui suivent, </w:t>
                      </w:r>
                    </w:p>
                    <w:p w14:paraId="5628157D" w14:textId="77777777" w:rsidR="0032628D" w:rsidRDefault="0032628D" w:rsidP="00552F42">
                      <w:pPr>
                        <w:pStyle w:val="Corpsdetexte"/>
                        <w:ind w:left="103"/>
                        <w:rPr>
                          <w:lang w:val="fr-FR"/>
                        </w:rPr>
                      </w:pPr>
                    </w:p>
                    <w:p w14:paraId="5ACD2E9B" w14:textId="6777B6F9" w:rsidR="0032628D" w:rsidRPr="005F379E" w:rsidRDefault="0032628D" w:rsidP="00552F42">
                      <w:pPr>
                        <w:pStyle w:val="Corpsdetexte"/>
                        <w:ind w:left="103"/>
                        <w:rPr>
                          <w:lang w:val="fr-FR"/>
                        </w:rPr>
                      </w:pPr>
                      <w:r>
                        <w:rPr>
                          <w:lang w:val="fr-FR"/>
                        </w:rPr>
                        <w:t xml:space="preserve">Possibilité d’un </w:t>
                      </w:r>
                      <w:r w:rsidRPr="005F379E">
                        <w:rPr>
                          <w:lang w:val="fr-FR"/>
                        </w:rPr>
                        <w:t xml:space="preserve">renouvellement </w:t>
                      </w:r>
                      <w:r>
                        <w:rPr>
                          <w:lang w:val="fr-FR"/>
                        </w:rPr>
                        <w:t xml:space="preserve">du misoprostol </w:t>
                      </w:r>
                      <w:r w:rsidRPr="005F379E">
                        <w:rPr>
                          <w:lang w:val="fr-FR"/>
                        </w:rPr>
                        <w:t>(</w:t>
                      </w:r>
                      <w:r>
                        <w:rPr>
                          <w:b/>
                          <w:lang w:val="fr-FR"/>
                        </w:rPr>
                        <w:t>48</w:t>
                      </w:r>
                      <w:r w:rsidRPr="00A82694">
                        <w:rPr>
                          <w:b/>
                          <w:lang w:val="fr-FR"/>
                        </w:rPr>
                        <w:t>h après la prise précédente</w:t>
                      </w:r>
                      <w:r w:rsidRPr="005F379E">
                        <w:rPr>
                          <w:lang w:val="fr-FR"/>
                        </w:rPr>
                        <w:t>)</w:t>
                      </w:r>
                      <w:r>
                        <w:rPr>
                          <w:lang w:val="fr-FR"/>
                        </w:rPr>
                        <w:t xml:space="preserve"> </w:t>
                      </w:r>
                      <w:r w:rsidRPr="005F379E">
                        <w:rPr>
                          <w:lang w:val="fr-FR"/>
                        </w:rPr>
                        <w:t>:</w:t>
                      </w:r>
                    </w:p>
                    <w:p w14:paraId="0C81D41E" w14:textId="77777777" w:rsidR="0032628D" w:rsidRDefault="0032628D" w:rsidP="00552F42">
                      <w:pPr>
                        <w:pStyle w:val="Corpsdetexte"/>
                        <w:tabs>
                          <w:tab w:val="left" w:pos="5282"/>
                          <w:tab w:val="left" w:pos="5726"/>
                        </w:tabs>
                        <w:spacing w:before="29"/>
                        <w:ind w:left="421"/>
                        <w:rPr>
                          <w:lang w:val="fr-FR"/>
                        </w:rPr>
                      </w:pP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sidRPr="005F379E">
                        <w:rPr>
                          <w:lang w:val="fr-FR"/>
                        </w:rPr>
                        <w:t>(MisoOne)</w:t>
                      </w:r>
                      <w:r>
                        <w:rPr>
                          <w:lang w:val="fr-FR"/>
                        </w:rPr>
                        <w:t xml:space="preserve"> </w:t>
                      </w:r>
                      <w:r w:rsidRPr="005F379E">
                        <w:rPr>
                          <w:lang w:val="fr-FR"/>
                        </w:rPr>
                        <w:t>ou</w:t>
                      </w:r>
                      <w:r>
                        <w:rPr>
                          <w:lang w:val="fr-FR"/>
                        </w:rPr>
                        <w:t xml:space="preserve"> </w:t>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6BB33446" w14:textId="77777777" w:rsidR="0032628D" w:rsidRPr="005F379E" w:rsidRDefault="0032628D" w:rsidP="00552F42">
                      <w:pPr>
                        <w:pStyle w:val="Corpsdetexte"/>
                        <w:tabs>
                          <w:tab w:val="left" w:pos="5282"/>
                          <w:tab w:val="left" w:pos="5726"/>
                        </w:tabs>
                        <w:spacing w:before="29"/>
                        <w:rPr>
                          <w:lang w:val="fr-FR"/>
                        </w:rPr>
                      </w:pPr>
                      <w:r>
                        <w:rPr>
                          <w:b/>
                          <w:lang w:val="fr-FR"/>
                        </w:rPr>
                        <w:t xml:space="preserve"> </w:t>
                      </w:r>
                      <w:r w:rsidRPr="00A82694">
                        <w:rPr>
                          <w:b/>
                          <w:lang w:val="fr-FR"/>
                        </w:rPr>
                        <w:t>Renouvelée 4 h plus tard</w:t>
                      </w:r>
                      <w:r>
                        <w:rPr>
                          <w:lang w:val="fr-FR"/>
                        </w:rPr>
                        <w:t xml:space="preserve"> </w:t>
                      </w:r>
                      <w:r w:rsidRPr="005F379E">
                        <w:rPr>
                          <w:lang w:val="fr-FR"/>
                        </w:rPr>
                        <w:t xml:space="preserve">|_ </w:t>
                      </w:r>
                      <w:r>
                        <w:rPr>
                          <w:lang w:val="fr-FR"/>
                        </w:rPr>
                        <w:t>1</w:t>
                      </w:r>
                      <w:r w:rsidRPr="005F379E">
                        <w:rPr>
                          <w:lang w:val="fr-FR"/>
                        </w:rPr>
                        <w:t xml:space="preserve"> _| comprimé (s) à 400</w:t>
                      </w:r>
                      <w:r w:rsidRPr="005F379E">
                        <w:rPr>
                          <w:spacing w:val="-11"/>
                          <w:lang w:val="fr-FR"/>
                        </w:rPr>
                        <w:t xml:space="preserve"> </w:t>
                      </w:r>
                      <w:r w:rsidRPr="005F379E">
                        <w:rPr>
                          <w:lang w:val="fr-FR"/>
                        </w:rPr>
                        <w:t>µg</w:t>
                      </w:r>
                      <w:r w:rsidRPr="005F379E">
                        <w:rPr>
                          <w:spacing w:val="-1"/>
                          <w:lang w:val="fr-FR"/>
                        </w:rPr>
                        <w:t xml:space="preserve"> </w:t>
                      </w:r>
                      <w:r>
                        <w:rPr>
                          <w:lang w:val="fr-FR"/>
                        </w:rPr>
                        <w:t>(MisoOne)</w:t>
                      </w:r>
                      <w:r>
                        <w:rPr>
                          <w:lang w:val="fr-FR"/>
                        </w:rPr>
                        <w:tab/>
                        <w:t xml:space="preserve">ou </w:t>
                      </w:r>
                      <w:r w:rsidRPr="005F379E">
                        <w:rPr>
                          <w:lang w:val="fr-FR"/>
                        </w:rPr>
                        <w:t xml:space="preserve">|_ </w:t>
                      </w:r>
                      <w:r>
                        <w:rPr>
                          <w:lang w:val="fr-FR"/>
                        </w:rPr>
                        <w:t>2</w:t>
                      </w:r>
                      <w:r w:rsidRPr="005F379E">
                        <w:rPr>
                          <w:lang w:val="fr-FR"/>
                        </w:rPr>
                        <w:t>_| comprimé (s) à 200 µg</w:t>
                      </w:r>
                      <w:r w:rsidRPr="005F379E">
                        <w:rPr>
                          <w:spacing w:val="-8"/>
                          <w:lang w:val="fr-FR"/>
                        </w:rPr>
                        <w:t xml:space="preserve"> </w:t>
                      </w:r>
                      <w:r w:rsidRPr="005F379E">
                        <w:rPr>
                          <w:lang w:val="fr-FR"/>
                        </w:rPr>
                        <w:t>(Gymiso)</w:t>
                      </w:r>
                    </w:p>
                    <w:p w14:paraId="54E9562B" w14:textId="77777777" w:rsidR="0032628D" w:rsidRPr="005F379E" w:rsidRDefault="0032628D" w:rsidP="00552F42">
                      <w:pPr>
                        <w:pStyle w:val="Corpsdetexte"/>
                        <w:tabs>
                          <w:tab w:val="left" w:pos="5282"/>
                          <w:tab w:val="left" w:pos="5726"/>
                        </w:tabs>
                        <w:spacing w:before="29"/>
                        <w:ind w:left="421"/>
                        <w:rPr>
                          <w:lang w:val="fr-FR"/>
                        </w:rPr>
                      </w:pPr>
                    </w:p>
                    <w:p w14:paraId="169B8977" w14:textId="6F45EDEB" w:rsidR="0032628D" w:rsidRDefault="0032628D" w:rsidP="00552F42">
                      <w:pPr>
                        <w:pStyle w:val="Corpsdetexte"/>
                        <w:tabs>
                          <w:tab w:val="left" w:pos="5885"/>
                          <w:tab w:val="left" w:pos="6329"/>
                        </w:tabs>
                        <w:spacing w:before="29"/>
                        <w:rPr>
                          <w:b/>
                          <w:bCs/>
                          <w:lang w:val="fr-FR"/>
                        </w:rPr>
                      </w:pPr>
                      <w:r>
                        <w:rPr>
                          <w:b/>
                          <w:bCs/>
                          <w:lang w:val="fr-FR"/>
                        </w:rPr>
                        <w:t xml:space="preserve"> </w:t>
                      </w:r>
                      <w:r w:rsidRPr="006A21ED">
                        <w:rPr>
                          <w:b/>
                          <w:bCs/>
                          <w:lang w:val="fr-FR"/>
                        </w:rPr>
                        <w:t>Ne pas dépasser une dose totale de 1200 µg en 24h (soit 3 doses de 400 µg).</w:t>
                      </w:r>
                    </w:p>
                    <w:p w14:paraId="14B7554F" w14:textId="77777777" w:rsidR="0032628D" w:rsidRPr="005F379E" w:rsidRDefault="0032628D" w:rsidP="00552F42">
                      <w:pPr>
                        <w:pStyle w:val="Corpsdetexte"/>
                        <w:tabs>
                          <w:tab w:val="left" w:pos="5885"/>
                          <w:tab w:val="left" w:pos="6329"/>
                        </w:tabs>
                        <w:spacing w:before="29"/>
                        <w:rPr>
                          <w:lang w:val="fr-FR"/>
                        </w:rPr>
                      </w:pPr>
                    </w:p>
                  </w:txbxContent>
                </v:textbox>
                <w10:wrap type="topAndBottom" anchorx="page"/>
              </v:shape>
            </w:pict>
          </mc:Fallback>
        </mc:AlternateContent>
      </w:r>
      <w:r>
        <w:rPr>
          <w:lang w:val="fr-FR"/>
        </w:rPr>
        <w:t>Le misoprostol</w:t>
      </w:r>
      <w:r w:rsidRPr="005F379E">
        <w:rPr>
          <w:lang w:val="fr-FR"/>
        </w:rPr>
        <w:t xml:space="preserve"> provoque des contractions du muscle de l’utérus et une ouverture du col de l'utérus. Les effets surviennent en quelques heures. Dans un premier temps, le médicament augmente les symptômes (crampes abdominales, saignements). Puis il provoque l’expulsion des tissus intra-utérins. Les saignements peuvent durer plusieurs jours.</w:t>
      </w:r>
    </w:p>
    <w:p w14:paraId="5C707B94" w14:textId="77777777" w:rsidR="00552F42" w:rsidRPr="005F379E" w:rsidRDefault="00552F42" w:rsidP="00552F42">
      <w:pPr>
        <w:pStyle w:val="Corpsdetexte"/>
        <w:spacing w:before="6"/>
        <w:rPr>
          <w:sz w:val="17"/>
          <w:lang w:val="fr-FR"/>
        </w:rPr>
      </w:pPr>
    </w:p>
    <w:p w14:paraId="6241C464" w14:textId="77777777" w:rsidR="00552F42" w:rsidRPr="00A82694" w:rsidRDefault="00552F42" w:rsidP="00552F42">
      <w:pPr>
        <w:pStyle w:val="Corpsdetexte"/>
        <w:spacing w:line="276" w:lineRule="auto"/>
        <w:ind w:left="220" w:right="521"/>
        <w:jc w:val="both"/>
        <w:rPr>
          <w:b/>
          <w:lang w:val="fr-FR"/>
        </w:rPr>
      </w:pPr>
      <w:r w:rsidRPr="00A82694">
        <w:rPr>
          <w:b/>
          <w:lang w:val="fr-FR"/>
        </w:rPr>
        <w:t>Contactez à nouveau votre médecin si les effets du traitement n’ont pas commencé dans les 24 heures suivant la prise du traitement.</w:t>
      </w:r>
    </w:p>
    <w:p w14:paraId="10181230" w14:textId="77777777" w:rsidR="00552F42" w:rsidRPr="005F379E" w:rsidRDefault="00552F42" w:rsidP="00552F42">
      <w:pPr>
        <w:pStyle w:val="Corpsdetexte"/>
        <w:spacing w:before="3"/>
        <w:rPr>
          <w:sz w:val="17"/>
          <w:lang w:val="fr-FR"/>
        </w:rPr>
      </w:pPr>
    </w:p>
    <w:p w14:paraId="067E7775" w14:textId="77777777" w:rsidR="00552F42" w:rsidRPr="005F379E" w:rsidRDefault="00552F42" w:rsidP="00552F42">
      <w:pPr>
        <w:pStyle w:val="Corpsdetexte"/>
        <w:spacing w:before="1"/>
        <w:ind w:left="220"/>
        <w:jc w:val="both"/>
        <w:rPr>
          <w:lang w:val="fr-FR"/>
        </w:rPr>
      </w:pPr>
      <w:r w:rsidRPr="005F379E">
        <w:rPr>
          <w:lang w:val="fr-FR"/>
        </w:rPr>
        <w:t>Les effets indésirables les plus fréquents sont :</w:t>
      </w:r>
    </w:p>
    <w:p w14:paraId="3CB989F0" w14:textId="77777777" w:rsidR="00552F42" w:rsidRPr="005F379E" w:rsidRDefault="00552F42" w:rsidP="00552F42">
      <w:pPr>
        <w:pStyle w:val="Corpsdetexte"/>
        <w:spacing w:before="4"/>
        <w:rPr>
          <w:lang w:val="fr-FR"/>
        </w:rPr>
      </w:pPr>
    </w:p>
    <w:p w14:paraId="34ED8C23" w14:textId="77777777" w:rsidR="00552F42" w:rsidRPr="005F379E" w:rsidRDefault="00552F42" w:rsidP="00552F42">
      <w:pPr>
        <w:pStyle w:val="Paragraphedeliste"/>
        <w:numPr>
          <w:ilvl w:val="0"/>
          <w:numId w:val="3"/>
        </w:numPr>
        <w:tabs>
          <w:tab w:val="left" w:pos="939"/>
          <w:tab w:val="left" w:pos="940"/>
        </w:tabs>
        <w:ind w:left="939"/>
        <w:rPr>
          <w:sz w:val="20"/>
          <w:lang w:val="fr-FR"/>
        </w:rPr>
      </w:pPr>
      <w:r w:rsidRPr="005F379E">
        <w:rPr>
          <w:sz w:val="20"/>
          <w:lang w:val="fr-FR"/>
        </w:rPr>
        <w:t>Effets indésirables digestifs (nausées, vomissements, diarrhées), fièvre,</w:t>
      </w:r>
      <w:r w:rsidRPr="005F379E">
        <w:rPr>
          <w:spacing w:val="-13"/>
          <w:sz w:val="20"/>
          <w:lang w:val="fr-FR"/>
        </w:rPr>
        <w:t xml:space="preserve"> </w:t>
      </w:r>
      <w:r w:rsidRPr="005F379E">
        <w:rPr>
          <w:sz w:val="20"/>
          <w:lang w:val="fr-FR"/>
        </w:rPr>
        <w:t>frissons.</w:t>
      </w:r>
    </w:p>
    <w:p w14:paraId="1825ED4A" w14:textId="6164E7C9" w:rsidR="00552F42" w:rsidRPr="005F379E" w:rsidRDefault="00552F42" w:rsidP="00552F42">
      <w:pPr>
        <w:pStyle w:val="Paragraphedeliste"/>
        <w:numPr>
          <w:ilvl w:val="0"/>
          <w:numId w:val="3"/>
        </w:numPr>
        <w:tabs>
          <w:tab w:val="left" w:pos="939"/>
          <w:tab w:val="left" w:pos="940"/>
        </w:tabs>
        <w:spacing w:before="35"/>
        <w:ind w:left="939"/>
        <w:rPr>
          <w:sz w:val="20"/>
          <w:lang w:val="fr-FR"/>
        </w:rPr>
      </w:pPr>
      <w:r w:rsidRPr="005F379E">
        <w:rPr>
          <w:sz w:val="20"/>
          <w:lang w:val="fr-FR"/>
        </w:rPr>
        <w:t xml:space="preserve">Des saignements d’une abondance et durée variables sont attendus et peuvent durer </w:t>
      </w:r>
      <w:r w:rsidRPr="005F379E">
        <w:rPr>
          <w:sz w:val="20"/>
          <w:lang w:val="fr-FR"/>
        </w:rPr>
        <w:lastRenderedPageBreak/>
        <w:t xml:space="preserve">jusqu’à </w:t>
      </w:r>
      <w:r w:rsidR="00BC5935">
        <w:rPr>
          <w:sz w:val="20"/>
          <w:lang w:val="fr-FR"/>
        </w:rPr>
        <w:t>12</w:t>
      </w:r>
      <w:r w:rsidR="00BC5935" w:rsidRPr="005F379E">
        <w:rPr>
          <w:spacing w:val="-28"/>
          <w:sz w:val="20"/>
          <w:lang w:val="fr-FR"/>
        </w:rPr>
        <w:t xml:space="preserve"> </w:t>
      </w:r>
      <w:r w:rsidRPr="005F379E">
        <w:rPr>
          <w:sz w:val="20"/>
          <w:lang w:val="fr-FR"/>
        </w:rPr>
        <w:t>jours.</w:t>
      </w:r>
    </w:p>
    <w:p w14:paraId="020CE9CE" w14:textId="77777777" w:rsidR="00552F42" w:rsidRPr="00EB2021" w:rsidRDefault="00552F42" w:rsidP="00552F42">
      <w:pPr>
        <w:pStyle w:val="Paragraphedeliste"/>
        <w:numPr>
          <w:ilvl w:val="0"/>
          <w:numId w:val="3"/>
        </w:numPr>
        <w:tabs>
          <w:tab w:val="left" w:pos="939"/>
          <w:tab w:val="left" w:pos="940"/>
        </w:tabs>
        <w:spacing w:before="34" w:line="276" w:lineRule="auto"/>
        <w:ind w:right="534"/>
        <w:rPr>
          <w:sz w:val="20"/>
          <w:lang w:val="fr-FR"/>
        </w:rPr>
      </w:pPr>
      <w:r w:rsidRPr="005F379E">
        <w:rPr>
          <w:sz w:val="20"/>
          <w:lang w:val="fr-FR"/>
        </w:rPr>
        <w:t xml:space="preserve">Des douleurs pelviennes (contractions, crampes) d’une intensité variable sont également attendus et nécessitent souvent le recours à des antalgiques (médicaments pour la douleur). </w:t>
      </w:r>
      <w:r w:rsidRPr="00EB2021">
        <w:rPr>
          <w:sz w:val="20"/>
          <w:lang w:val="fr-FR"/>
        </w:rPr>
        <w:t>Ces derniers vous seront prescrits par votre</w:t>
      </w:r>
      <w:r w:rsidRPr="00EB2021">
        <w:rPr>
          <w:spacing w:val="-5"/>
          <w:sz w:val="20"/>
          <w:lang w:val="fr-FR"/>
        </w:rPr>
        <w:t xml:space="preserve"> </w:t>
      </w:r>
      <w:r w:rsidRPr="00EB2021">
        <w:rPr>
          <w:sz w:val="20"/>
          <w:lang w:val="fr-FR"/>
        </w:rPr>
        <w:t>médecin.</w:t>
      </w:r>
    </w:p>
    <w:p w14:paraId="447246F9" w14:textId="77777777" w:rsidR="00552F42" w:rsidRDefault="00552F42" w:rsidP="00552F42">
      <w:pPr>
        <w:pStyle w:val="Corpsdetexte"/>
        <w:spacing w:before="5"/>
        <w:rPr>
          <w:sz w:val="17"/>
        </w:rPr>
      </w:pPr>
    </w:p>
    <w:p w14:paraId="6F198EB4" w14:textId="77777777" w:rsidR="00552F42" w:rsidRPr="005F379E" w:rsidRDefault="00552F42" w:rsidP="00552F42">
      <w:pPr>
        <w:pStyle w:val="Corpsdetexte"/>
        <w:spacing w:line="276" w:lineRule="auto"/>
        <w:ind w:left="220" w:right="519"/>
        <w:jc w:val="both"/>
        <w:rPr>
          <w:lang w:val="fr-FR"/>
        </w:rPr>
      </w:pPr>
      <w:r w:rsidRPr="005F379E">
        <w:rPr>
          <w:lang w:val="fr-FR"/>
        </w:rPr>
        <w:t>La</w:t>
      </w:r>
      <w:r w:rsidRPr="005F379E">
        <w:rPr>
          <w:spacing w:val="-4"/>
          <w:lang w:val="fr-FR"/>
        </w:rPr>
        <w:t xml:space="preserve"> </w:t>
      </w:r>
      <w:r w:rsidRPr="005F379E">
        <w:rPr>
          <w:lang w:val="fr-FR"/>
        </w:rPr>
        <w:t>persistance</w:t>
      </w:r>
      <w:r w:rsidRPr="005F379E">
        <w:rPr>
          <w:spacing w:val="-4"/>
          <w:lang w:val="fr-FR"/>
        </w:rPr>
        <w:t xml:space="preserve"> </w:t>
      </w:r>
      <w:r w:rsidRPr="005F379E">
        <w:rPr>
          <w:lang w:val="fr-FR"/>
        </w:rPr>
        <w:t>des</w:t>
      </w:r>
      <w:r w:rsidRPr="005F379E">
        <w:rPr>
          <w:spacing w:val="-4"/>
          <w:lang w:val="fr-FR"/>
        </w:rPr>
        <w:t xml:space="preserve"> </w:t>
      </w:r>
      <w:r w:rsidRPr="005F379E">
        <w:rPr>
          <w:lang w:val="fr-FR"/>
        </w:rPr>
        <w:t>douleurs</w:t>
      </w:r>
      <w:r w:rsidRPr="005F379E">
        <w:rPr>
          <w:spacing w:val="-4"/>
          <w:lang w:val="fr-FR"/>
        </w:rPr>
        <w:t xml:space="preserve"> </w:t>
      </w:r>
      <w:r w:rsidRPr="005F379E">
        <w:rPr>
          <w:lang w:val="fr-FR"/>
        </w:rPr>
        <w:t>pelviennes</w:t>
      </w:r>
      <w:r w:rsidRPr="005F379E">
        <w:rPr>
          <w:spacing w:val="-5"/>
          <w:lang w:val="fr-FR"/>
        </w:rPr>
        <w:t xml:space="preserve"> </w:t>
      </w:r>
      <w:r w:rsidRPr="005F379E">
        <w:rPr>
          <w:lang w:val="fr-FR"/>
        </w:rPr>
        <w:t>et</w:t>
      </w:r>
      <w:r w:rsidRPr="005F379E">
        <w:rPr>
          <w:spacing w:val="-4"/>
          <w:lang w:val="fr-FR"/>
        </w:rPr>
        <w:t xml:space="preserve"> </w:t>
      </w:r>
      <w:r w:rsidRPr="005F379E">
        <w:rPr>
          <w:lang w:val="fr-FR"/>
        </w:rPr>
        <w:t>du</w:t>
      </w:r>
      <w:r w:rsidRPr="005F379E">
        <w:rPr>
          <w:spacing w:val="-5"/>
          <w:lang w:val="fr-FR"/>
        </w:rPr>
        <w:t xml:space="preserve"> </w:t>
      </w:r>
      <w:r w:rsidRPr="005F379E">
        <w:rPr>
          <w:lang w:val="fr-FR"/>
        </w:rPr>
        <w:t>saignement</w:t>
      </w:r>
      <w:r w:rsidRPr="005F379E">
        <w:rPr>
          <w:spacing w:val="-3"/>
          <w:lang w:val="fr-FR"/>
        </w:rPr>
        <w:t xml:space="preserve"> </w:t>
      </w:r>
      <w:r w:rsidRPr="005F379E">
        <w:rPr>
          <w:lang w:val="fr-FR"/>
        </w:rPr>
        <w:t>peut</w:t>
      </w:r>
      <w:r w:rsidRPr="005F379E">
        <w:rPr>
          <w:spacing w:val="-4"/>
          <w:lang w:val="fr-FR"/>
        </w:rPr>
        <w:t xml:space="preserve"> </w:t>
      </w:r>
      <w:r w:rsidRPr="005F379E">
        <w:rPr>
          <w:lang w:val="fr-FR"/>
        </w:rPr>
        <w:t>être</w:t>
      </w:r>
      <w:r w:rsidRPr="005F379E">
        <w:rPr>
          <w:spacing w:val="-4"/>
          <w:lang w:val="fr-FR"/>
        </w:rPr>
        <w:t xml:space="preserve"> </w:t>
      </w:r>
      <w:r w:rsidRPr="005F379E">
        <w:rPr>
          <w:lang w:val="fr-FR"/>
        </w:rPr>
        <w:t>le</w:t>
      </w:r>
      <w:r w:rsidRPr="005F379E">
        <w:rPr>
          <w:spacing w:val="-5"/>
          <w:lang w:val="fr-FR"/>
        </w:rPr>
        <w:t xml:space="preserve"> </w:t>
      </w:r>
      <w:r w:rsidRPr="005F379E">
        <w:rPr>
          <w:lang w:val="fr-FR"/>
        </w:rPr>
        <w:t>signe</w:t>
      </w:r>
      <w:r w:rsidRPr="005F379E">
        <w:rPr>
          <w:spacing w:val="-5"/>
          <w:lang w:val="fr-FR"/>
        </w:rPr>
        <w:t xml:space="preserve"> </w:t>
      </w:r>
      <w:r w:rsidRPr="005F379E">
        <w:rPr>
          <w:lang w:val="fr-FR"/>
        </w:rPr>
        <w:t>d’une</w:t>
      </w:r>
      <w:r w:rsidRPr="005F379E">
        <w:rPr>
          <w:spacing w:val="-4"/>
          <w:lang w:val="fr-FR"/>
        </w:rPr>
        <w:t xml:space="preserve"> </w:t>
      </w:r>
      <w:r w:rsidRPr="005F379E">
        <w:rPr>
          <w:lang w:val="fr-FR"/>
        </w:rPr>
        <w:t>expulsion</w:t>
      </w:r>
      <w:r w:rsidRPr="005F379E">
        <w:rPr>
          <w:spacing w:val="-4"/>
          <w:lang w:val="fr-FR"/>
        </w:rPr>
        <w:t xml:space="preserve"> </w:t>
      </w:r>
      <w:r w:rsidRPr="005F379E">
        <w:rPr>
          <w:lang w:val="fr-FR"/>
        </w:rPr>
        <w:t>incomplète</w:t>
      </w:r>
      <w:r w:rsidRPr="005F379E">
        <w:rPr>
          <w:spacing w:val="-4"/>
          <w:lang w:val="fr-FR"/>
        </w:rPr>
        <w:t xml:space="preserve"> </w:t>
      </w:r>
      <w:r w:rsidRPr="005F379E">
        <w:rPr>
          <w:lang w:val="fr-FR"/>
        </w:rPr>
        <w:t>du</w:t>
      </w:r>
      <w:r w:rsidRPr="005F379E">
        <w:rPr>
          <w:spacing w:val="-5"/>
          <w:lang w:val="fr-FR"/>
        </w:rPr>
        <w:t xml:space="preserve"> </w:t>
      </w:r>
      <w:r w:rsidRPr="005F379E">
        <w:rPr>
          <w:lang w:val="fr-FR"/>
        </w:rPr>
        <w:t>contenu utérin. Dans ce cas, contactez votre médecin qui vous proposera, si nécessaire, un recours à un geste chirurgical complémentaire.</w:t>
      </w:r>
    </w:p>
    <w:p w14:paraId="428494D7" w14:textId="77777777" w:rsidR="00552F42" w:rsidRPr="005F379E" w:rsidRDefault="00552F42" w:rsidP="00552F42">
      <w:pPr>
        <w:pStyle w:val="Corpsdetexte"/>
        <w:spacing w:before="6"/>
        <w:rPr>
          <w:sz w:val="17"/>
          <w:lang w:val="fr-FR"/>
        </w:rPr>
      </w:pPr>
    </w:p>
    <w:p w14:paraId="734EC2E9" w14:textId="77777777" w:rsidR="00552F42" w:rsidRPr="005F379E" w:rsidRDefault="00552F42" w:rsidP="00552F42">
      <w:pPr>
        <w:pStyle w:val="Titre1"/>
        <w:numPr>
          <w:ilvl w:val="0"/>
          <w:numId w:val="4"/>
        </w:numPr>
        <w:tabs>
          <w:tab w:val="left" w:pos="581"/>
        </w:tabs>
        <w:rPr>
          <w:lang w:val="fr-FR"/>
        </w:rPr>
      </w:pPr>
      <w:r w:rsidRPr="005F379E">
        <w:rPr>
          <w:lang w:val="fr-FR"/>
        </w:rPr>
        <w:t>Modalités de signalement des effets indésirables par l</w:t>
      </w:r>
      <w:r>
        <w:rPr>
          <w:lang w:val="fr-FR"/>
        </w:rPr>
        <w:t>a</w:t>
      </w:r>
      <w:r w:rsidRPr="005F379E">
        <w:rPr>
          <w:spacing w:val="-13"/>
          <w:lang w:val="fr-FR"/>
        </w:rPr>
        <w:t xml:space="preserve"> </w:t>
      </w:r>
      <w:r w:rsidRPr="005F379E">
        <w:rPr>
          <w:lang w:val="fr-FR"/>
        </w:rPr>
        <w:t>patient</w:t>
      </w:r>
      <w:r>
        <w:rPr>
          <w:lang w:val="fr-FR"/>
        </w:rPr>
        <w:t>e</w:t>
      </w:r>
    </w:p>
    <w:p w14:paraId="2F985770" w14:textId="77777777" w:rsidR="00552F42" w:rsidRPr="005F379E" w:rsidRDefault="00552F42" w:rsidP="00552F42">
      <w:pPr>
        <w:pStyle w:val="Corpsdetexte"/>
        <w:spacing w:before="3"/>
        <w:rPr>
          <w:b/>
          <w:sz w:val="18"/>
          <w:lang w:val="fr-FR"/>
        </w:rPr>
      </w:pPr>
    </w:p>
    <w:p w14:paraId="025F21A8" w14:textId="77777777" w:rsidR="00552F42" w:rsidRPr="005F379E" w:rsidRDefault="00552F42" w:rsidP="00552F42">
      <w:pPr>
        <w:pStyle w:val="Corpsdetexte"/>
        <w:spacing w:before="1" w:line="276" w:lineRule="auto"/>
        <w:ind w:left="220" w:right="522"/>
        <w:jc w:val="both"/>
        <w:rPr>
          <w:lang w:val="fr-FR"/>
        </w:rPr>
      </w:pPr>
      <w:r w:rsidRPr="005F379E">
        <w:rPr>
          <w:lang w:val="fr-FR"/>
        </w:rPr>
        <w:t>Si</w:t>
      </w:r>
      <w:r w:rsidRPr="005F379E">
        <w:rPr>
          <w:spacing w:val="-15"/>
          <w:lang w:val="fr-FR"/>
        </w:rPr>
        <w:t xml:space="preserve"> </w:t>
      </w:r>
      <w:r w:rsidRPr="005F379E">
        <w:rPr>
          <w:lang w:val="fr-FR"/>
        </w:rPr>
        <w:t>vous</w:t>
      </w:r>
      <w:r w:rsidRPr="005F379E">
        <w:rPr>
          <w:spacing w:val="-14"/>
          <w:lang w:val="fr-FR"/>
        </w:rPr>
        <w:t xml:space="preserve"> </w:t>
      </w:r>
      <w:r w:rsidRPr="005F379E">
        <w:rPr>
          <w:lang w:val="fr-FR"/>
        </w:rPr>
        <w:t>ressentez</w:t>
      </w:r>
      <w:r w:rsidRPr="005F379E">
        <w:rPr>
          <w:spacing w:val="-14"/>
          <w:lang w:val="fr-FR"/>
        </w:rPr>
        <w:t xml:space="preserve"> </w:t>
      </w:r>
      <w:r w:rsidRPr="005F379E">
        <w:rPr>
          <w:lang w:val="fr-FR"/>
        </w:rPr>
        <w:t>un</w:t>
      </w:r>
      <w:r w:rsidRPr="005F379E">
        <w:rPr>
          <w:spacing w:val="-14"/>
          <w:lang w:val="fr-FR"/>
        </w:rPr>
        <w:t xml:space="preserve"> </w:t>
      </w:r>
      <w:r w:rsidRPr="005F379E">
        <w:rPr>
          <w:lang w:val="fr-FR"/>
        </w:rPr>
        <w:t>quelconque</w:t>
      </w:r>
      <w:r w:rsidRPr="005F379E">
        <w:rPr>
          <w:spacing w:val="-15"/>
          <w:lang w:val="fr-FR"/>
        </w:rPr>
        <w:t xml:space="preserve"> </w:t>
      </w:r>
      <w:r w:rsidRPr="005F379E">
        <w:rPr>
          <w:lang w:val="fr-FR"/>
        </w:rPr>
        <w:t>effet</w:t>
      </w:r>
      <w:r w:rsidRPr="005F379E">
        <w:rPr>
          <w:spacing w:val="-14"/>
          <w:lang w:val="fr-FR"/>
        </w:rPr>
        <w:t xml:space="preserve"> </w:t>
      </w:r>
      <w:r w:rsidRPr="005F379E">
        <w:rPr>
          <w:lang w:val="fr-FR"/>
        </w:rPr>
        <w:t>indésirable,</w:t>
      </w:r>
      <w:r w:rsidRPr="005F379E">
        <w:rPr>
          <w:spacing w:val="-14"/>
          <w:lang w:val="fr-FR"/>
        </w:rPr>
        <w:t xml:space="preserve"> </w:t>
      </w:r>
      <w:r w:rsidRPr="005F379E">
        <w:rPr>
          <w:lang w:val="fr-FR"/>
        </w:rPr>
        <w:t>parlez-en</w:t>
      </w:r>
      <w:r w:rsidRPr="005F379E">
        <w:rPr>
          <w:spacing w:val="-13"/>
          <w:lang w:val="fr-FR"/>
        </w:rPr>
        <w:t xml:space="preserve"> </w:t>
      </w:r>
      <w:r w:rsidRPr="005F379E">
        <w:rPr>
          <w:lang w:val="fr-FR"/>
        </w:rPr>
        <w:t>à</w:t>
      </w:r>
      <w:r w:rsidRPr="005F379E">
        <w:rPr>
          <w:spacing w:val="-15"/>
          <w:lang w:val="fr-FR"/>
        </w:rPr>
        <w:t xml:space="preserve"> </w:t>
      </w:r>
      <w:r w:rsidRPr="005F379E">
        <w:rPr>
          <w:lang w:val="fr-FR"/>
        </w:rPr>
        <w:t>votre</w:t>
      </w:r>
      <w:r w:rsidRPr="005F379E">
        <w:rPr>
          <w:spacing w:val="-14"/>
          <w:lang w:val="fr-FR"/>
        </w:rPr>
        <w:t xml:space="preserve"> </w:t>
      </w:r>
      <w:r w:rsidRPr="005F379E">
        <w:rPr>
          <w:lang w:val="fr-FR"/>
        </w:rPr>
        <w:t>médecin</w:t>
      </w:r>
      <w:r w:rsidRPr="005F379E">
        <w:rPr>
          <w:spacing w:val="-14"/>
          <w:lang w:val="fr-FR"/>
        </w:rPr>
        <w:t xml:space="preserve"> </w:t>
      </w:r>
      <w:r w:rsidRPr="005F379E">
        <w:rPr>
          <w:lang w:val="fr-FR"/>
        </w:rPr>
        <w:t>ou</w:t>
      </w:r>
      <w:r w:rsidRPr="005F379E">
        <w:rPr>
          <w:spacing w:val="-14"/>
          <w:lang w:val="fr-FR"/>
        </w:rPr>
        <w:t xml:space="preserve"> </w:t>
      </w:r>
      <w:r w:rsidRPr="005F379E">
        <w:rPr>
          <w:lang w:val="fr-FR"/>
        </w:rPr>
        <w:t>à</w:t>
      </w:r>
      <w:r w:rsidRPr="005F379E">
        <w:rPr>
          <w:spacing w:val="-15"/>
          <w:lang w:val="fr-FR"/>
        </w:rPr>
        <w:t xml:space="preserve"> </w:t>
      </w:r>
      <w:r w:rsidRPr="005F379E">
        <w:rPr>
          <w:lang w:val="fr-FR"/>
        </w:rPr>
        <w:t>votre</w:t>
      </w:r>
      <w:r w:rsidRPr="005F379E">
        <w:rPr>
          <w:spacing w:val="-15"/>
          <w:lang w:val="fr-FR"/>
        </w:rPr>
        <w:t xml:space="preserve"> </w:t>
      </w:r>
      <w:r w:rsidRPr="005F379E">
        <w:rPr>
          <w:lang w:val="fr-FR"/>
        </w:rPr>
        <w:t>pharmacien.</w:t>
      </w:r>
      <w:r w:rsidRPr="005F379E">
        <w:rPr>
          <w:spacing w:val="-14"/>
          <w:lang w:val="fr-FR"/>
        </w:rPr>
        <w:t xml:space="preserve"> </w:t>
      </w:r>
      <w:r w:rsidRPr="005F379E">
        <w:rPr>
          <w:lang w:val="fr-FR"/>
        </w:rPr>
        <w:t>Ceci</w:t>
      </w:r>
      <w:r w:rsidRPr="005F379E">
        <w:rPr>
          <w:spacing w:val="-14"/>
          <w:lang w:val="fr-FR"/>
        </w:rPr>
        <w:t xml:space="preserve"> </w:t>
      </w:r>
      <w:r w:rsidRPr="005F379E">
        <w:rPr>
          <w:lang w:val="fr-FR"/>
        </w:rPr>
        <w:t>s'applique aussi à tout effet indésirable qui ne serait pas mentionné ci-dessus ou dans la notice d</w:t>
      </w:r>
      <w:r>
        <w:rPr>
          <w:lang w:val="fr-FR"/>
        </w:rPr>
        <w:t>es</w:t>
      </w:r>
      <w:r w:rsidRPr="005F379E">
        <w:rPr>
          <w:spacing w:val="-28"/>
          <w:lang w:val="fr-FR"/>
        </w:rPr>
        <w:t xml:space="preserve"> </w:t>
      </w:r>
      <w:r w:rsidRPr="005F379E">
        <w:rPr>
          <w:lang w:val="fr-FR"/>
        </w:rPr>
        <w:t>médicament</w:t>
      </w:r>
      <w:r>
        <w:rPr>
          <w:lang w:val="fr-FR"/>
        </w:rPr>
        <w:t>s</w:t>
      </w:r>
      <w:r w:rsidRPr="005F379E">
        <w:rPr>
          <w:lang w:val="fr-FR"/>
        </w:rPr>
        <w:t>.</w:t>
      </w:r>
    </w:p>
    <w:p w14:paraId="169AE5D4" w14:textId="77777777" w:rsidR="00552F42" w:rsidRPr="005F379E" w:rsidRDefault="00552F42" w:rsidP="00552F42">
      <w:pPr>
        <w:pStyle w:val="Corpsdetexte"/>
        <w:spacing w:before="3"/>
        <w:rPr>
          <w:sz w:val="17"/>
          <w:lang w:val="fr-FR"/>
        </w:rPr>
      </w:pPr>
    </w:p>
    <w:p w14:paraId="4F6FA78C" w14:textId="77777777" w:rsidR="00552F42" w:rsidRPr="005F379E" w:rsidRDefault="00552F42" w:rsidP="00552F42">
      <w:pPr>
        <w:pStyle w:val="Corpsdetexte"/>
        <w:spacing w:before="1" w:line="276" w:lineRule="auto"/>
        <w:ind w:left="220" w:right="519"/>
        <w:jc w:val="both"/>
        <w:rPr>
          <w:lang w:val="fr-FR"/>
        </w:rPr>
      </w:pPr>
      <w:r w:rsidRPr="005F379E">
        <w:rPr>
          <w:lang w:val="fr-FR"/>
        </w:rPr>
        <w:t>Vous avez également la possibilité de signaler directement tout effet indésirable susceptible d'être lié à ce</w:t>
      </w:r>
      <w:r>
        <w:rPr>
          <w:lang w:val="fr-FR"/>
        </w:rPr>
        <w:t>s</w:t>
      </w:r>
      <w:r w:rsidRPr="005F379E">
        <w:rPr>
          <w:lang w:val="fr-FR"/>
        </w:rPr>
        <w:t xml:space="preserve"> médicament</w:t>
      </w:r>
      <w:r>
        <w:rPr>
          <w:lang w:val="fr-FR"/>
        </w:rPr>
        <w:t>s</w:t>
      </w:r>
      <w:r w:rsidRPr="005F379E">
        <w:rPr>
          <w:spacing w:val="-15"/>
          <w:lang w:val="fr-FR"/>
        </w:rPr>
        <w:t xml:space="preserve"> </w:t>
      </w:r>
      <w:r w:rsidRPr="005F379E">
        <w:rPr>
          <w:lang w:val="fr-FR"/>
        </w:rPr>
        <w:t>soit</w:t>
      </w:r>
      <w:r w:rsidRPr="005F379E">
        <w:rPr>
          <w:spacing w:val="-15"/>
          <w:lang w:val="fr-FR"/>
        </w:rPr>
        <w:t xml:space="preserve"> </w:t>
      </w:r>
      <w:r w:rsidRPr="005F379E">
        <w:rPr>
          <w:lang w:val="fr-FR"/>
        </w:rPr>
        <w:t>directement</w:t>
      </w:r>
      <w:r w:rsidRPr="005F379E">
        <w:rPr>
          <w:spacing w:val="-15"/>
          <w:lang w:val="fr-FR"/>
        </w:rPr>
        <w:t xml:space="preserve"> </w:t>
      </w:r>
      <w:r w:rsidRPr="005F379E">
        <w:rPr>
          <w:lang w:val="fr-FR"/>
        </w:rPr>
        <w:t>sur</w:t>
      </w:r>
      <w:r w:rsidRPr="005F379E">
        <w:rPr>
          <w:spacing w:val="-15"/>
          <w:lang w:val="fr-FR"/>
        </w:rPr>
        <w:t xml:space="preserve"> </w:t>
      </w:r>
      <w:r w:rsidRPr="005F379E">
        <w:rPr>
          <w:lang w:val="fr-FR"/>
        </w:rPr>
        <w:t>le</w:t>
      </w:r>
      <w:r w:rsidRPr="005F379E">
        <w:rPr>
          <w:spacing w:val="-16"/>
          <w:lang w:val="fr-FR"/>
        </w:rPr>
        <w:t xml:space="preserve"> </w:t>
      </w:r>
      <w:r w:rsidRPr="005F379E">
        <w:rPr>
          <w:lang w:val="fr-FR"/>
        </w:rPr>
        <w:t>site</w:t>
      </w:r>
      <w:r w:rsidRPr="005F379E">
        <w:rPr>
          <w:spacing w:val="-14"/>
          <w:lang w:val="fr-FR"/>
        </w:rPr>
        <w:t xml:space="preserve"> </w:t>
      </w:r>
      <w:r>
        <w:rPr>
          <w:spacing w:val="-14"/>
          <w:lang w:val="fr-FR"/>
        </w:rPr>
        <w:t xml:space="preserve"> </w:t>
      </w:r>
      <w:hyperlink r:id="rId21" w:history="1">
        <w:r w:rsidRPr="00C5287B">
          <w:rPr>
            <w:rStyle w:val="Lienhypertexte"/>
            <w:lang w:val="fr-FR"/>
          </w:rPr>
          <w:t>https://signalement.social-sante.gouv.fr</w:t>
        </w:r>
      </w:hyperlink>
      <w:r w:rsidRPr="00C5287B">
        <w:rPr>
          <w:lang w:val="fr-FR"/>
        </w:rPr>
        <w:t xml:space="preserve"> </w:t>
      </w:r>
      <w:r w:rsidRPr="005F379E">
        <w:rPr>
          <w:lang w:val="fr-FR"/>
        </w:rPr>
        <w:t>,</w:t>
      </w:r>
      <w:r w:rsidRPr="005F379E">
        <w:rPr>
          <w:spacing w:val="-15"/>
          <w:lang w:val="fr-FR"/>
        </w:rPr>
        <w:t xml:space="preserve"> </w:t>
      </w:r>
      <w:r w:rsidRPr="005F379E">
        <w:rPr>
          <w:lang w:val="fr-FR"/>
        </w:rPr>
        <w:t>soit</w:t>
      </w:r>
      <w:r w:rsidRPr="005F379E">
        <w:rPr>
          <w:spacing w:val="-15"/>
          <w:lang w:val="fr-FR"/>
        </w:rPr>
        <w:t xml:space="preserve"> </w:t>
      </w:r>
      <w:r w:rsidRPr="005F379E">
        <w:rPr>
          <w:lang w:val="fr-FR"/>
        </w:rPr>
        <w:t>à</w:t>
      </w:r>
      <w:r w:rsidRPr="005F379E">
        <w:rPr>
          <w:spacing w:val="-15"/>
          <w:lang w:val="fr-FR"/>
        </w:rPr>
        <w:t xml:space="preserve"> </w:t>
      </w:r>
      <w:r w:rsidRPr="005F379E">
        <w:rPr>
          <w:lang w:val="fr-FR"/>
        </w:rPr>
        <w:t>l’aide</w:t>
      </w:r>
      <w:r w:rsidRPr="005F379E">
        <w:rPr>
          <w:spacing w:val="-14"/>
          <w:lang w:val="fr-FR"/>
        </w:rPr>
        <w:t xml:space="preserve"> </w:t>
      </w:r>
      <w:r w:rsidRPr="005F379E">
        <w:rPr>
          <w:lang w:val="fr-FR"/>
        </w:rPr>
        <w:t>du</w:t>
      </w:r>
      <w:r w:rsidRPr="005F379E">
        <w:rPr>
          <w:spacing w:val="-15"/>
          <w:lang w:val="fr-FR"/>
        </w:rPr>
        <w:t xml:space="preserve"> </w:t>
      </w:r>
      <w:r w:rsidRPr="005F379E">
        <w:rPr>
          <w:lang w:val="fr-FR"/>
        </w:rPr>
        <w:t>formulaire</w:t>
      </w:r>
      <w:r w:rsidRPr="005F379E">
        <w:rPr>
          <w:spacing w:val="-15"/>
          <w:lang w:val="fr-FR"/>
        </w:rPr>
        <w:t xml:space="preserve"> </w:t>
      </w:r>
      <w:r w:rsidRPr="005F379E">
        <w:rPr>
          <w:lang w:val="fr-FR"/>
        </w:rPr>
        <w:t>de</w:t>
      </w:r>
      <w:r w:rsidRPr="005F379E">
        <w:rPr>
          <w:spacing w:val="-15"/>
          <w:lang w:val="fr-FR"/>
        </w:rPr>
        <w:t xml:space="preserve"> </w:t>
      </w:r>
      <w:r w:rsidRPr="005F379E">
        <w:rPr>
          <w:lang w:val="fr-FR"/>
        </w:rPr>
        <w:t>signalement</w:t>
      </w:r>
      <w:r w:rsidRPr="005F379E">
        <w:rPr>
          <w:spacing w:val="-15"/>
          <w:lang w:val="fr-FR"/>
        </w:rPr>
        <w:t xml:space="preserve"> </w:t>
      </w:r>
      <w:r w:rsidRPr="005F379E">
        <w:rPr>
          <w:lang w:val="fr-FR"/>
        </w:rPr>
        <w:t xml:space="preserve">patients à transmettre au CRPV dont vous dépendez géographiquement (le formulaire et les coordonnées des CRPV sont disponibles sur le site internet de l'ANSM </w:t>
      </w:r>
      <w:r w:rsidRPr="005F379E">
        <w:rPr>
          <w:color w:val="0000FF"/>
          <w:u w:val="single" w:color="0000FF"/>
          <w:lang w:val="fr-FR"/>
        </w:rPr>
        <w:t>(</w:t>
      </w:r>
      <w:r w:rsidRPr="005F379E">
        <w:rPr>
          <w:color w:val="0000FF"/>
          <w:u w:color="0000FF"/>
          <w:lang w:val="fr-FR"/>
        </w:rPr>
        <w:t>www.</w:t>
      </w:r>
      <w:r>
        <w:rPr>
          <w:color w:val="0000FF"/>
          <w:u w:val="single" w:color="0000FF"/>
          <w:lang w:val="fr-FR"/>
        </w:rPr>
        <w:t>a</w:t>
      </w:r>
      <w:r w:rsidRPr="005F379E">
        <w:rPr>
          <w:color w:val="0000FF"/>
          <w:u w:val="single" w:color="0000FF"/>
          <w:lang w:val="fr-FR"/>
        </w:rPr>
        <w:t>n</w:t>
      </w:r>
      <w:hyperlink r:id="rId22">
        <w:r w:rsidRPr="005F379E">
          <w:rPr>
            <w:color w:val="0000FF"/>
            <w:u w:val="single" w:color="0000FF"/>
            <w:lang w:val="fr-FR"/>
          </w:rPr>
          <w:t xml:space="preserve">sm.sante.fr, </w:t>
        </w:r>
      </w:hyperlink>
      <w:r w:rsidRPr="005F379E">
        <w:rPr>
          <w:lang w:val="fr-FR"/>
        </w:rPr>
        <w:t>rubrique déclarer un effet</w:t>
      </w:r>
      <w:r w:rsidRPr="005F379E">
        <w:rPr>
          <w:spacing w:val="-30"/>
          <w:lang w:val="fr-FR"/>
        </w:rPr>
        <w:t xml:space="preserve"> </w:t>
      </w:r>
      <w:r w:rsidRPr="005F379E">
        <w:rPr>
          <w:lang w:val="fr-FR"/>
        </w:rPr>
        <w:t>indésirable).</w:t>
      </w:r>
    </w:p>
    <w:p w14:paraId="097B72D0" w14:textId="77777777" w:rsidR="00552F42" w:rsidRPr="005F379E" w:rsidRDefault="00552F42" w:rsidP="00552F42">
      <w:pPr>
        <w:pStyle w:val="Corpsdetexte"/>
        <w:spacing w:before="4"/>
        <w:rPr>
          <w:sz w:val="17"/>
          <w:lang w:val="fr-FR"/>
        </w:rPr>
      </w:pPr>
    </w:p>
    <w:p w14:paraId="5FF05DF1" w14:textId="5DD4A4CD" w:rsidR="00552F42" w:rsidRPr="005F379E" w:rsidRDefault="00552F42" w:rsidP="00552F42">
      <w:pPr>
        <w:pStyle w:val="Corpsdetexte"/>
        <w:spacing w:line="276" w:lineRule="auto"/>
        <w:ind w:left="220" w:right="525"/>
        <w:jc w:val="both"/>
        <w:rPr>
          <w:lang w:val="fr-FR"/>
        </w:rPr>
      </w:pPr>
      <w:r w:rsidRPr="005F379E">
        <w:rPr>
          <w:lang w:val="fr-FR"/>
        </w:rPr>
        <w:t xml:space="preserve">Votre déclaration doit préciser que vous êtes pris en charge dans le </w:t>
      </w:r>
      <w:r>
        <w:rPr>
          <w:lang w:val="fr-FR"/>
        </w:rPr>
        <w:t>CPC</w:t>
      </w:r>
      <w:r w:rsidRPr="005F379E">
        <w:rPr>
          <w:lang w:val="fr-FR"/>
        </w:rPr>
        <w:t>. En signalant les effets indésirables, vous contribuez à fournir davantage d'informations sur la sécurité de ce médicament.</w:t>
      </w:r>
    </w:p>
    <w:p w14:paraId="2350D23A" w14:textId="77777777" w:rsidR="00552F42" w:rsidRPr="005F379E" w:rsidRDefault="00552F42" w:rsidP="00552F42">
      <w:pPr>
        <w:spacing w:line="276" w:lineRule="auto"/>
        <w:jc w:val="both"/>
        <w:rPr>
          <w:lang w:val="fr-FR"/>
        </w:rPr>
        <w:sectPr w:rsidR="00552F42" w:rsidRPr="005F379E">
          <w:pgSz w:w="11910" w:h="16840"/>
          <w:pgMar w:top="920" w:right="500" w:bottom="1080" w:left="500" w:header="0" w:footer="818" w:gutter="0"/>
          <w:cols w:space="720"/>
        </w:sectPr>
      </w:pPr>
    </w:p>
    <w:p w14:paraId="6E9DAF38" w14:textId="77777777" w:rsidR="00552F42" w:rsidRPr="005F379E" w:rsidRDefault="00552F42" w:rsidP="00552F42">
      <w:pPr>
        <w:pStyle w:val="Titre1"/>
        <w:spacing w:before="70"/>
        <w:ind w:left="1033" w:right="1033"/>
        <w:jc w:val="center"/>
        <w:rPr>
          <w:lang w:val="fr-FR"/>
        </w:rPr>
      </w:pPr>
      <w:r w:rsidRPr="005F379E">
        <w:rPr>
          <w:lang w:val="fr-FR"/>
        </w:rPr>
        <w:lastRenderedPageBreak/>
        <w:t>Annexe IV : Rappel des modalités de déclaration des effets indésirables</w:t>
      </w:r>
    </w:p>
    <w:p w14:paraId="3257E15E" w14:textId="77777777" w:rsidR="00552F42" w:rsidRPr="005F379E" w:rsidRDefault="00552F42" w:rsidP="00552F42">
      <w:pPr>
        <w:pStyle w:val="Corpsdetexte"/>
        <w:rPr>
          <w:b/>
          <w:lang w:val="fr-FR"/>
        </w:rPr>
      </w:pPr>
    </w:p>
    <w:p w14:paraId="706DADE2" w14:textId="77777777" w:rsidR="00552F42" w:rsidRPr="005F379E" w:rsidRDefault="00552F42" w:rsidP="00552F42">
      <w:pPr>
        <w:pStyle w:val="Corpsdetexte"/>
        <w:rPr>
          <w:b/>
          <w:lang w:val="fr-FR"/>
        </w:rPr>
      </w:pPr>
    </w:p>
    <w:p w14:paraId="3AB4B608" w14:textId="77777777" w:rsidR="00552F42" w:rsidRPr="005F379E" w:rsidRDefault="00552F42" w:rsidP="00552F42">
      <w:pPr>
        <w:pStyle w:val="Corpsdetexte"/>
        <w:spacing w:before="1"/>
        <w:rPr>
          <w:b/>
          <w:sz w:val="23"/>
          <w:lang w:val="fr-FR"/>
        </w:rPr>
      </w:pPr>
    </w:p>
    <w:p w14:paraId="41B81F5B" w14:textId="77777777" w:rsidR="00552F42" w:rsidRPr="005F379E" w:rsidRDefault="00552F42" w:rsidP="00552F42">
      <w:pPr>
        <w:pStyle w:val="Corpsdetexte"/>
        <w:ind w:left="220"/>
        <w:rPr>
          <w:lang w:val="fr-FR"/>
        </w:rPr>
      </w:pPr>
      <w:r w:rsidRPr="005F379E">
        <w:rPr>
          <w:u w:val="single"/>
          <w:lang w:val="fr-FR"/>
        </w:rPr>
        <w:t>Qui déclare</w:t>
      </w:r>
      <w:r w:rsidRPr="005F379E">
        <w:rPr>
          <w:lang w:val="fr-FR"/>
        </w:rPr>
        <w:t>?</w:t>
      </w:r>
    </w:p>
    <w:p w14:paraId="4F97C6B7" w14:textId="77777777" w:rsidR="00552F42" w:rsidRPr="005F379E" w:rsidRDefault="00552F42" w:rsidP="00552F42">
      <w:pPr>
        <w:pStyle w:val="Corpsdetexte"/>
        <w:spacing w:before="3"/>
        <w:rPr>
          <w:sz w:val="12"/>
          <w:lang w:val="fr-FR"/>
        </w:rPr>
      </w:pPr>
    </w:p>
    <w:p w14:paraId="0CAF4076" w14:textId="77777777" w:rsidR="00552F42" w:rsidRPr="005F379E" w:rsidRDefault="00552F42" w:rsidP="00552F42">
      <w:pPr>
        <w:pStyle w:val="Corpsdetexte"/>
        <w:spacing w:before="94" w:line="276" w:lineRule="auto"/>
        <w:ind w:left="220" w:right="718"/>
        <w:jc w:val="both"/>
        <w:rPr>
          <w:lang w:val="fr-FR"/>
        </w:rPr>
      </w:pPr>
      <w:r w:rsidRPr="005F379E">
        <w:rPr>
          <w:lang w:val="fr-FR"/>
        </w:rPr>
        <w:t>Tout médecin, chirurgien-dentiste, sage-femme ou pharmacien ayant eu connaissance d’un effet indésirable susceptible d’être dû au médicament, doit en faire la déclaration.</w:t>
      </w:r>
    </w:p>
    <w:p w14:paraId="3A48AA83" w14:textId="77777777" w:rsidR="00552F42" w:rsidRPr="005F379E" w:rsidRDefault="00552F42" w:rsidP="00552F42">
      <w:pPr>
        <w:pStyle w:val="Corpsdetexte"/>
        <w:spacing w:before="3"/>
        <w:rPr>
          <w:sz w:val="17"/>
          <w:lang w:val="fr-FR"/>
        </w:rPr>
      </w:pPr>
    </w:p>
    <w:p w14:paraId="10C22D8C" w14:textId="77777777" w:rsidR="00552F42" w:rsidRPr="005F379E" w:rsidRDefault="00552F42" w:rsidP="00552F42">
      <w:pPr>
        <w:pStyle w:val="Corpsdetexte"/>
        <w:spacing w:before="1"/>
        <w:ind w:left="220" w:right="363"/>
        <w:rPr>
          <w:lang w:val="fr-FR"/>
        </w:rPr>
      </w:pPr>
      <w:r w:rsidRPr="005F379E">
        <w:rPr>
          <w:lang w:val="fr-FR"/>
        </w:rPr>
        <w:t>Les autres professionnels de santé, les patients et les associations agréées de patients peuvent également déclarer tout effet indésirable suspecté d'être dû au médicament dont ils ont connaissance.</w:t>
      </w:r>
    </w:p>
    <w:p w14:paraId="045A120E" w14:textId="77777777" w:rsidR="00552F42" w:rsidRPr="005F379E" w:rsidRDefault="00552F42" w:rsidP="00552F42">
      <w:pPr>
        <w:pStyle w:val="Corpsdetexte"/>
        <w:spacing w:before="119" w:line="276" w:lineRule="auto"/>
        <w:ind w:left="220"/>
        <w:rPr>
          <w:lang w:val="fr-FR"/>
        </w:rPr>
      </w:pPr>
      <w:r w:rsidRPr="005F379E">
        <w:rPr>
          <w:lang w:val="fr-FR"/>
        </w:rPr>
        <w:t>Le patient ou son représentant légal ou la personne de confiance qu’il a désignée ou les associations agréées que pourrait solliciter le patient.</w:t>
      </w:r>
    </w:p>
    <w:p w14:paraId="0E734D6C" w14:textId="77777777" w:rsidR="00552F42" w:rsidRPr="005F379E" w:rsidRDefault="00552F42" w:rsidP="00552F42">
      <w:pPr>
        <w:pStyle w:val="Corpsdetexte"/>
        <w:spacing w:before="5"/>
        <w:rPr>
          <w:sz w:val="17"/>
          <w:lang w:val="fr-FR"/>
        </w:rPr>
      </w:pPr>
    </w:p>
    <w:p w14:paraId="786DF3C2" w14:textId="77777777" w:rsidR="00552F42" w:rsidRPr="005F379E" w:rsidRDefault="00552F42" w:rsidP="00552F42">
      <w:pPr>
        <w:pStyle w:val="Corpsdetexte"/>
        <w:ind w:left="220"/>
        <w:rPr>
          <w:lang w:val="fr-FR"/>
        </w:rPr>
      </w:pPr>
      <w:r w:rsidRPr="005F379E">
        <w:rPr>
          <w:u w:val="single"/>
          <w:lang w:val="fr-FR"/>
        </w:rPr>
        <w:t>Que déclarer</w:t>
      </w:r>
      <w:r w:rsidRPr="005F379E">
        <w:rPr>
          <w:spacing w:val="-5"/>
          <w:u w:val="single"/>
          <w:lang w:val="fr-FR"/>
        </w:rPr>
        <w:t xml:space="preserve"> </w:t>
      </w:r>
      <w:r w:rsidRPr="005F379E">
        <w:rPr>
          <w:lang w:val="fr-FR"/>
        </w:rPr>
        <w:t>?</w:t>
      </w:r>
    </w:p>
    <w:p w14:paraId="2D2D5D47" w14:textId="77777777" w:rsidR="00552F42" w:rsidRPr="005F379E" w:rsidRDefault="00552F42" w:rsidP="00552F42">
      <w:pPr>
        <w:pStyle w:val="Corpsdetexte"/>
        <w:spacing w:before="3"/>
        <w:rPr>
          <w:sz w:val="12"/>
          <w:lang w:val="fr-FR"/>
        </w:rPr>
      </w:pPr>
    </w:p>
    <w:p w14:paraId="406033C0" w14:textId="503581C7" w:rsidR="00552F42" w:rsidRPr="005F379E" w:rsidRDefault="00552F42" w:rsidP="00552F42">
      <w:pPr>
        <w:pStyle w:val="Corpsdetexte"/>
        <w:spacing w:before="94" w:line="276" w:lineRule="auto"/>
        <w:ind w:left="220"/>
        <w:rPr>
          <w:lang w:val="fr-FR"/>
        </w:rPr>
      </w:pPr>
      <w:r w:rsidRPr="005F379E">
        <w:rPr>
          <w:lang w:val="fr-FR"/>
        </w:rPr>
        <w:t xml:space="preserve">Tous les effets indésirables, y compris en cas de surdosage, d’abus et d’erreur médicamenteuse dans le </w:t>
      </w:r>
      <w:r w:rsidR="000D16D0">
        <w:rPr>
          <w:lang w:val="fr-FR"/>
        </w:rPr>
        <w:t>contexte</w:t>
      </w:r>
      <w:r w:rsidRPr="005F379E">
        <w:rPr>
          <w:lang w:val="fr-FR"/>
        </w:rPr>
        <w:t xml:space="preserve"> </w:t>
      </w:r>
      <w:r>
        <w:rPr>
          <w:lang w:val="fr-FR"/>
        </w:rPr>
        <w:t>du</w:t>
      </w:r>
      <w:r w:rsidRPr="005F379E">
        <w:rPr>
          <w:lang w:val="fr-FR"/>
        </w:rPr>
        <w:t xml:space="preserve"> présent</w:t>
      </w:r>
      <w:r w:rsidRPr="005F379E">
        <w:rPr>
          <w:spacing w:val="-2"/>
          <w:lang w:val="fr-FR"/>
        </w:rPr>
        <w:t xml:space="preserve"> </w:t>
      </w:r>
      <w:r>
        <w:rPr>
          <w:lang w:val="fr-FR"/>
        </w:rPr>
        <w:t>CPC</w:t>
      </w:r>
      <w:r w:rsidRPr="005F379E">
        <w:rPr>
          <w:lang w:val="fr-FR"/>
        </w:rPr>
        <w:t>.</w:t>
      </w:r>
    </w:p>
    <w:p w14:paraId="45AE271D" w14:textId="77777777" w:rsidR="00552F42" w:rsidRPr="005F379E" w:rsidRDefault="00552F42" w:rsidP="00552F42">
      <w:pPr>
        <w:pStyle w:val="Corpsdetexte"/>
        <w:spacing w:before="4"/>
        <w:rPr>
          <w:sz w:val="17"/>
          <w:lang w:val="fr-FR"/>
        </w:rPr>
      </w:pPr>
    </w:p>
    <w:p w14:paraId="451F5F9F" w14:textId="77777777" w:rsidR="00552F42" w:rsidRPr="005F379E" w:rsidRDefault="00552F42" w:rsidP="00552F42">
      <w:pPr>
        <w:pStyle w:val="Corpsdetexte"/>
        <w:ind w:left="220"/>
        <w:rPr>
          <w:lang w:val="fr-FR"/>
        </w:rPr>
      </w:pPr>
      <w:r w:rsidRPr="005F379E">
        <w:rPr>
          <w:u w:val="single"/>
          <w:lang w:val="fr-FR"/>
        </w:rPr>
        <w:t xml:space="preserve">Quand déclarer </w:t>
      </w:r>
      <w:r w:rsidRPr="005F379E">
        <w:rPr>
          <w:lang w:val="fr-FR"/>
        </w:rPr>
        <w:t>?</w:t>
      </w:r>
    </w:p>
    <w:p w14:paraId="5FA439AA" w14:textId="77777777" w:rsidR="00552F42" w:rsidRPr="005F379E" w:rsidRDefault="00552F42" w:rsidP="00552F42">
      <w:pPr>
        <w:pStyle w:val="Corpsdetexte"/>
        <w:spacing w:before="3"/>
        <w:rPr>
          <w:sz w:val="12"/>
          <w:lang w:val="fr-FR"/>
        </w:rPr>
      </w:pPr>
    </w:p>
    <w:p w14:paraId="3A4525F8" w14:textId="77777777" w:rsidR="00552F42" w:rsidRPr="005F379E" w:rsidRDefault="00552F42" w:rsidP="00552F42">
      <w:pPr>
        <w:pStyle w:val="Corpsdetexte"/>
        <w:spacing w:before="94" w:line="484" w:lineRule="auto"/>
        <w:ind w:left="220" w:right="363"/>
        <w:rPr>
          <w:lang w:val="fr-FR"/>
        </w:rPr>
      </w:pPr>
      <w:r w:rsidRPr="005F379E">
        <w:rPr>
          <w:lang w:val="fr-FR"/>
        </w:rPr>
        <w:t xml:space="preserve">Tous les effets indésirables doivent être déclarés dès que le professionnel de santé ou le patient en a connaissance. </w:t>
      </w:r>
      <w:r w:rsidRPr="005F379E">
        <w:rPr>
          <w:u w:val="single"/>
          <w:lang w:val="fr-FR"/>
        </w:rPr>
        <w:t>Comment déclarer</w:t>
      </w:r>
      <w:r w:rsidRPr="005F379E">
        <w:rPr>
          <w:lang w:val="fr-FR"/>
        </w:rPr>
        <w:t xml:space="preserve"> ?</w:t>
      </w:r>
    </w:p>
    <w:p w14:paraId="09CE7490" w14:textId="77777777" w:rsidR="00552F42" w:rsidRPr="005F379E" w:rsidRDefault="00552F42" w:rsidP="00552F42">
      <w:pPr>
        <w:pStyle w:val="Corpsdetexte"/>
        <w:ind w:left="220"/>
        <w:rPr>
          <w:lang w:val="fr-FR"/>
        </w:rPr>
      </w:pPr>
      <w:r w:rsidRPr="005F379E">
        <w:rPr>
          <w:u w:val="single"/>
          <w:lang w:val="fr-FR"/>
        </w:rPr>
        <w:t>Pour les professionnels de santé</w:t>
      </w:r>
      <w:r w:rsidRPr="005F379E">
        <w:rPr>
          <w:lang w:val="fr-FR"/>
        </w:rPr>
        <w:t xml:space="preserve"> :</w:t>
      </w:r>
    </w:p>
    <w:p w14:paraId="505A6724" w14:textId="77777777" w:rsidR="00552F42" w:rsidRPr="005F379E" w:rsidRDefault="00552F42" w:rsidP="00552F42">
      <w:pPr>
        <w:pStyle w:val="Corpsdetexte"/>
        <w:spacing w:before="3"/>
        <w:rPr>
          <w:sz w:val="12"/>
          <w:lang w:val="fr-FR"/>
        </w:rPr>
      </w:pPr>
    </w:p>
    <w:p w14:paraId="3733BE13" w14:textId="20F5B70A" w:rsidR="00552F42" w:rsidRPr="005F379E" w:rsidRDefault="00552F42" w:rsidP="00552F42">
      <w:pPr>
        <w:pStyle w:val="Corpsdetexte"/>
        <w:spacing w:before="94" w:line="276" w:lineRule="auto"/>
        <w:ind w:left="220" w:right="279"/>
        <w:jc w:val="both"/>
        <w:rPr>
          <w:lang w:val="fr-FR"/>
        </w:rPr>
      </w:pPr>
      <w:r w:rsidRPr="005F379E">
        <w:rPr>
          <w:lang w:val="fr-FR"/>
        </w:rPr>
        <w:t xml:space="preserve">La déclaration se fait directement sur le site </w:t>
      </w:r>
      <w:hyperlink r:id="rId23" w:history="1">
        <w:r w:rsidRPr="00C5287B">
          <w:rPr>
            <w:rStyle w:val="Lienhypertexte"/>
            <w:lang w:val="fr-FR"/>
          </w:rPr>
          <w:t>https://signalement.social-sante.gouv.fr</w:t>
        </w:r>
      </w:hyperlink>
      <w:r w:rsidRPr="00C5287B">
        <w:rPr>
          <w:lang w:val="fr-FR"/>
        </w:rPr>
        <w:t xml:space="preserve"> </w:t>
      </w:r>
      <w:r w:rsidRPr="005F379E">
        <w:rPr>
          <w:lang w:val="fr-FR"/>
        </w:rPr>
        <w:t xml:space="preserve">ou à l’aide du formulaire de déclaration disponible sur le site Internet de l’ANSM : </w:t>
      </w:r>
      <w:hyperlink r:id="rId24">
        <w:r w:rsidRPr="005F379E">
          <w:rPr>
            <w:color w:val="0000FF"/>
            <w:u w:val="single" w:color="0000FF"/>
            <w:lang w:val="fr-FR"/>
          </w:rPr>
          <w:t>www.ansm.sante.fr</w:t>
        </w:r>
        <w:r w:rsidRPr="005F379E">
          <w:rPr>
            <w:color w:val="0000FF"/>
            <w:lang w:val="fr-FR"/>
          </w:rPr>
          <w:t xml:space="preserve"> </w:t>
        </w:r>
      </w:hyperlink>
      <w:r w:rsidRPr="005F379E">
        <w:rPr>
          <w:lang w:val="fr-FR"/>
        </w:rPr>
        <w:t xml:space="preserve">(rubrique Déclarer un effet indésirable). La déclaration doit clairement indiquer que la prescription a été faite dans le </w:t>
      </w:r>
      <w:r w:rsidR="000D16D0">
        <w:rPr>
          <w:lang w:val="fr-FR"/>
        </w:rPr>
        <w:t>contexte</w:t>
      </w:r>
      <w:r w:rsidRPr="005F379E">
        <w:rPr>
          <w:lang w:val="fr-FR"/>
        </w:rPr>
        <w:t xml:space="preserve"> </w:t>
      </w:r>
      <w:r>
        <w:rPr>
          <w:lang w:val="fr-FR"/>
        </w:rPr>
        <w:t>du CPC</w:t>
      </w:r>
      <w:r w:rsidRPr="005F379E">
        <w:rPr>
          <w:lang w:val="fr-FR"/>
        </w:rPr>
        <w:t>.</w:t>
      </w:r>
    </w:p>
    <w:p w14:paraId="570FAB41" w14:textId="77777777" w:rsidR="00552F42" w:rsidRPr="005F379E" w:rsidRDefault="00552F42" w:rsidP="00552F42">
      <w:pPr>
        <w:pStyle w:val="Corpsdetexte"/>
        <w:spacing w:before="4"/>
        <w:rPr>
          <w:sz w:val="17"/>
          <w:lang w:val="fr-FR"/>
        </w:rPr>
      </w:pPr>
    </w:p>
    <w:p w14:paraId="0F29B9FA" w14:textId="77777777" w:rsidR="00552F42" w:rsidRPr="005F379E" w:rsidRDefault="00552F42" w:rsidP="00552F42">
      <w:pPr>
        <w:pStyle w:val="Corpsdetexte"/>
        <w:spacing w:line="484" w:lineRule="auto"/>
        <w:ind w:left="220" w:right="768"/>
        <w:jc w:val="both"/>
        <w:rPr>
          <w:lang w:val="fr-FR"/>
        </w:rPr>
      </w:pPr>
      <w:r w:rsidRPr="005F379E">
        <w:rPr>
          <w:u w:val="single"/>
          <w:lang w:val="fr-FR"/>
        </w:rPr>
        <w:t>Pour les patients :</w:t>
      </w:r>
    </w:p>
    <w:p w14:paraId="4ED06BBC" w14:textId="5078D389" w:rsidR="00552F42" w:rsidRPr="005F379E" w:rsidRDefault="00552F42" w:rsidP="00552F42">
      <w:pPr>
        <w:pStyle w:val="Corpsdetexte"/>
        <w:spacing w:line="276" w:lineRule="auto"/>
        <w:ind w:left="220" w:right="281"/>
        <w:jc w:val="both"/>
        <w:rPr>
          <w:lang w:val="fr-FR"/>
        </w:rPr>
      </w:pPr>
      <w:r w:rsidRPr="005F379E">
        <w:rPr>
          <w:lang w:val="fr-FR"/>
        </w:rPr>
        <w:t>La</w:t>
      </w:r>
      <w:r w:rsidRPr="005F379E">
        <w:rPr>
          <w:spacing w:val="-7"/>
          <w:lang w:val="fr-FR"/>
        </w:rPr>
        <w:t xml:space="preserve"> </w:t>
      </w:r>
      <w:r w:rsidRPr="005F379E">
        <w:rPr>
          <w:lang w:val="fr-FR"/>
        </w:rPr>
        <w:t>déclaration</w:t>
      </w:r>
      <w:r w:rsidRPr="005F379E">
        <w:rPr>
          <w:spacing w:val="-7"/>
          <w:lang w:val="fr-FR"/>
        </w:rPr>
        <w:t xml:space="preserve"> </w:t>
      </w:r>
      <w:r w:rsidRPr="005F379E">
        <w:rPr>
          <w:lang w:val="fr-FR"/>
        </w:rPr>
        <w:t>se</w:t>
      </w:r>
      <w:r w:rsidRPr="005F379E">
        <w:rPr>
          <w:spacing w:val="-7"/>
          <w:lang w:val="fr-FR"/>
        </w:rPr>
        <w:t xml:space="preserve"> </w:t>
      </w:r>
      <w:r w:rsidRPr="005F379E">
        <w:rPr>
          <w:lang w:val="fr-FR"/>
        </w:rPr>
        <w:t>fait</w:t>
      </w:r>
      <w:r w:rsidRPr="005F379E">
        <w:rPr>
          <w:spacing w:val="-6"/>
          <w:lang w:val="fr-FR"/>
        </w:rPr>
        <w:t xml:space="preserve"> </w:t>
      </w:r>
      <w:r w:rsidRPr="005F379E">
        <w:rPr>
          <w:lang w:val="fr-FR"/>
        </w:rPr>
        <w:t>directement</w:t>
      </w:r>
      <w:r w:rsidRPr="005F379E">
        <w:rPr>
          <w:spacing w:val="-7"/>
          <w:lang w:val="fr-FR"/>
        </w:rPr>
        <w:t xml:space="preserve"> </w:t>
      </w:r>
      <w:r w:rsidRPr="005F379E">
        <w:rPr>
          <w:lang w:val="fr-FR"/>
        </w:rPr>
        <w:t>sur</w:t>
      </w:r>
      <w:r w:rsidRPr="005F379E">
        <w:rPr>
          <w:spacing w:val="-7"/>
          <w:lang w:val="fr-FR"/>
        </w:rPr>
        <w:t xml:space="preserve"> </w:t>
      </w:r>
      <w:r w:rsidRPr="005F379E">
        <w:rPr>
          <w:lang w:val="fr-FR"/>
        </w:rPr>
        <w:t>le</w:t>
      </w:r>
      <w:r w:rsidRPr="005F379E">
        <w:rPr>
          <w:spacing w:val="-8"/>
          <w:lang w:val="fr-FR"/>
        </w:rPr>
        <w:t xml:space="preserve"> </w:t>
      </w:r>
      <w:r w:rsidRPr="00A56DE5">
        <w:rPr>
          <w:lang w:val="fr-FR"/>
        </w:rPr>
        <w:t>site</w:t>
      </w:r>
      <w:r w:rsidRPr="00A56DE5">
        <w:rPr>
          <w:spacing w:val="-7"/>
          <w:lang w:val="fr-FR"/>
        </w:rPr>
        <w:t xml:space="preserve"> </w:t>
      </w:r>
      <w:hyperlink r:id="rId25" w:history="1">
        <w:r w:rsidRPr="00C5287B">
          <w:rPr>
            <w:rStyle w:val="Lienhypertexte"/>
            <w:lang w:val="fr-FR"/>
          </w:rPr>
          <w:t>https://signalement.social-sante.gouv.fr</w:t>
        </w:r>
      </w:hyperlink>
      <w:r w:rsidRPr="00C5287B">
        <w:rPr>
          <w:lang w:val="fr-FR"/>
        </w:rPr>
        <w:t xml:space="preserve"> </w:t>
      </w:r>
      <w:r w:rsidRPr="005F379E">
        <w:rPr>
          <w:lang w:val="fr-FR"/>
        </w:rPr>
        <w:t>ou</w:t>
      </w:r>
      <w:r w:rsidRPr="005F379E">
        <w:rPr>
          <w:spacing w:val="-7"/>
          <w:lang w:val="fr-FR"/>
        </w:rPr>
        <w:t xml:space="preserve"> </w:t>
      </w:r>
      <w:r w:rsidRPr="005F379E">
        <w:rPr>
          <w:lang w:val="fr-FR"/>
        </w:rPr>
        <w:t>à</w:t>
      </w:r>
      <w:r w:rsidRPr="005F379E">
        <w:rPr>
          <w:spacing w:val="-7"/>
          <w:lang w:val="fr-FR"/>
        </w:rPr>
        <w:t xml:space="preserve"> </w:t>
      </w:r>
      <w:r w:rsidRPr="005F379E">
        <w:rPr>
          <w:lang w:val="fr-FR"/>
        </w:rPr>
        <w:t>l’aide</w:t>
      </w:r>
      <w:r w:rsidRPr="005F379E">
        <w:rPr>
          <w:spacing w:val="-7"/>
          <w:lang w:val="fr-FR"/>
        </w:rPr>
        <w:t xml:space="preserve"> </w:t>
      </w:r>
      <w:r w:rsidRPr="005F379E">
        <w:rPr>
          <w:lang w:val="fr-FR"/>
        </w:rPr>
        <w:t>du</w:t>
      </w:r>
      <w:r w:rsidRPr="005F379E">
        <w:rPr>
          <w:spacing w:val="-7"/>
          <w:lang w:val="fr-FR"/>
        </w:rPr>
        <w:t xml:space="preserve"> </w:t>
      </w:r>
      <w:r w:rsidRPr="005F379E">
        <w:rPr>
          <w:lang w:val="fr-FR"/>
        </w:rPr>
        <w:t>formulaire</w:t>
      </w:r>
      <w:r w:rsidRPr="005F379E">
        <w:rPr>
          <w:spacing w:val="-7"/>
          <w:lang w:val="fr-FR"/>
        </w:rPr>
        <w:t xml:space="preserve"> </w:t>
      </w:r>
      <w:r w:rsidRPr="005F379E">
        <w:rPr>
          <w:lang w:val="fr-FR"/>
        </w:rPr>
        <w:t>de</w:t>
      </w:r>
      <w:r w:rsidRPr="005F379E">
        <w:rPr>
          <w:spacing w:val="-7"/>
          <w:lang w:val="fr-FR"/>
        </w:rPr>
        <w:t xml:space="preserve"> </w:t>
      </w:r>
      <w:r w:rsidRPr="005F379E">
        <w:rPr>
          <w:lang w:val="fr-FR"/>
        </w:rPr>
        <w:t>signalement</w:t>
      </w:r>
      <w:r w:rsidRPr="005F379E">
        <w:rPr>
          <w:spacing w:val="-7"/>
          <w:lang w:val="fr-FR"/>
        </w:rPr>
        <w:t xml:space="preserve"> </w:t>
      </w:r>
      <w:r w:rsidRPr="005F379E">
        <w:rPr>
          <w:lang w:val="fr-FR"/>
        </w:rPr>
        <w:t xml:space="preserve">patient d’effets indésirables susceptibles d’être liés à un médicament, également disponible sur le site Internet de l’ANSM : </w:t>
      </w:r>
      <w:hyperlink r:id="rId26">
        <w:r w:rsidRPr="005F379E">
          <w:rPr>
            <w:color w:val="0000FF"/>
            <w:u w:val="single" w:color="0000FF"/>
            <w:lang w:val="fr-FR"/>
          </w:rPr>
          <w:t>www.ansm.sante.fr</w:t>
        </w:r>
        <w:r w:rsidRPr="005F379E">
          <w:rPr>
            <w:color w:val="0000FF"/>
            <w:lang w:val="fr-FR"/>
          </w:rPr>
          <w:t xml:space="preserve"> </w:t>
        </w:r>
      </w:hyperlink>
      <w:r w:rsidRPr="005F379E">
        <w:rPr>
          <w:lang w:val="fr-FR"/>
        </w:rPr>
        <w:t xml:space="preserve">(rubrique Déclarer un effet indésirable). La déclaration doit clairement indiquer que la prescription a été faite dans le </w:t>
      </w:r>
      <w:r w:rsidR="000D16D0">
        <w:rPr>
          <w:lang w:val="fr-FR"/>
        </w:rPr>
        <w:t>contexte</w:t>
      </w:r>
      <w:r w:rsidRPr="005F379E">
        <w:rPr>
          <w:lang w:val="fr-FR"/>
        </w:rPr>
        <w:t xml:space="preserve"> </w:t>
      </w:r>
      <w:r>
        <w:rPr>
          <w:lang w:val="fr-FR"/>
        </w:rPr>
        <w:t>du CPC</w:t>
      </w:r>
      <w:r w:rsidRPr="005F379E">
        <w:rPr>
          <w:lang w:val="fr-FR"/>
        </w:rPr>
        <w:t>.</w:t>
      </w:r>
    </w:p>
    <w:p w14:paraId="2CC1E2D1" w14:textId="77777777" w:rsidR="00552F42" w:rsidRPr="005F379E" w:rsidRDefault="00552F42" w:rsidP="00552F42">
      <w:pPr>
        <w:pStyle w:val="Corpsdetexte"/>
        <w:spacing w:before="4"/>
        <w:rPr>
          <w:sz w:val="17"/>
          <w:lang w:val="fr-FR"/>
        </w:rPr>
      </w:pPr>
    </w:p>
    <w:p w14:paraId="25272566" w14:textId="77777777" w:rsidR="00552F42" w:rsidRPr="005F379E" w:rsidRDefault="00552F42" w:rsidP="00552F42">
      <w:pPr>
        <w:pStyle w:val="Corpsdetexte"/>
        <w:ind w:left="220"/>
        <w:jc w:val="both"/>
        <w:rPr>
          <w:lang w:val="fr-FR"/>
        </w:rPr>
      </w:pPr>
      <w:r w:rsidRPr="005F379E">
        <w:rPr>
          <w:u w:val="single"/>
          <w:lang w:val="fr-FR"/>
        </w:rPr>
        <w:lastRenderedPageBreak/>
        <w:t>A qui déclarer</w:t>
      </w:r>
      <w:r w:rsidRPr="005F379E">
        <w:rPr>
          <w:lang w:val="fr-FR"/>
        </w:rPr>
        <w:t xml:space="preserve"> ?</w:t>
      </w:r>
    </w:p>
    <w:p w14:paraId="69D279BE" w14:textId="77777777" w:rsidR="00552F42" w:rsidRPr="005F379E" w:rsidRDefault="00552F42" w:rsidP="00552F42">
      <w:pPr>
        <w:pStyle w:val="Corpsdetexte"/>
        <w:spacing w:before="3"/>
        <w:rPr>
          <w:sz w:val="12"/>
          <w:lang w:val="fr-FR"/>
        </w:rPr>
      </w:pPr>
    </w:p>
    <w:p w14:paraId="4A9556FF" w14:textId="77777777" w:rsidR="00552F42" w:rsidRDefault="00552F42" w:rsidP="00552F42">
      <w:pPr>
        <w:pStyle w:val="Corpsdetexte"/>
        <w:spacing w:before="94" w:line="276" w:lineRule="auto"/>
        <w:ind w:left="220" w:right="281"/>
        <w:jc w:val="both"/>
        <w:rPr>
          <w:lang w:val="fr-FR"/>
        </w:rPr>
      </w:pPr>
      <w:r w:rsidRPr="005F379E">
        <w:rPr>
          <w:lang w:val="fr-FR"/>
        </w:rPr>
        <w:t xml:space="preserve">Tout effet indésirable doit être rapporté au Centre Régional de Pharmacovigilance dont dépend géographiquement le prescripteur ou le patient. Les coordonnées des </w:t>
      </w:r>
      <w:r>
        <w:rPr>
          <w:lang w:val="fr-FR"/>
        </w:rPr>
        <w:t>C</w:t>
      </w:r>
      <w:r w:rsidRPr="005F379E">
        <w:rPr>
          <w:lang w:val="fr-FR"/>
        </w:rPr>
        <w:t xml:space="preserve">entres </w:t>
      </w:r>
      <w:r>
        <w:rPr>
          <w:lang w:val="fr-FR"/>
        </w:rPr>
        <w:t>R</w:t>
      </w:r>
      <w:r w:rsidRPr="005F379E">
        <w:rPr>
          <w:lang w:val="fr-FR"/>
        </w:rPr>
        <w:t>égionaux de Pharmaco</w:t>
      </w:r>
      <w:r>
        <w:rPr>
          <w:lang w:val="fr-FR"/>
        </w:rPr>
        <w:t>V</w:t>
      </w:r>
      <w:r w:rsidRPr="005F379E">
        <w:rPr>
          <w:lang w:val="fr-FR"/>
        </w:rPr>
        <w:t xml:space="preserve">igilance sont accessibles sur le site Internet de l’ANSM (rubrique Déclarer un effet indésirable). Si la déclaration a été faite via le portail internet </w:t>
      </w:r>
      <w:r w:rsidRPr="00A56DE5">
        <w:rPr>
          <w:color w:val="0000FF"/>
          <w:u w:val="single" w:color="0000FF"/>
          <w:lang w:val="fr-FR"/>
        </w:rPr>
        <w:t>https://signalement.social-sante.gouv.fr</w:t>
      </w:r>
      <w:r w:rsidRPr="005F379E">
        <w:rPr>
          <w:lang w:val="fr-FR"/>
        </w:rPr>
        <w:t>, celle-ci a été automatiquement prise en compte et ne nécessite pas un envoi au CRPV.</w:t>
      </w:r>
    </w:p>
    <w:p w14:paraId="5E3760D5" w14:textId="77777777" w:rsidR="00552F42" w:rsidRPr="005F379E" w:rsidRDefault="00552F42" w:rsidP="00552F42">
      <w:pPr>
        <w:pStyle w:val="Corpsdetexte"/>
        <w:spacing w:before="94" w:line="276" w:lineRule="auto"/>
        <w:ind w:left="220" w:right="281"/>
        <w:jc w:val="both"/>
        <w:rPr>
          <w:lang w:val="fr-FR"/>
        </w:rPr>
      </w:pPr>
    </w:p>
    <w:p w14:paraId="0D8AB050" w14:textId="77777777" w:rsidR="00552F42" w:rsidRPr="005F379E" w:rsidRDefault="00552F42" w:rsidP="00552F42">
      <w:pPr>
        <w:spacing w:line="276" w:lineRule="auto"/>
        <w:jc w:val="both"/>
        <w:rPr>
          <w:lang w:val="fr-FR"/>
        </w:rPr>
        <w:sectPr w:rsidR="00552F42" w:rsidRPr="005F379E">
          <w:pgSz w:w="11910" w:h="16840"/>
          <w:pgMar w:top="920" w:right="500" w:bottom="1080" w:left="500" w:header="0" w:footer="818" w:gutter="0"/>
          <w:cols w:space="720"/>
        </w:sectPr>
      </w:pPr>
    </w:p>
    <w:p w14:paraId="1C9A93E1" w14:textId="77777777" w:rsidR="00552F42" w:rsidRPr="005F379E" w:rsidRDefault="00552F42" w:rsidP="00552F42">
      <w:pPr>
        <w:pStyle w:val="Titre1"/>
        <w:spacing w:before="70" w:line="484" w:lineRule="auto"/>
        <w:ind w:left="2996" w:right="2297" w:hanging="684"/>
        <w:rPr>
          <w:lang w:val="fr-FR"/>
        </w:rPr>
      </w:pPr>
      <w:r w:rsidRPr="005F379E">
        <w:rPr>
          <w:lang w:val="fr-FR"/>
        </w:rPr>
        <w:lastRenderedPageBreak/>
        <w:t xml:space="preserve">ANNEXE V : Dispositions législatives et réglementaires relatives </w:t>
      </w:r>
      <w:r>
        <w:rPr>
          <w:lang w:val="fr-FR"/>
        </w:rPr>
        <w:t>au</w:t>
      </w:r>
      <w:r w:rsidRPr="005F379E">
        <w:rPr>
          <w:lang w:val="fr-FR"/>
        </w:rPr>
        <w:t xml:space="preserve"> </w:t>
      </w:r>
      <w:r>
        <w:rPr>
          <w:lang w:val="fr-FR"/>
        </w:rPr>
        <w:t>Cadre de Prescription Compassionnelle</w:t>
      </w:r>
      <w:r w:rsidRPr="005F379E">
        <w:rPr>
          <w:lang w:val="fr-FR"/>
        </w:rPr>
        <w:t xml:space="preserve"> (</w:t>
      </w:r>
      <w:r>
        <w:rPr>
          <w:lang w:val="fr-FR"/>
        </w:rPr>
        <w:t>CPC</w:t>
      </w:r>
      <w:r w:rsidRPr="005F379E">
        <w:rPr>
          <w:lang w:val="fr-FR"/>
        </w:rPr>
        <w:t>)</w:t>
      </w:r>
    </w:p>
    <w:p w14:paraId="7127D5A8" w14:textId="77777777" w:rsidR="00552F42" w:rsidRPr="005F379E" w:rsidRDefault="00552F42" w:rsidP="00552F42">
      <w:pPr>
        <w:pStyle w:val="Corpsdetexte"/>
        <w:spacing w:before="10"/>
        <w:rPr>
          <w:b/>
          <w:sz w:val="14"/>
          <w:lang w:val="fr-FR"/>
        </w:rPr>
      </w:pPr>
    </w:p>
    <w:p w14:paraId="203C93B5" w14:textId="77777777" w:rsidR="00552F42" w:rsidRPr="005F379E" w:rsidRDefault="00552F42" w:rsidP="00552F42">
      <w:pPr>
        <w:spacing w:before="94"/>
        <w:ind w:left="220"/>
        <w:rPr>
          <w:b/>
          <w:sz w:val="20"/>
          <w:lang w:val="fr-FR"/>
        </w:rPr>
      </w:pPr>
      <w:r w:rsidRPr="005F379E">
        <w:rPr>
          <w:b/>
          <w:sz w:val="20"/>
          <w:u w:val="thick"/>
          <w:lang w:val="fr-FR"/>
        </w:rPr>
        <w:t>Généralités</w:t>
      </w:r>
    </w:p>
    <w:p w14:paraId="4EFB3C07" w14:textId="77777777" w:rsidR="00552F42" w:rsidRPr="005F379E" w:rsidRDefault="00552F42" w:rsidP="00552F42">
      <w:pPr>
        <w:pStyle w:val="Corpsdetexte"/>
        <w:spacing w:before="3"/>
        <w:rPr>
          <w:b/>
          <w:sz w:val="23"/>
          <w:lang w:val="fr-FR"/>
        </w:rPr>
      </w:pPr>
    </w:p>
    <w:p w14:paraId="173AB801" w14:textId="72DCF04F" w:rsidR="00552F42" w:rsidRPr="005F379E" w:rsidRDefault="00552F42" w:rsidP="00552F42">
      <w:pPr>
        <w:pStyle w:val="Corpsdetexte"/>
        <w:spacing w:line="276" w:lineRule="auto"/>
        <w:ind w:left="220" w:right="333"/>
        <w:jc w:val="both"/>
        <w:rPr>
          <w:lang w:val="fr-FR"/>
        </w:rPr>
      </w:pPr>
      <w:r w:rsidRPr="005F379E">
        <w:rPr>
          <w:lang w:val="fr-FR"/>
        </w:rPr>
        <w:t>L’article L.5121-12-1</w:t>
      </w:r>
      <w:r w:rsidR="00D91D5D">
        <w:rPr>
          <w:lang w:val="fr-FR"/>
        </w:rPr>
        <w:t xml:space="preserve"> III</w:t>
      </w:r>
      <w:r w:rsidRPr="005F379E">
        <w:rPr>
          <w:lang w:val="fr-FR"/>
        </w:rPr>
        <w:t xml:space="preserve"> du code de la santé publique permet à l’Agence nationale de sécurité du médicament et des produits de santé (ANSM) d’élaborer </w:t>
      </w:r>
      <w:r>
        <w:rPr>
          <w:lang w:val="fr-FR"/>
        </w:rPr>
        <w:t>un CPC</w:t>
      </w:r>
      <w:r w:rsidRPr="005F379E">
        <w:rPr>
          <w:lang w:val="fr-FR"/>
        </w:rPr>
        <w:t xml:space="preserve"> </w:t>
      </w:r>
      <w:r w:rsidR="00D91D5D">
        <w:rPr>
          <w:lang w:val="fr-FR"/>
        </w:rPr>
        <w:t xml:space="preserve">afin de sécuriser </w:t>
      </w:r>
      <w:r w:rsidRPr="005F379E">
        <w:rPr>
          <w:lang w:val="fr-FR"/>
        </w:rPr>
        <w:t>la prescription d’une spécialité pharmaceutique disposant d’une autorisation de mise sur le marché (AMM) en France, dans une indication ou des conditions d’utilisation non conformes à son AMM.</w:t>
      </w:r>
    </w:p>
    <w:p w14:paraId="42B1C193" w14:textId="77777777" w:rsidR="00552F42" w:rsidRPr="005F379E" w:rsidRDefault="00552F42" w:rsidP="00552F42">
      <w:pPr>
        <w:pStyle w:val="Corpsdetexte"/>
        <w:spacing w:before="5"/>
        <w:rPr>
          <w:sz w:val="17"/>
          <w:lang w:val="fr-FR"/>
        </w:rPr>
      </w:pPr>
    </w:p>
    <w:p w14:paraId="385BFB9F" w14:textId="46C8D3D7" w:rsidR="00552F42" w:rsidRPr="005F379E" w:rsidRDefault="00552F42" w:rsidP="00552F42">
      <w:pPr>
        <w:pStyle w:val="Corpsdetexte"/>
        <w:spacing w:before="1"/>
        <w:ind w:left="220"/>
        <w:rPr>
          <w:lang w:val="fr-FR"/>
        </w:rPr>
      </w:pPr>
      <w:r w:rsidRPr="005F379E">
        <w:rPr>
          <w:lang w:val="fr-FR"/>
        </w:rPr>
        <w:t>Il s’agit d’une procédure dérogatoire exceptionnelle, d’une durée limitée à 3 ans, renouvelable.</w:t>
      </w:r>
      <w:r>
        <w:rPr>
          <w:lang w:val="fr-FR"/>
        </w:rPr>
        <w:t xml:space="preserve"> </w:t>
      </w:r>
      <w:r w:rsidRPr="005F379E">
        <w:rPr>
          <w:lang w:val="fr-FR"/>
        </w:rPr>
        <w:t xml:space="preserve">Dans le cas présent, </w:t>
      </w:r>
      <w:r>
        <w:rPr>
          <w:lang w:val="fr-FR"/>
        </w:rPr>
        <w:t>le CPC</w:t>
      </w:r>
      <w:r w:rsidRPr="005F379E">
        <w:rPr>
          <w:lang w:val="fr-FR"/>
        </w:rPr>
        <w:t xml:space="preserve"> est renouvelé pour 3 ans à compter du </w:t>
      </w:r>
      <w:r w:rsidR="002F67A1">
        <w:rPr>
          <w:lang w:val="fr-FR"/>
        </w:rPr>
        <w:t>7 juin 2024</w:t>
      </w:r>
      <w:r w:rsidRPr="005F379E">
        <w:rPr>
          <w:lang w:val="fr-FR"/>
        </w:rPr>
        <w:t xml:space="preserve">. </w:t>
      </w:r>
      <w:r w:rsidRPr="005F379E">
        <w:rPr>
          <w:lang w:val="fr-FR"/>
        </w:rPr>
        <w:cr/>
      </w:r>
    </w:p>
    <w:p w14:paraId="3BD0C6B9" w14:textId="77777777" w:rsidR="00552F42" w:rsidRPr="005F379E" w:rsidRDefault="00552F42" w:rsidP="00552F42">
      <w:pPr>
        <w:pStyle w:val="Corpsdetexte"/>
        <w:spacing w:before="4"/>
        <w:rPr>
          <w:lang w:val="fr-FR"/>
        </w:rPr>
      </w:pPr>
    </w:p>
    <w:p w14:paraId="53647761" w14:textId="3DCA3241" w:rsidR="00552F42" w:rsidRPr="005F379E" w:rsidRDefault="00552F42" w:rsidP="00552F42">
      <w:pPr>
        <w:pStyle w:val="Corpsdetexte"/>
        <w:spacing w:line="276" w:lineRule="auto"/>
        <w:ind w:left="220" w:right="334"/>
        <w:jc w:val="both"/>
        <w:rPr>
          <w:lang w:val="fr-FR"/>
        </w:rPr>
      </w:pPr>
      <w:r>
        <w:rPr>
          <w:lang w:val="fr-FR"/>
        </w:rPr>
        <w:t>Le CPC</w:t>
      </w:r>
      <w:r w:rsidRPr="005F379E">
        <w:rPr>
          <w:lang w:val="fr-FR"/>
        </w:rPr>
        <w:t xml:space="preserve"> permet de répondre à un besoin thérapeutique dès lors que le rapport bénéfice/risque du médicament est présumé favorable. Précisément, une spécialité pharmaceutique peut faire l'objet d'une prescription dans le </w:t>
      </w:r>
      <w:r>
        <w:rPr>
          <w:lang w:val="fr-FR"/>
        </w:rPr>
        <w:t>CPC</w:t>
      </w:r>
      <w:r w:rsidRPr="005F379E">
        <w:rPr>
          <w:lang w:val="fr-FR"/>
        </w:rPr>
        <w:t xml:space="preserve"> en l'absence de spécialité de même principe actif, de même dosage et de même forme pharmaceutique disposant d'une AMM ou d'une Autorisation </w:t>
      </w:r>
      <w:r>
        <w:rPr>
          <w:lang w:val="fr-FR"/>
        </w:rPr>
        <w:t>d’Accès Précoce</w:t>
      </w:r>
      <w:r w:rsidRPr="005F379E">
        <w:rPr>
          <w:lang w:val="fr-FR"/>
        </w:rPr>
        <w:t xml:space="preserve"> (</w:t>
      </w:r>
      <w:r>
        <w:rPr>
          <w:lang w:val="fr-FR"/>
        </w:rPr>
        <w:t>AAP</w:t>
      </w:r>
      <w:r w:rsidRPr="005F379E">
        <w:rPr>
          <w:lang w:val="fr-FR"/>
        </w:rPr>
        <w:t>) dans l'indication ou les conditions d'utilisation considérées, sous réserve que le prescripteur juge indispensable le recours à cette spécialité pour</w:t>
      </w:r>
      <w:r w:rsidRPr="005F379E">
        <w:rPr>
          <w:spacing w:val="-5"/>
          <w:lang w:val="fr-FR"/>
        </w:rPr>
        <w:t xml:space="preserve"> </w:t>
      </w:r>
      <w:r w:rsidRPr="005F379E">
        <w:rPr>
          <w:lang w:val="fr-FR"/>
        </w:rPr>
        <w:t>améliorer</w:t>
      </w:r>
      <w:r w:rsidRPr="005F379E">
        <w:rPr>
          <w:spacing w:val="-5"/>
          <w:lang w:val="fr-FR"/>
        </w:rPr>
        <w:t xml:space="preserve"> </w:t>
      </w:r>
      <w:r w:rsidRPr="005F379E">
        <w:rPr>
          <w:lang w:val="fr-FR"/>
        </w:rPr>
        <w:t>ou</w:t>
      </w:r>
      <w:r w:rsidRPr="005F379E">
        <w:rPr>
          <w:spacing w:val="-6"/>
          <w:lang w:val="fr-FR"/>
        </w:rPr>
        <w:t xml:space="preserve"> </w:t>
      </w:r>
      <w:r w:rsidRPr="005F379E">
        <w:rPr>
          <w:lang w:val="fr-FR"/>
        </w:rPr>
        <w:t>stabiliser</w:t>
      </w:r>
      <w:r w:rsidRPr="005F379E">
        <w:rPr>
          <w:spacing w:val="-5"/>
          <w:lang w:val="fr-FR"/>
        </w:rPr>
        <w:t xml:space="preserve"> </w:t>
      </w:r>
      <w:r w:rsidRPr="005F379E">
        <w:rPr>
          <w:lang w:val="fr-FR"/>
        </w:rPr>
        <w:t>l'état</w:t>
      </w:r>
      <w:r w:rsidRPr="005F379E">
        <w:rPr>
          <w:spacing w:val="-5"/>
          <w:lang w:val="fr-FR"/>
        </w:rPr>
        <w:t xml:space="preserve"> </w:t>
      </w:r>
      <w:r w:rsidRPr="005F379E">
        <w:rPr>
          <w:lang w:val="fr-FR"/>
        </w:rPr>
        <w:t>clinique</w:t>
      </w:r>
      <w:r w:rsidRPr="005F379E">
        <w:rPr>
          <w:spacing w:val="-6"/>
          <w:lang w:val="fr-FR"/>
        </w:rPr>
        <w:t xml:space="preserve"> </w:t>
      </w:r>
      <w:r w:rsidRPr="005F379E">
        <w:rPr>
          <w:lang w:val="fr-FR"/>
        </w:rPr>
        <w:t>de</w:t>
      </w:r>
      <w:r w:rsidRPr="005F379E">
        <w:rPr>
          <w:spacing w:val="-4"/>
          <w:lang w:val="fr-FR"/>
        </w:rPr>
        <w:t xml:space="preserve"> </w:t>
      </w:r>
      <w:r w:rsidRPr="005F379E">
        <w:rPr>
          <w:lang w:val="fr-FR"/>
        </w:rPr>
        <w:t>son</w:t>
      </w:r>
      <w:r w:rsidRPr="005F379E">
        <w:rPr>
          <w:spacing w:val="-5"/>
          <w:lang w:val="fr-FR"/>
        </w:rPr>
        <w:t xml:space="preserve"> </w:t>
      </w:r>
      <w:r w:rsidRPr="005F379E">
        <w:rPr>
          <w:lang w:val="fr-FR"/>
        </w:rPr>
        <w:t>patient.</w:t>
      </w:r>
      <w:r w:rsidRPr="005F379E">
        <w:rPr>
          <w:spacing w:val="-5"/>
          <w:lang w:val="fr-FR"/>
        </w:rPr>
        <w:t xml:space="preserve"> </w:t>
      </w:r>
      <w:r w:rsidRPr="005F379E">
        <w:rPr>
          <w:lang w:val="fr-FR"/>
        </w:rPr>
        <w:t>Le</w:t>
      </w:r>
      <w:r w:rsidRPr="005F379E">
        <w:rPr>
          <w:spacing w:val="-5"/>
          <w:lang w:val="fr-FR"/>
        </w:rPr>
        <w:t xml:space="preserve"> </w:t>
      </w:r>
      <w:r w:rsidRPr="005F379E">
        <w:rPr>
          <w:lang w:val="fr-FR"/>
        </w:rPr>
        <w:t>prescripteur</w:t>
      </w:r>
      <w:r w:rsidRPr="005F379E">
        <w:rPr>
          <w:spacing w:val="-6"/>
          <w:lang w:val="fr-FR"/>
        </w:rPr>
        <w:t xml:space="preserve"> </w:t>
      </w:r>
      <w:r w:rsidRPr="005F379E">
        <w:rPr>
          <w:lang w:val="fr-FR"/>
        </w:rPr>
        <w:t>peut</w:t>
      </w:r>
      <w:r w:rsidRPr="005F379E">
        <w:rPr>
          <w:spacing w:val="-5"/>
          <w:lang w:val="fr-FR"/>
        </w:rPr>
        <w:t xml:space="preserve"> </w:t>
      </w:r>
      <w:r w:rsidRPr="005F379E">
        <w:rPr>
          <w:lang w:val="fr-FR"/>
        </w:rPr>
        <w:t>en</w:t>
      </w:r>
      <w:r w:rsidRPr="005F379E">
        <w:rPr>
          <w:spacing w:val="-6"/>
          <w:lang w:val="fr-FR"/>
        </w:rPr>
        <w:t xml:space="preserve"> </w:t>
      </w:r>
      <w:r w:rsidRPr="005F379E">
        <w:rPr>
          <w:lang w:val="fr-FR"/>
        </w:rPr>
        <w:t>effet</w:t>
      </w:r>
      <w:r w:rsidRPr="005F379E">
        <w:rPr>
          <w:spacing w:val="-4"/>
          <w:lang w:val="fr-FR"/>
        </w:rPr>
        <w:t xml:space="preserve"> </w:t>
      </w:r>
      <w:r w:rsidRPr="005F379E">
        <w:rPr>
          <w:lang w:val="fr-FR"/>
        </w:rPr>
        <w:t>recourir</w:t>
      </w:r>
      <w:r w:rsidRPr="005F379E">
        <w:rPr>
          <w:spacing w:val="-6"/>
          <w:lang w:val="fr-FR"/>
        </w:rPr>
        <w:t xml:space="preserve"> </w:t>
      </w:r>
      <w:r w:rsidRPr="005F379E">
        <w:rPr>
          <w:lang w:val="fr-FR"/>
        </w:rPr>
        <w:t>au</w:t>
      </w:r>
      <w:r w:rsidRPr="005F379E">
        <w:rPr>
          <w:spacing w:val="-5"/>
          <w:lang w:val="fr-FR"/>
        </w:rPr>
        <w:t xml:space="preserve"> </w:t>
      </w:r>
      <w:r w:rsidRPr="005F379E">
        <w:rPr>
          <w:lang w:val="fr-FR"/>
        </w:rPr>
        <w:t>médicament</w:t>
      </w:r>
      <w:r w:rsidRPr="005F379E">
        <w:rPr>
          <w:spacing w:val="-5"/>
          <w:lang w:val="fr-FR"/>
        </w:rPr>
        <w:t xml:space="preserve"> </w:t>
      </w:r>
      <w:r w:rsidRPr="005F379E">
        <w:rPr>
          <w:lang w:val="fr-FR"/>
        </w:rPr>
        <w:t>dans</w:t>
      </w:r>
      <w:r w:rsidRPr="005F379E">
        <w:rPr>
          <w:spacing w:val="-5"/>
          <w:lang w:val="fr-FR"/>
        </w:rPr>
        <w:t xml:space="preserve"> </w:t>
      </w:r>
      <w:r w:rsidRPr="005F379E">
        <w:rPr>
          <w:lang w:val="fr-FR"/>
        </w:rPr>
        <w:t>le</w:t>
      </w:r>
      <w:r>
        <w:rPr>
          <w:lang w:val="fr-FR"/>
        </w:rPr>
        <w:t xml:space="preserve"> CPC</w:t>
      </w:r>
      <w:r w:rsidRPr="005F379E">
        <w:rPr>
          <w:lang w:val="fr-FR"/>
        </w:rPr>
        <w:t xml:space="preserve"> pour répondre aux besoins spéciaux de son patient, appréciés à l'issue d'un examen effectif de ce dernier, et en se fondant sur les considérations thérapeutiques qui lui sont</w:t>
      </w:r>
      <w:r w:rsidRPr="005F379E">
        <w:rPr>
          <w:spacing w:val="-21"/>
          <w:lang w:val="fr-FR"/>
        </w:rPr>
        <w:t xml:space="preserve"> </w:t>
      </w:r>
      <w:r w:rsidRPr="005F379E">
        <w:rPr>
          <w:lang w:val="fr-FR"/>
        </w:rPr>
        <w:t>propres.</w:t>
      </w:r>
    </w:p>
    <w:p w14:paraId="5044ABB7" w14:textId="77777777" w:rsidR="00552F42" w:rsidRPr="005F379E" w:rsidRDefault="00552F42" w:rsidP="00552F42">
      <w:pPr>
        <w:pStyle w:val="Corpsdetexte"/>
        <w:spacing w:before="120" w:line="276" w:lineRule="auto"/>
        <w:ind w:left="220" w:right="334"/>
        <w:jc w:val="both"/>
        <w:rPr>
          <w:lang w:val="fr-FR"/>
        </w:rPr>
      </w:pPr>
      <w:r>
        <w:rPr>
          <w:lang w:val="fr-FR"/>
        </w:rPr>
        <w:t>Le CPC</w:t>
      </w:r>
      <w:r w:rsidRPr="005F379E">
        <w:rPr>
          <w:spacing w:val="-13"/>
          <w:lang w:val="fr-FR"/>
        </w:rPr>
        <w:t xml:space="preserve"> </w:t>
      </w:r>
      <w:r w:rsidRPr="005F379E">
        <w:rPr>
          <w:lang w:val="fr-FR"/>
        </w:rPr>
        <w:t>peut</w:t>
      </w:r>
      <w:r w:rsidRPr="005F379E">
        <w:rPr>
          <w:spacing w:val="-12"/>
          <w:lang w:val="fr-FR"/>
        </w:rPr>
        <w:t xml:space="preserve"> </w:t>
      </w:r>
      <w:r w:rsidRPr="005F379E">
        <w:rPr>
          <w:lang w:val="fr-FR"/>
        </w:rPr>
        <w:t>être</w:t>
      </w:r>
      <w:r w:rsidRPr="005F379E">
        <w:rPr>
          <w:spacing w:val="-13"/>
          <w:lang w:val="fr-FR"/>
        </w:rPr>
        <w:t xml:space="preserve"> </w:t>
      </w:r>
      <w:r w:rsidRPr="005F379E">
        <w:rPr>
          <w:lang w:val="fr-FR"/>
        </w:rPr>
        <w:t>modifié,</w:t>
      </w:r>
      <w:r w:rsidRPr="005F379E">
        <w:rPr>
          <w:spacing w:val="-13"/>
          <w:lang w:val="fr-FR"/>
        </w:rPr>
        <w:t xml:space="preserve"> </w:t>
      </w:r>
      <w:r w:rsidRPr="005F379E">
        <w:rPr>
          <w:lang w:val="fr-FR"/>
        </w:rPr>
        <w:t>suspendu</w:t>
      </w:r>
      <w:r w:rsidRPr="005F379E">
        <w:rPr>
          <w:spacing w:val="-13"/>
          <w:lang w:val="fr-FR"/>
        </w:rPr>
        <w:t xml:space="preserve"> </w:t>
      </w:r>
      <w:r w:rsidRPr="005F379E">
        <w:rPr>
          <w:lang w:val="fr-FR"/>
        </w:rPr>
        <w:t>ou</w:t>
      </w:r>
      <w:r w:rsidRPr="005F379E">
        <w:rPr>
          <w:spacing w:val="-12"/>
          <w:lang w:val="fr-FR"/>
        </w:rPr>
        <w:t xml:space="preserve"> </w:t>
      </w:r>
      <w:r w:rsidRPr="005F379E">
        <w:rPr>
          <w:lang w:val="fr-FR"/>
        </w:rPr>
        <w:t>retiré</w:t>
      </w:r>
      <w:r w:rsidRPr="005F379E">
        <w:rPr>
          <w:spacing w:val="-12"/>
          <w:lang w:val="fr-FR"/>
        </w:rPr>
        <w:t xml:space="preserve"> </w:t>
      </w:r>
      <w:r w:rsidRPr="005F379E">
        <w:rPr>
          <w:lang w:val="fr-FR"/>
        </w:rPr>
        <w:t>par</w:t>
      </w:r>
      <w:r w:rsidRPr="005F379E">
        <w:rPr>
          <w:spacing w:val="-11"/>
          <w:lang w:val="fr-FR"/>
        </w:rPr>
        <w:t xml:space="preserve"> </w:t>
      </w:r>
      <w:r w:rsidRPr="005F379E">
        <w:rPr>
          <w:lang w:val="fr-FR"/>
        </w:rPr>
        <w:t>l’ANSM</w:t>
      </w:r>
      <w:r w:rsidRPr="005F379E">
        <w:rPr>
          <w:spacing w:val="-12"/>
          <w:lang w:val="fr-FR"/>
        </w:rPr>
        <w:t xml:space="preserve"> </w:t>
      </w:r>
      <w:r w:rsidRPr="005F379E">
        <w:rPr>
          <w:lang w:val="fr-FR"/>
        </w:rPr>
        <w:t>si</w:t>
      </w:r>
      <w:r w:rsidRPr="005F379E">
        <w:rPr>
          <w:spacing w:val="-12"/>
          <w:lang w:val="fr-FR"/>
        </w:rPr>
        <w:t xml:space="preserve"> </w:t>
      </w:r>
      <w:r w:rsidRPr="005F379E">
        <w:rPr>
          <w:lang w:val="fr-FR"/>
        </w:rPr>
        <w:t>les</w:t>
      </w:r>
      <w:r w:rsidRPr="005F379E">
        <w:rPr>
          <w:spacing w:val="-13"/>
          <w:lang w:val="fr-FR"/>
        </w:rPr>
        <w:t xml:space="preserve"> </w:t>
      </w:r>
      <w:r w:rsidRPr="005F379E">
        <w:rPr>
          <w:lang w:val="fr-FR"/>
        </w:rPr>
        <w:t>conditions</w:t>
      </w:r>
      <w:r w:rsidRPr="005F379E">
        <w:rPr>
          <w:spacing w:val="-11"/>
          <w:lang w:val="fr-FR"/>
        </w:rPr>
        <w:t xml:space="preserve"> </w:t>
      </w:r>
      <w:r w:rsidRPr="005F379E">
        <w:rPr>
          <w:lang w:val="fr-FR"/>
        </w:rPr>
        <w:t>prévues</w:t>
      </w:r>
      <w:r w:rsidRPr="005F379E">
        <w:rPr>
          <w:spacing w:val="-13"/>
          <w:lang w:val="fr-FR"/>
        </w:rPr>
        <w:t xml:space="preserve"> </w:t>
      </w:r>
      <w:r w:rsidRPr="005F379E">
        <w:rPr>
          <w:lang w:val="fr-FR"/>
        </w:rPr>
        <w:t>ci-dessus</w:t>
      </w:r>
      <w:r w:rsidRPr="005F379E">
        <w:rPr>
          <w:spacing w:val="-11"/>
          <w:lang w:val="fr-FR"/>
        </w:rPr>
        <w:t xml:space="preserve"> </w:t>
      </w:r>
      <w:r w:rsidRPr="005F379E">
        <w:rPr>
          <w:lang w:val="fr-FR"/>
        </w:rPr>
        <w:t>ne</w:t>
      </w:r>
      <w:r w:rsidRPr="005F379E">
        <w:rPr>
          <w:spacing w:val="-13"/>
          <w:lang w:val="fr-FR"/>
        </w:rPr>
        <w:t xml:space="preserve"> </w:t>
      </w:r>
      <w:r w:rsidRPr="005F379E">
        <w:rPr>
          <w:lang w:val="fr-FR"/>
        </w:rPr>
        <w:t>sont</w:t>
      </w:r>
      <w:r w:rsidRPr="005F379E">
        <w:rPr>
          <w:spacing w:val="-12"/>
          <w:lang w:val="fr-FR"/>
        </w:rPr>
        <w:t xml:space="preserve"> </w:t>
      </w:r>
      <w:r w:rsidRPr="005F379E">
        <w:rPr>
          <w:lang w:val="fr-FR"/>
        </w:rPr>
        <w:t>plus</w:t>
      </w:r>
      <w:r w:rsidRPr="005F379E">
        <w:rPr>
          <w:spacing w:val="-13"/>
          <w:lang w:val="fr-FR"/>
        </w:rPr>
        <w:t xml:space="preserve"> </w:t>
      </w:r>
      <w:r w:rsidRPr="005F379E">
        <w:rPr>
          <w:lang w:val="fr-FR"/>
        </w:rPr>
        <w:t>remplies, ou pour des motifs de santé</w:t>
      </w:r>
      <w:r w:rsidRPr="005F379E">
        <w:rPr>
          <w:spacing w:val="-7"/>
          <w:lang w:val="fr-FR"/>
        </w:rPr>
        <w:t xml:space="preserve"> </w:t>
      </w:r>
      <w:r w:rsidRPr="005F379E">
        <w:rPr>
          <w:lang w:val="fr-FR"/>
        </w:rPr>
        <w:t>publique.</w:t>
      </w:r>
    </w:p>
    <w:p w14:paraId="757C5F66" w14:textId="77777777" w:rsidR="00552F42" w:rsidRPr="005F379E" w:rsidRDefault="00552F42" w:rsidP="00552F42">
      <w:pPr>
        <w:pStyle w:val="Corpsdetexte"/>
        <w:rPr>
          <w:sz w:val="21"/>
          <w:lang w:val="fr-FR"/>
        </w:rPr>
      </w:pPr>
    </w:p>
    <w:p w14:paraId="3F64B6AE" w14:textId="77777777" w:rsidR="00552F42" w:rsidRPr="005F379E" w:rsidRDefault="00552F42" w:rsidP="00552F42">
      <w:pPr>
        <w:ind w:left="220"/>
        <w:rPr>
          <w:b/>
          <w:sz w:val="20"/>
          <w:lang w:val="fr-FR"/>
        </w:rPr>
      </w:pPr>
      <w:r w:rsidRPr="005F379E">
        <w:rPr>
          <w:b/>
          <w:sz w:val="20"/>
          <w:u w:val="thick"/>
          <w:lang w:val="fr-FR"/>
        </w:rPr>
        <w:t>Engagement des médecins</w:t>
      </w:r>
      <w:r w:rsidRPr="005F379E">
        <w:rPr>
          <w:b/>
          <w:spacing w:val="-31"/>
          <w:sz w:val="20"/>
          <w:u w:val="thick"/>
          <w:lang w:val="fr-FR"/>
        </w:rPr>
        <w:t xml:space="preserve"> </w:t>
      </w:r>
      <w:r w:rsidRPr="005F379E">
        <w:rPr>
          <w:b/>
          <w:sz w:val="20"/>
          <w:u w:val="thick"/>
          <w:lang w:val="fr-FR"/>
        </w:rPr>
        <w:t>prescripteurs</w:t>
      </w:r>
    </w:p>
    <w:p w14:paraId="15C0F6F9" w14:textId="4F585B47" w:rsidR="00552F42" w:rsidRPr="005F379E" w:rsidRDefault="00552F42" w:rsidP="00552F42">
      <w:pPr>
        <w:pStyle w:val="Corpsdetexte"/>
        <w:spacing w:before="93" w:line="276" w:lineRule="auto"/>
        <w:ind w:left="220" w:right="363"/>
        <w:jc w:val="both"/>
        <w:rPr>
          <w:lang w:val="fr-FR"/>
        </w:rPr>
      </w:pPr>
      <w:r w:rsidRPr="005F379E">
        <w:rPr>
          <w:lang w:val="fr-FR"/>
        </w:rPr>
        <w:t>Les médecins qui décident de prescrire du misopros</w:t>
      </w:r>
      <w:r>
        <w:rPr>
          <w:lang w:val="fr-FR"/>
        </w:rPr>
        <w:t>t</w:t>
      </w:r>
      <w:r w:rsidRPr="005F379E">
        <w:rPr>
          <w:lang w:val="fr-FR"/>
        </w:rPr>
        <w:t xml:space="preserve">ol dans le </w:t>
      </w:r>
      <w:r>
        <w:rPr>
          <w:lang w:val="fr-FR"/>
        </w:rPr>
        <w:t>CPC</w:t>
      </w:r>
      <w:r w:rsidRPr="005F379E">
        <w:rPr>
          <w:lang w:val="fr-FR"/>
        </w:rPr>
        <w:t xml:space="preserve"> s’engagent à respecter le protocole</w:t>
      </w:r>
      <w:r w:rsidR="004C0BF0">
        <w:rPr>
          <w:lang w:val="fr-FR"/>
        </w:rPr>
        <w:t xml:space="preserve"> d’utilisation thérapeutique et</w:t>
      </w:r>
      <w:r w:rsidRPr="005F379E">
        <w:rPr>
          <w:lang w:val="fr-FR"/>
        </w:rPr>
        <w:t xml:space="preserve"> de suivi</w:t>
      </w:r>
      <w:r w:rsidR="00D43BD8">
        <w:rPr>
          <w:lang w:val="fr-FR"/>
        </w:rPr>
        <w:t xml:space="preserve"> des patients</w:t>
      </w:r>
      <w:r w:rsidRPr="005F379E">
        <w:rPr>
          <w:lang w:val="fr-FR"/>
        </w:rPr>
        <w:t xml:space="preserve"> associé </w:t>
      </w:r>
      <w:r w:rsidR="000D16D0">
        <w:rPr>
          <w:lang w:val="fr-FR"/>
        </w:rPr>
        <w:t>au</w:t>
      </w:r>
      <w:r>
        <w:rPr>
          <w:lang w:val="fr-FR"/>
        </w:rPr>
        <w:t xml:space="preserve"> CPC</w:t>
      </w:r>
      <w:r w:rsidRPr="005F379E">
        <w:rPr>
          <w:lang w:val="fr-FR"/>
        </w:rPr>
        <w:t xml:space="preserve"> et notamment</w:t>
      </w:r>
      <w:r w:rsidRPr="005F379E">
        <w:rPr>
          <w:spacing w:val="-10"/>
          <w:lang w:val="fr-FR"/>
        </w:rPr>
        <w:t xml:space="preserve"> </w:t>
      </w:r>
      <w:r w:rsidRPr="005F379E">
        <w:rPr>
          <w:lang w:val="fr-FR"/>
        </w:rPr>
        <w:t>:</w:t>
      </w:r>
    </w:p>
    <w:p w14:paraId="26CF660E" w14:textId="77777777" w:rsidR="00552F42" w:rsidRPr="005F379E" w:rsidRDefault="00552F42" w:rsidP="00552F42">
      <w:pPr>
        <w:pStyle w:val="Paragraphedeliste"/>
        <w:numPr>
          <w:ilvl w:val="0"/>
          <w:numId w:val="2"/>
        </w:numPr>
        <w:tabs>
          <w:tab w:val="left" w:pos="939"/>
          <w:tab w:val="left" w:pos="940"/>
        </w:tabs>
        <w:spacing w:line="276" w:lineRule="auto"/>
        <w:ind w:left="939" w:right="336"/>
        <w:jc w:val="both"/>
        <w:rPr>
          <w:sz w:val="20"/>
          <w:lang w:val="fr-FR"/>
        </w:rPr>
      </w:pPr>
      <w:r w:rsidRPr="005F379E">
        <w:rPr>
          <w:sz w:val="20"/>
          <w:lang w:val="fr-FR"/>
        </w:rPr>
        <w:t>à informer l</w:t>
      </w:r>
      <w:r>
        <w:rPr>
          <w:sz w:val="20"/>
          <w:lang w:val="fr-FR"/>
        </w:rPr>
        <w:t>a</w:t>
      </w:r>
      <w:r w:rsidRPr="005F379E">
        <w:rPr>
          <w:sz w:val="20"/>
          <w:lang w:val="fr-FR"/>
        </w:rPr>
        <w:t xml:space="preserve"> patient</w:t>
      </w:r>
      <w:r>
        <w:rPr>
          <w:sz w:val="20"/>
          <w:lang w:val="fr-FR"/>
        </w:rPr>
        <w:t>e</w:t>
      </w:r>
      <w:r w:rsidRPr="005F379E">
        <w:rPr>
          <w:sz w:val="20"/>
          <w:lang w:val="fr-FR"/>
        </w:rPr>
        <w:t xml:space="preserve"> de la non-conformité de la prescription par rapport à l’AMM, des risques encourus, des contraintes et des bénéfices potentiels, en lui remettant la note d’information (cf. Annexe</w:t>
      </w:r>
      <w:r w:rsidRPr="005F379E">
        <w:rPr>
          <w:spacing w:val="-31"/>
          <w:sz w:val="20"/>
          <w:lang w:val="fr-FR"/>
        </w:rPr>
        <w:t xml:space="preserve"> </w:t>
      </w:r>
      <w:r w:rsidRPr="005F379E">
        <w:rPr>
          <w:sz w:val="20"/>
          <w:lang w:val="fr-FR"/>
        </w:rPr>
        <w:t>III),</w:t>
      </w:r>
    </w:p>
    <w:p w14:paraId="7D8AF861" w14:textId="5D85F3F1" w:rsidR="00552F42" w:rsidRPr="005F379E" w:rsidRDefault="00552F42" w:rsidP="00552F42">
      <w:pPr>
        <w:pStyle w:val="Paragraphedeliste"/>
        <w:numPr>
          <w:ilvl w:val="0"/>
          <w:numId w:val="2"/>
        </w:numPr>
        <w:tabs>
          <w:tab w:val="left" w:pos="939"/>
          <w:tab w:val="left" w:pos="940"/>
        </w:tabs>
        <w:spacing w:line="276" w:lineRule="auto"/>
        <w:ind w:left="939" w:right="336"/>
        <w:jc w:val="both"/>
        <w:rPr>
          <w:sz w:val="20"/>
          <w:lang w:val="fr-FR"/>
        </w:rPr>
      </w:pPr>
      <w:r w:rsidRPr="005F379E">
        <w:rPr>
          <w:sz w:val="20"/>
          <w:lang w:val="fr-FR"/>
        </w:rPr>
        <w:lastRenderedPageBreak/>
        <w:t>à</w:t>
      </w:r>
      <w:r w:rsidRPr="005F379E">
        <w:rPr>
          <w:spacing w:val="-3"/>
          <w:sz w:val="20"/>
          <w:lang w:val="fr-FR"/>
        </w:rPr>
        <w:t xml:space="preserve"> </w:t>
      </w:r>
      <w:r w:rsidRPr="005F379E">
        <w:rPr>
          <w:sz w:val="20"/>
          <w:lang w:val="fr-FR"/>
        </w:rPr>
        <w:t>informer</w:t>
      </w:r>
      <w:r w:rsidRPr="005F379E">
        <w:rPr>
          <w:spacing w:val="-3"/>
          <w:sz w:val="20"/>
          <w:lang w:val="fr-FR"/>
        </w:rPr>
        <w:t xml:space="preserve"> </w:t>
      </w:r>
      <w:r w:rsidRPr="005F379E">
        <w:rPr>
          <w:sz w:val="20"/>
          <w:lang w:val="fr-FR"/>
        </w:rPr>
        <w:t>l</w:t>
      </w:r>
      <w:r>
        <w:rPr>
          <w:sz w:val="20"/>
          <w:lang w:val="fr-FR"/>
        </w:rPr>
        <w:t>a</w:t>
      </w:r>
      <w:r w:rsidRPr="005F379E">
        <w:rPr>
          <w:spacing w:val="-4"/>
          <w:sz w:val="20"/>
          <w:lang w:val="fr-FR"/>
        </w:rPr>
        <w:t xml:space="preserve"> </w:t>
      </w:r>
      <w:r w:rsidRPr="005F379E">
        <w:rPr>
          <w:sz w:val="20"/>
          <w:lang w:val="fr-FR"/>
        </w:rPr>
        <w:t>patient</w:t>
      </w:r>
      <w:r>
        <w:rPr>
          <w:sz w:val="20"/>
          <w:lang w:val="fr-FR"/>
        </w:rPr>
        <w:t>e</w:t>
      </w:r>
      <w:r w:rsidRPr="005F379E">
        <w:rPr>
          <w:spacing w:val="-3"/>
          <w:sz w:val="20"/>
          <w:lang w:val="fr-FR"/>
        </w:rPr>
        <w:t xml:space="preserve"> </w:t>
      </w:r>
      <w:r w:rsidRPr="005F379E">
        <w:rPr>
          <w:sz w:val="20"/>
          <w:lang w:val="fr-FR"/>
        </w:rPr>
        <w:t>des</w:t>
      </w:r>
      <w:r w:rsidRPr="005F379E">
        <w:rPr>
          <w:spacing w:val="-3"/>
          <w:sz w:val="20"/>
          <w:lang w:val="fr-FR"/>
        </w:rPr>
        <w:t xml:space="preserve"> </w:t>
      </w:r>
      <w:r w:rsidRPr="005F379E">
        <w:rPr>
          <w:sz w:val="20"/>
          <w:lang w:val="fr-FR"/>
        </w:rPr>
        <w:t>conditions</w:t>
      </w:r>
      <w:r w:rsidRPr="005F379E">
        <w:rPr>
          <w:spacing w:val="-3"/>
          <w:sz w:val="20"/>
          <w:lang w:val="fr-FR"/>
        </w:rPr>
        <w:t xml:space="preserve"> </w:t>
      </w:r>
      <w:r w:rsidRPr="005F379E">
        <w:rPr>
          <w:sz w:val="20"/>
          <w:lang w:val="fr-FR"/>
        </w:rPr>
        <w:t>de</w:t>
      </w:r>
      <w:r w:rsidRPr="005F379E">
        <w:rPr>
          <w:spacing w:val="-4"/>
          <w:sz w:val="20"/>
          <w:lang w:val="fr-FR"/>
        </w:rPr>
        <w:t xml:space="preserve"> </w:t>
      </w:r>
      <w:r w:rsidRPr="005F379E">
        <w:rPr>
          <w:sz w:val="20"/>
          <w:lang w:val="fr-FR"/>
        </w:rPr>
        <w:t>prise</w:t>
      </w:r>
      <w:r w:rsidRPr="005F379E">
        <w:rPr>
          <w:spacing w:val="-3"/>
          <w:sz w:val="20"/>
          <w:lang w:val="fr-FR"/>
        </w:rPr>
        <w:t xml:space="preserve"> </w:t>
      </w:r>
      <w:r w:rsidRPr="005F379E">
        <w:rPr>
          <w:sz w:val="20"/>
          <w:lang w:val="fr-FR"/>
        </w:rPr>
        <w:t>en</w:t>
      </w:r>
      <w:r w:rsidRPr="005F379E">
        <w:rPr>
          <w:spacing w:val="-4"/>
          <w:sz w:val="20"/>
          <w:lang w:val="fr-FR"/>
        </w:rPr>
        <w:t xml:space="preserve"> </w:t>
      </w:r>
      <w:r w:rsidRPr="005F379E">
        <w:rPr>
          <w:sz w:val="20"/>
          <w:lang w:val="fr-FR"/>
        </w:rPr>
        <w:t>charge</w:t>
      </w:r>
      <w:r w:rsidRPr="005F379E">
        <w:rPr>
          <w:spacing w:val="-3"/>
          <w:sz w:val="20"/>
          <w:lang w:val="fr-FR"/>
        </w:rPr>
        <w:t xml:space="preserve"> </w:t>
      </w:r>
      <w:r w:rsidRPr="005F379E">
        <w:rPr>
          <w:sz w:val="20"/>
          <w:lang w:val="fr-FR"/>
        </w:rPr>
        <w:t>du</w:t>
      </w:r>
      <w:r w:rsidRPr="005F379E">
        <w:rPr>
          <w:spacing w:val="-3"/>
          <w:sz w:val="20"/>
          <w:lang w:val="fr-FR"/>
        </w:rPr>
        <w:t xml:space="preserve"> </w:t>
      </w:r>
      <w:r w:rsidRPr="005F379E">
        <w:rPr>
          <w:sz w:val="20"/>
          <w:lang w:val="fr-FR"/>
        </w:rPr>
        <w:t>traitement</w:t>
      </w:r>
      <w:r w:rsidRPr="005F379E">
        <w:rPr>
          <w:spacing w:val="-3"/>
          <w:sz w:val="20"/>
          <w:lang w:val="fr-FR"/>
        </w:rPr>
        <w:t xml:space="preserve"> </w:t>
      </w:r>
      <w:r w:rsidRPr="005F379E">
        <w:rPr>
          <w:sz w:val="20"/>
          <w:lang w:val="fr-FR"/>
        </w:rPr>
        <w:t>par</w:t>
      </w:r>
      <w:r w:rsidRPr="005F379E">
        <w:rPr>
          <w:spacing w:val="-3"/>
          <w:sz w:val="20"/>
          <w:lang w:val="fr-FR"/>
        </w:rPr>
        <w:t xml:space="preserve"> </w:t>
      </w:r>
      <w:r w:rsidRPr="005F379E">
        <w:rPr>
          <w:sz w:val="20"/>
          <w:lang w:val="fr-FR"/>
        </w:rPr>
        <w:t>l’assurance</w:t>
      </w:r>
      <w:r w:rsidRPr="005F379E">
        <w:rPr>
          <w:spacing w:val="-3"/>
          <w:sz w:val="20"/>
          <w:lang w:val="fr-FR"/>
        </w:rPr>
        <w:t xml:space="preserve"> </w:t>
      </w:r>
      <w:r w:rsidRPr="005F379E">
        <w:rPr>
          <w:sz w:val="20"/>
          <w:lang w:val="fr-FR"/>
        </w:rPr>
        <w:t>maladie,</w:t>
      </w:r>
    </w:p>
    <w:p w14:paraId="5767A483" w14:textId="77777777" w:rsidR="00552F42" w:rsidRPr="005F379E" w:rsidRDefault="00552F42" w:rsidP="00552F42">
      <w:pPr>
        <w:pStyle w:val="Corpsdetexte"/>
        <w:rPr>
          <w:sz w:val="21"/>
          <w:lang w:val="fr-FR"/>
        </w:rPr>
      </w:pPr>
    </w:p>
    <w:p w14:paraId="3E1F186C" w14:textId="0BB28837" w:rsidR="00552F42" w:rsidRPr="00476EBF" w:rsidRDefault="00552F42" w:rsidP="00552F42">
      <w:pPr>
        <w:pStyle w:val="Titre1"/>
        <w:rPr>
          <w:lang w:val="fr-FR"/>
        </w:rPr>
      </w:pPr>
      <w:r w:rsidRPr="00476EBF">
        <w:rPr>
          <w:lang w:val="fr-FR"/>
        </w:rPr>
        <w:t>Protocole</w:t>
      </w:r>
      <w:r w:rsidR="00D43BD8" w:rsidRPr="00D43BD8">
        <w:rPr>
          <w:lang w:val="fr-FR"/>
        </w:rPr>
        <w:t xml:space="preserve"> </w:t>
      </w:r>
      <w:r w:rsidR="00D43BD8">
        <w:rPr>
          <w:lang w:val="fr-FR"/>
        </w:rPr>
        <w:t>d’utilisation thérapeutique et</w:t>
      </w:r>
      <w:r w:rsidRPr="00476EBF">
        <w:rPr>
          <w:lang w:val="fr-FR"/>
        </w:rPr>
        <w:t xml:space="preserve"> de suivi</w:t>
      </w:r>
      <w:r w:rsidR="00D43BD8">
        <w:rPr>
          <w:lang w:val="fr-FR"/>
        </w:rPr>
        <w:t xml:space="preserve"> des patients</w:t>
      </w:r>
    </w:p>
    <w:p w14:paraId="49F8B11D" w14:textId="77777777" w:rsidR="00552F42" w:rsidRPr="005F379E" w:rsidRDefault="00552F42" w:rsidP="00552F42">
      <w:pPr>
        <w:pStyle w:val="Corpsdetexte"/>
        <w:spacing w:before="8"/>
        <w:rPr>
          <w:b/>
          <w:sz w:val="23"/>
          <w:lang w:val="fr-FR"/>
        </w:rPr>
      </w:pPr>
    </w:p>
    <w:p w14:paraId="64AF831E" w14:textId="0611462F" w:rsidR="00552F42" w:rsidRPr="005F379E" w:rsidRDefault="00552F42" w:rsidP="00552F42">
      <w:pPr>
        <w:pStyle w:val="Corpsdetexte"/>
        <w:spacing w:line="276" w:lineRule="auto"/>
        <w:ind w:left="220" w:right="363"/>
        <w:rPr>
          <w:lang w:val="fr-FR"/>
        </w:rPr>
      </w:pPr>
      <w:r w:rsidRPr="005F379E">
        <w:rPr>
          <w:lang w:val="fr-FR"/>
        </w:rPr>
        <w:t xml:space="preserve">Le protocole </w:t>
      </w:r>
      <w:r w:rsidR="005032DD">
        <w:rPr>
          <w:lang w:val="fr-FR"/>
        </w:rPr>
        <w:t>d’utilisation thérapeutique et</w:t>
      </w:r>
      <w:r w:rsidR="005032DD" w:rsidRPr="005F379E">
        <w:rPr>
          <w:lang w:val="fr-FR"/>
        </w:rPr>
        <w:t xml:space="preserve"> </w:t>
      </w:r>
      <w:r w:rsidRPr="005F379E">
        <w:rPr>
          <w:lang w:val="fr-FR"/>
        </w:rPr>
        <w:t>de suivi</w:t>
      </w:r>
      <w:r w:rsidR="005032DD">
        <w:rPr>
          <w:lang w:val="fr-FR"/>
        </w:rPr>
        <w:t xml:space="preserve"> des patients</w:t>
      </w:r>
      <w:r w:rsidRPr="005F379E">
        <w:rPr>
          <w:lang w:val="fr-FR"/>
        </w:rPr>
        <w:t xml:space="preserve"> définit les critères de prescription, de dispensation et d’administration du médicament ainsi que les modalités de surveillance des patientes traitées.</w:t>
      </w:r>
    </w:p>
    <w:p w14:paraId="3C461115" w14:textId="77777777" w:rsidR="00552F42" w:rsidRPr="005F379E" w:rsidRDefault="00552F42" w:rsidP="00552F42">
      <w:pPr>
        <w:pStyle w:val="Corpsdetexte"/>
        <w:rPr>
          <w:sz w:val="23"/>
          <w:lang w:val="fr-FR"/>
        </w:rPr>
      </w:pPr>
    </w:p>
    <w:p w14:paraId="670A1DC8" w14:textId="725C4DCE" w:rsidR="00552F42" w:rsidRPr="005F379E" w:rsidRDefault="00552F42" w:rsidP="00552F42">
      <w:pPr>
        <w:pStyle w:val="Corpsdetexte"/>
        <w:ind w:left="220"/>
        <w:rPr>
          <w:lang w:val="fr-FR"/>
        </w:rPr>
      </w:pPr>
      <w:r w:rsidRPr="005F379E">
        <w:rPr>
          <w:lang w:val="fr-FR"/>
        </w:rPr>
        <w:t>Le protocole</w:t>
      </w:r>
      <w:r w:rsidR="005032DD">
        <w:rPr>
          <w:lang w:val="fr-FR"/>
        </w:rPr>
        <w:t xml:space="preserve"> d’utilisation thérapeutique et</w:t>
      </w:r>
      <w:r w:rsidRPr="005F379E">
        <w:rPr>
          <w:lang w:val="fr-FR"/>
        </w:rPr>
        <w:t xml:space="preserve"> de suivi </w:t>
      </w:r>
      <w:r w:rsidR="005032DD">
        <w:rPr>
          <w:lang w:val="fr-FR"/>
        </w:rPr>
        <w:t>des patients</w:t>
      </w:r>
      <w:r w:rsidR="005032DD" w:rsidRPr="005F379E">
        <w:rPr>
          <w:lang w:val="fr-FR"/>
        </w:rPr>
        <w:t xml:space="preserve"> </w:t>
      </w:r>
      <w:r w:rsidRPr="005F379E">
        <w:rPr>
          <w:lang w:val="fr-FR"/>
        </w:rPr>
        <w:t>comporte les documents suivants :</w:t>
      </w:r>
    </w:p>
    <w:p w14:paraId="0A25629E" w14:textId="77777777" w:rsidR="00552F42" w:rsidRPr="005F379E" w:rsidRDefault="00552F42" w:rsidP="00552F42">
      <w:pPr>
        <w:pStyle w:val="Corpsdetexte"/>
        <w:rPr>
          <w:sz w:val="26"/>
          <w:lang w:val="fr-FR"/>
        </w:rPr>
      </w:pPr>
    </w:p>
    <w:p w14:paraId="5744FC86" w14:textId="4EE920E8" w:rsidR="00552F42" w:rsidRPr="005F379E" w:rsidRDefault="00552F42" w:rsidP="00552F42">
      <w:pPr>
        <w:pStyle w:val="Paragraphedeliste"/>
        <w:numPr>
          <w:ilvl w:val="0"/>
          <w:numId w:val="1"/>
        </w:numPr>
        <w:tabs>
          <w:tab w:val="left" w:pos="505"/>
        </w:tabs>
        <w:spacing w:line="276" w:lineRule="auto"/>
        <w:ind w:right="331" w:firstLine="0"/>
        <w:jc w:val="both"/>
        <w:rPr>
          <w:sz w:val="20"/>
          <w:lang w:val="fr-FR"/>
        </w:rPr>
      </w:pPr>
      <w:r w:rsidRPr="005F379E">
        <w:rPr>
          <w:sz w:val="20"/>
          <w:lang w:val="fr-FR"/>
        </w:rPr>
        <w:t xml:space="preserve">Une information à destination des prescripteurs sur les conditions d’utilisation du médicament dans le </w:t>
      </w:r>
      <w:r>
        <w:rPr>
          <w:sz w:val="20"/>
          <w:lang w:val="fr-FR"/>
        </w:rPr>
        <w:t>CPC</w:t>
      </w:r>
      <w:r w:rsidRPr="005F379E">
        <w:rPr>
          <w:sz w:val="20"/>
          <w:lang w:val="fr-FR"/>
        </w:rPr>
        <w:t>. Les prescripteurs sont par ailleurs invités à consulter le Résumé des Caractéristiques du Produit (RCP)</w:t>
      </w:r>
      <w:r w:rsidRPr="005F379E">
        <w:rPr>
          <w:spacing w:val="-36"/>
          <w:sz w:val="20"/>
          <w:lang w:val="fr-FR"/>
        </w:rPr>
        <w:t xml:space="preserve"> </w:t>
      </w:r>
      <w:r>
        <w:rPr>
          <w:spacing w:val="-36"/>
          <w:sz w:val="20"/>
          <w:lang w:val="fr-FR"/>
        </w:rPr>
        <w:t xml:space="preserve"> </w:t>
      </w:r>
      <w:r w:rsidRPr="005F379E">
        <w:rPr>
          <w:sz w:val="20"/>
          <w:lang w:val="fr-FR"/>
        </w:rPr>
        <w:t xml:space="preserve">annexé à l’AMM de la spécialité concernée, consultable sur le site internet suivant : </w:t>
      </w:r>
      <w:hyperlink r:id="rId27" w:history="1">
        <w:r w:rsidRPr="00065CDA">
          <w:rPr>
            <w:rStyle w:val="Lienhypertexte"/>
            <w:sz w:val="20"/>
            <w:lang w:val="fr-FR"/>
          </w:rPr>
          <w:t>https://base-donnees-publique.medicaments.gouv.fr/</w:t>
        </w:r>
      </w:hyperlink>
      <w:r>
        <w:rPr>
          <w:sz w:val="20"/>
          <w:lang w:val="fr-FR"/>
        </w:rPr>
        <w:t xml:space="preserve">  </w:t>
      </w:r>
    </w:p>
    <w:p w14:paraId="0C987235" w14:textId="77777777" w:rsidR="00552F42" w:rsidRPr="005F379E" w:rsidRDefault="00552F42" w:rsidP="00552F42">
      <w:pPr>
        <w:pStyle w:val="Corpsdetexte"/>
        <w:rPr>
          <w:sz w:val="23"/>
          <w:lang w:val="fr-FR"/>
        </w:rPr>
      </w:pPr>
    </w:p>
    <w:p w14:paraId="4F620058" w14:textId="60A03893" w:rsidR="00552F42" w:rsidRPr="005F379E" w:rsidRDefault="00552F42" w:rsidP="00552F42">
      <w:pPr>
        <w:pStyle w:val="Paragraphedeliste"/>
        <w:numPr>
          <w:ilvl w:val="0"/>
          <w:numId w:val="1"/>
        </w:numPr>
        <w:tabs>
          <w:tab w:val="left" w:pos="503"/>
          <w:tab w:val="left" w:pos="505"/>
        </w:tabs>
        <w:spacing w:line="276" w:lineRule="auto"/>
        <w:ind w:right="339" w:firstLine="0"/>
        <w:rPr>
          <w:sz w:val="20"/>
          <w:lang w:val="fr-FR"/>
        </w:rPr>
      </w:pPr>
      <w:r w:rsidRPr="005F379E">
        <w:rPr>
          <w:sz w:val="20"/>
          <w:lang w:val="fr-FR"/>
        </w:rPr>
        <w:t xml:space="preserve">Un argumentaire sur les données relatives à l’efficacité et à la sécurité </w:t>
      </w:r>
      <w:r>
        <w:rPr>
          <w:sz w:val="20"/>
          <w:lang w:val="fr-FR"/>
        </w:rPr>
        <w:t xml:space="preserve">de la mifépristone et </w:t>
      </w:r>
      <w:r w:rsidRPr="005F379E">
        <w:rPr>
          <w:sz w:val="20"/>
          <w:lang w:val="fr-FR"/>
        </w:rPr>
        <w:t xml:space="preserve">du misoprostol dans le </w:t>
      </w:r>
      <w:r>
        <w:rPr>
          <w:sz w:val="20"/>
          <w:lang w:val="fr-FR"/>
        </w:rPr>
        <w:t>CPC</w:t>
      </w:r>
      <w:r w:rsidRPr="005F379E">
        <w:rPr>
          <w:sz w:val="20"/>
          <w:lang w:val="fr-FR"/>
        </w:rPr>
        <w:t xml:space="preserve"> (cf Annexe</w:t>
      </w:r>
      <w:r w:rsidRPr="005F379E">
        <w:rPr>
          <w:spacing w:val="-2"/>
          <w:sz w:val="20"/>
          <w:lang w:val="fr-FR"/>
        </w:rPr>
        <w:t xml:space="preserve"> </w:t>
      </w:r>
      <w:r w:rsidRPr="005F379E">
        <w:rPr>
          <w:sz w:val="20"/>
          <w:lang w:val="fr-FR"/>
        </w:rPr>
        <w:t>II).</w:t>
      </w:r>
    </w:p>
    <w:p w14:paraId="7DB4066F" w14:textId="77777777" w:rsidR="00552F42" w:rsidRPr="005F379E" w:rsidRDefault="00552F42" w:rsidP="00552F42">
      <w:pPr>
        <w:pStyle w:val="Corpsdetexte"/>
        <w:rPr>
          <w:sz w:val="23"/>
          <w:lang w:val="fr-FR"/>
        </w:rPr>
      </w:pPr>
    </w:p>
    <w:p w14:paraId="7E67C1B0" w14:textId="7DA74680" w:rsidR="00552F42" w:rsidRPr="005F379E" w:rsidRDefault="00552F42" w:rsidP="00552F42">
      <w:pPr>
        <w:pStyle w:val="Paragraphedeliste"/>
        <w:numPr>
          <w:ilvl w:val="0"/>
          <w:numId w:val="1"/>
        </w:numPr>
        <w:tabs>
          <w:tab w:val="left" w:pos="505"/>
        </w:tabs>
        <w:spacing w:line="276" w:lineRule="auto"/>
        <w:ind w:right="332" w:firstLine="0"/>
        <w:jc w:val="both"/>
        <w:rPr>
          <w:sz w:val="20"/>
          <w:lang w:val="fr-FR"/>
        </w:rPr>
      </w:pPr>
      <w:r w:rsidRPr="005F379E">
        <w:rPr>
          <w:sz w:val="20"/>
          <w:lang w:val="fr-FR"/>
        </w:rPr>
        <w:t>Une</w:t>
      </w:r>
      <w:r w:rsidRPr="005F379E">
        <w:rPr>
          <w:spacing w:val="-5"/>
          <w:sz w:val="20"/>
          <w:lang w:val="fr-FR"/>
        </w:rPr>
        <w:t xml:space="preserve"> </w:t>
      </w:r>
      <w:r w:rsidRPr="005F379E">
        <w:rPr>
          <w:sz w:val="20"/>
          <w:lang w:val="fr-FR"/>
        </w:rPr>
        <w:t>information</w:t>
      </w:r>
      <w:r w:rsidRPr="005F379E">
        <w:rPr>
          <w:spacing w:val="-5"/>
          <w:sz w:val="20"/>
          <w:lang w:val="fr-FR"/>
        </w:rPr>
        <w:t xml:space="preserve"> </w:t>
      </w:r>
      <w:r w:rsidRPr="005F379E">
        <w:rPr>
          <w:sz w:val="20"/>
          <w:lang w:val="fr-FR"/>
        </w:rPr>
        <w:t>à</w:t>
      </w:r>
      <w:r w:rsidRPr="005F379E">
        <w:rPr>
          <w:spacing w:val="-5"/>
          <w:sz w:val="20"/>
          <w:lang w:val="fr-FR"/>
        </w:rPr>
        <w:t xml:space="preserve"> </w:t>
      </w:r>
      <w:r w:rsidRPr="005F379E">
        <w:rPr>
          <w:sz w:val="20"/>
          <w:lang w:val="fr-FR"/>
        </w:rPr>
        <w:t>destination</w:t>
      </w:r>
      <w:r w:rsidRPr="005F379E">
        <w:rPr>
          <w:spacing w:val="-5"/>
          <w:sz w:val="20"/>
          <w:lang w:val="fr-FR"/>
        </w:rPr>
        <w:t xml:space="preserve"> </w:t>
      </w:r>
      <w:r w:rsidRPr="005F379E">
        <w:rPr>
          <w:sz w:val="20"/>
          <w:lang w:val="fr-FR"/>
        </w:rPr>
        <w:t>des</w:t>
      </w:r>
      <w:r w:rsidRPr="005F379E">
        <w:rPr>
          <w:spacing w:val="-5"/>
          <w:sz w:val="20"/>
          <w:lang w:val="fr-FR"/>
        </w:rPr>
        <w:t xml:space="preserve"> </w:t>
      </w:r>
      <w:r w:rsidRPr="005F379E">
        <w:rPr>
          <w:sz w:val="20"/>
          <w:lang w:val="fr-FR"/>
        </w:rPr>
        <w:t>patientes</w:t>
      </w:r>
      <w:r w:rsidRPr="005F379E">
        <w:rPr>
          <w:spacing w:val="-5"/>
          <w:sz w:val="20"/>
          <w:lang w:val="fr-FR"/>
        </w:rPr>
        <w:t xml:space="preserve"> </w:t>
      </w:r>
      <w:r w:rsidRPr="005F379E">
        <w:rPr>
          <w:sz w:val="20"/>
          <w:lang w:val="fr-FR"/>
        </w:rPr>
        <w:t>sur</w:t>
      </w:r>
      <w:r w:rsidRPr="005F379E">
        <w:rPr>
          <w:spacing w:val="-5"/>
          <w:sz w:val="20"/>
          <w:lang w:val="fr-FR"/>
        </w:rPr>
        <w:t xml:space="preserve"> </w:t>
      </w:r>
      <w:r w:rsidRPr="005F379E">
        <w:rPr>
          <w:sz w:val="20"/>
          <w:lang w:val="fr-FR"/>
        </w:rPr>
        <w:t>les</w:t>
      </w:r>
      <w:r w:rsidRPr="005F379E">
        <w:rPr>
          <w:spacing w:val="-5"/>
          <w:sz w:val="20"/>
          <w:lang w:val="fr-FR"/>
        </w:rPr>
        <w:t xml:space="preserve"> </w:t>
      </w:r>
      <w:r w:rsidRPr="005F379E">
        <w:rPr>
          <w:sz w:val="20"/>
          <w:lang w:val="fr-FR"/>
        </w:rPr>
        <w:t>conditions</w:t>
      </w:r>
      <w:r w:rsidRPr="005F379E">
        <w:rPr>
          <w:spacing w:val="-5"/>
          <w:sz w:val="20"/>
          <w:lang w:val="fr-FR"/>
        </w:rPr>
        <w:t xml:space="preserve"> </w:t>
      </w:r>
      <w:r w:rsidRPr="005F379E">
        <w:rPr>
          <w:sz w:val="20"/>
          <w:lang w:val="fr-FR"/>
        </w:rPr>
        <w:t>d’utilisation</w:t>
      </w:r>
      <w:r w:rsidRPr="005F379E">
        <w:rPr>
          <w:spacing w:val="-5"/>
          <w:sz w:val="20"/>
          <w:lang w:val="fr-FR"/>
        </w:rPr>
        <w:t xml:space="preserve"> </w:t>
      </w:r>
      <w:r w:rsidRPr="005F379E">
        <w:rPr>
          <w:sz w:val="20"/>
          <w:lang w:val="fr-FR"/>
        </w:rPr>
        <w:t>du</w:t>
      </w:r>
      <w:r w:rsidRPr="005F379E">
        <w:rPr>
          <w:spacing w:val="-5"/>
          <w:sz w:val="20"/>
          <w:lang w:val="fr-FR"/>
        </w:rPr>
        <w:t xml:space="preserve"> </w:t>
      </w:r>
      <w:r w:rsidRPr="005F379E">
        <w:rPr>
          <w:sz w:val="20"/>
          <w:lang w:val="fr-FR"/>
        </w:rPr>
        <w:t>médicament</w:t>
      </w:r>
      <w:r w:rsidRPr="005F379E">
        <w:rPr>
          <w:spacing w:val="-5"/>
          <w:sz w:val="20"/>
          <w:lang w:val="fr-FR"/>
        </w:rPr>
        <w:t xml:space="preserve"> </w:t>
      </w:r>
      <w:r w:rsidRPr="005F379E">
        <w:rPr>
          <w:sz w:val="20"/>
          <w:lang w:val="fr-FR"/>
        </w:rPr>
        <w:t>dans</w:t>
      </w:r>
      <w:r w:rsidRPr="005F379E">
        <w:rPr>
          <w:spacing w:val="-5"/>
          <w:sz w:val="20"/>
          <w:lang w:val="fr-FR"/>
        </w:rPr>
        <w:t xml:space="preserve"> </w:t>
      </w:r>
      <w:r w:rsidRPr="005F379E">
        <w:rPr>
          <w:sz w:val="20"/>
          <w:lang w:val="fr-FR"/>
        </w:rPr>
        <w:t>le</w:t>
      </w:r>
      <w:r w:rsidRPr="005F379E">
        <w:rPr>
          <w:spacing w:val="-5"/>
          <w:sz w:val="20"/>
          <w:lang w:val="fr-FR"/>
        </w:rPr>
        <w:t xml:space="preserve"> </w:t>
      </w:r>
      <w:r>
        <w:rPr>
          <w:sz w:val="20"/>
          <w:lang w:val="fr-FR"/>
        </w:rPr>
        <w:t>CPC</w:t>
      </w:r>
      <w:r w:rsidRPr="005F379E">
        <w:rPr>
          <w:sz w:val="20"/>
          <w:lang w:val="fr-FR"/>
        </w:rPr>
        <w:t xml:space="preserve"> (cf</w:t>
      </w:r>
      <w:r w:rsidRPr="005F379E">
        <w:rPr>
          <w:spacing w:val="-15"/>
          <w:sz w:val="20"/>
          <w:lang w:val="fr-FR"/>
        </w:rPr>
        <w:t xml:space="preserve"> </w:t>
      </w:r>
      <w:r w:rsidRPr="005F379E">
        <w:rPr>
          <w:sz w:val="20"/>
          <w:lang w:val="fr-FR"/>
        </w:rPr>
        <w:t>Annexe</w:t>
      </w:r>
      <w:r w:rsidRPr="005F379E">
        <w:rPr>
          <w:spacing w:val="-15"/>
          <w:sz w:val="20"/>
          <w:lang w:val="fr-FR"/>
        </w:rPr>
        <w:t xml:space="preserve"> </w:t>
      </w:r>
      <w:r w:rsidRPr="005F379E">
        <w:rPr>
          <w:sz w:val="20"/>
          <w:lang w:val="fr-FR"/>
        </w:rPr>
        <w:t>III).</w:t>
      </w:r>
      <w:r w:rsidRPr="005F379E">
        <w:rPr>
          <w:spacing w:val="-14"/>
          <w:sz w:val="20"/>
          <w:lang w:val="fr-FR"/>
        </w:rPr>
        <w:t xml:space="preserve"> </w:t>
      </w:r>
      <w:r w:rsidRPr="005F379E">
        <w:rPr>
          <w:sz w:val="20"/>
          <w:lang w:val="fr-FR"/>
        </w:rPr>
        <w:t>La</w:t>
      </w:r>
      <w:r w:rsidRPr="005F379E">
        <w:rPr>
          <w:spacing w:val="-15"/>
          <w:sz w:val="20"/>
          <w:lang w:val="fr-FR"/>
        </w:rPr>
        <w:t xml:space="preserve"> </w:t>
      </w:r>
      <w:r w:rsidRPr="005F379E">
        <w:rPr>
          <w:sz w:val="20"/>
          <w:lang w:val="fr-FR"/>
        </w:rPr>
        <w:t>patiente</w:t>
      </w:r>
      <w:r w:rsidRPr="005F379E">
        <w:rPr>
          <w:spacing w:val="-14"/>
          <w:sz w:val="20"/>
          <w:lang w:val="fr-FR"/>
        </w:rPr>
        <w:t xml:space="preserve"> </w:t>
      </w:r>
      <w:r w:rsidRPr="005F379E">
        <w:rPr>
          <w:sz w:val="20"/>
          <w:lang w:val="fr-FR"/>
        </w:rPr>
        <w:t>peut</w:t>
      </w:r>
      <w:r w:rsidRPr="005F379E">
        <w:rPr>
          <w:spacing w:val="-15"/>
          <w:sz w:val="20"/>
          <w:lang w:val="fr-FR"/>
        </w:rPr>
        <w:t xml:space="preserve"> </w:t>
      </w:r>
      <w:r w:rsidRPr="005F379E">
        <w:rPr>
          <w:sz w:val="20"/>
          <w:lang w:val="fr-FR"/>
        </w:rPr>
        <w:t>également</w:t>
      </w:r>
      <w:r w:rsidRPr="005F379E">
        <w:rPr>
          <w:spacing w:val="-14"/>
          <w:sz w:val="20"/>
          <w:lang w:val="fr-FR"/>
        </w:rPr>
        <w:t xml:space="preserve"> </w:t>
      </w:r>
      <w:r w:rsidRPr="005F379E">
        <w:rPr>
          <w:sz w:val="20"/>
          <w:lang w:val="fr-FR"/>
        </w:rPr>
        <w:t>consulter</w:t>
      </w:r>
      <w:r w:rsidRPr="005F379E">
        <w:rPr>
          <w:spacing w:val="-15"/>
          <w:sz w:val="20"/>
          <w:lang w:val="fr-FR"/>
        </w:rPr>
        <w:t xml:space="preserve"> </w:t>
      </w:r>
      <w:r w:rsidRPr="005F379E">
        <w:rPr>
          <w:sz w:val="20"/>
          <w:lang w:val="fr-FR"/>
        </w:rPr>
        <w:t>la</w:t>
      </w:r>
      <w:r w:rsidRPr="005F379E">
        <w:rPr>
          <w:spacing w:val="-14"/>
          <w:sz w:val="20"/>
          <w:lang w:val="fr-FR"/>
        </w:rPr>
        <w:t xml:space="preserve"> </w:t>
      </w:r>
      <w:r w:rsidRPr="005F379E">
        <w:rPr>
          <w:sz w:val="20"/>
          <w:lang w:val="fr-FR"/>
        </w:rPr>
        <w:t>notice</w:t>
      </w:r>
      <w:r w:rsidRPr="005F379E">
        <w:rPr>
          <w:spacing w:val="-15"/>
          <w:sz w:val="20"/>
          <w:lang w:val="fr-FR"/>
        </w:rPr>
        <w:t xml:space="preserve"> </w:t>
      </w:r>
      <w:r w:rsidRPr="005F379E">
        <w:rPr>
          <w:sz w:val="20"/>
          <w:lang w:val="fr-FR"/>
        </w:rPr>
        <w:t>annexée</w:t>
      </w:r>
      <w:r w:rsidRPr="005F379E">
        <w:rPr>
          <w:spacing w:val="-15"/>
          <w:sz w:val="20"/>
          <w:lang w:val="fr-FR"/>
        </w:rPr>
        <w:t xml:space="preserve"> </w:t>
      </w:r>
      <w:r w:rsidRPr="005F379E">
        <w:rPr>
          <w:sz w:val="20"/>
          <w:lang w:val="fr-FR"/>
        </w:rPr>
        <w:t>à</w:t>
      </w:r>
      <w:r w:rsidRPr="005F379E">
        <w:rPr>
          <w:spacing w:val="-14"/>
          <w:sz w:val="20"/>
          <w:lang w:val="fr-FR"/>
        </w:rPr>
        <w:t xml:space="preserve"> </w:t>
      </w:r>
      <w:r w:rsidRPr="005F379E">
        <w:rPr>
          <w:sz w:val="20"/>
          <w:lang w:val="fr-FR"/>
        </w:rPr>
        <w:t>l’AMM,</w:t>
      </w:r>
      <w:r w:rsidRPr="005F379E">
        <w:rPr>
          <w:spacing w:val="-15"/>
          <w:sz w:val="20"/>
          <w:lang w:val="fr-FR"/>
        </w:rPr>
        <w:t xml:space="preserve"> </w:t>
      </w:r>
      <w:r w:rsidRPr="005F379E">
        <w:rPr>
          <w:sz w:val="20"/>
          <w:lang w:val="fr-FR"/>
        </w:rPr>
        <w:t>présente</w:t>
      </w:r>
      <w:r w:rsidRPr="005F379E">
        <w:rPr>
          <w:spacing w:val="-14"/>
          <w:sz w:val="20"/>
          <w:lang w:val="fr-FR"/>
        </w:rPr>
        <w:t xml:space="preserve"> </w:t>
      </w:r>
      <w:r w:rsidRPr="005F379E">
        <w:rPr>
          <w:sz w:val="20"/>
          <w:lang w:val="fr-FR"/>
        </w:rPr>
        <w:t>dans</w:t>
      </w:r>
      <w:r w:rsidRPr="005F379E">
        <w:rPr>
          <w:spacing w:val="-16"/>
          <w:sz w:val="20"/>
          <w:lang w:val="fr-FR"/>
        </w:rPr>
        <w:t xml:space="preserve"> </w:t>
      </w:r>
      <w:r w:rsidRPr="005F379E">
        <w:rPr>
          <w:sz w:val="20"/>
          <w:lang w:val="fr-FR"/>
        </w:rPr>
        <w:t>les</w:t>
      </w:r>
      <w:r w:rsidRPr="005F379E">
        <w:rPr>
          <w:spacing w:val="-14"/>
          <w:sz w:val="20"/>
          <w:lang w:val="fr-FR"/>
        </w:rPr>
        <w:t xml:space="preserve"> </w:t>
      </w:r>
      <w:r w:rsidRPr="005F379E">
        <w:rPr>
          <w:sz w:val="20"/>
          <w:lang w:val="fr-FR"/>
        </w:rPr>
        <w:t>boites</w:t>
      </w:r>
      <w:r w:rsidRPr="005F379E">
        <w:rPr>
          <w:spacing w:val="-15"/>
          <w:sz w:val="20"/>
          <w:lang w:val="fr-FR"/>
        </w:rPr>
        <w:t xml:space="preserve"> </w:t>
      </w:r>
      <w:r w:rsidRPr="005F379E">
        <w:rPr>
          <w:sz w:val="20"/>
          <w:lang w:val="fr-FR"/>
        </w:rPr>
        <w:t>et</w:t>
      </w:r>
      <w:r w:rsidRPr="005F379E">
        <w:rPr>
          <w:spacing w:val="-14"/>
          <w:sz w:val="20"/>
          <w:lang w:val="fr-FR"/>
        </w:rPr>
        <w:t xml:space="preserve"> </w:t>
      </w:r>
      <w:r w:rsidRPr="005F379E">
        <w:rPr>
          <w:sz w:val="20"/>
          <w:lang w:val="fr-FR"/>
        </w:rPr>
        <w:t>également consultable sur le site internet suivant :</w:t>
      </w:r>
      <w:r w:rsidRPr="005F379E">
        <w:rPr>
          <w:color w:val="0000FF"/>
          <w:spacing w:val="-21"/>
          <w:sz w:val="20"/>
          <w:lang w:val="fr-FR"/>
        </w:rPr>
        <w:t xml:space="preserve"> </w:t>
      </w:r>
      <w:hyperlink r:id="rId28" w:history="1">
        <w:r w:rsidRPr="00065CDA">
          <w:rPr>
            <w:rStyle w:val="Lienhypertexte"/>
            <w:sz w:val="20"/>
            <w:lang w:val="fr-FR"/>
          </w:rPr>
          <w:t>https://base-donnees-publique.medicaments.gouv.fr/</w:t>
        </w:r>
      </w:hyperlink>
      <w:r w:rsidRPr="00C5287B" w:rsidDel="00271267">
        <w:rPr>
          <w:lang w:val="fr-FR"/>
        </w:rPr>
        <w:t xml:space="preserve"> </w:t>
      </w:r>
    </w:p>
    <w:p w14:paraId="6D7E7665" w14:textId="77777777" w:rsidR="00552F42" w:rsidRPr="005F379E" w:rsidRDefault="00552F42" w:rsidP="00552F42">
      <w:pPr>
        <w:pStyle w:val="Corpsdetexte"/>
        <w:spacing w:before="10"/>
        <w:rPr>
          <w:sz w:val="14"/>
          <w:lang w:val="fr-FR"/>
        </w:rPr>
      </w:pPr>
    </w:p>
    <w:p w14:paraId="2790EB77" w14:textId="77777777" w:rsidR="00552F42" w:rsidRDefault="00552F42" w:rsidP="00552F42">
      <w:pPr>
        <w:pStyle w:val="Paragraphedeliste"/>
        <w:numPr>
          <w:ilvl w:val="0"/>
          <w:numId w:val="1"/>
        </w:numPr>
        <w:tabs>
          <w:tab w:val="left" w:pos="503"/>
          <w:tab w:val="left" w:pos="504"/>
        </w:tabs>
        <w:spacing w:before="94"/>
        <w:ind w:left="503" w:hanging="284"/>
        <w:rPr>
          <w:sz w:val="20"/>
          <w:lang w:val="fr-FR"/>
        </w:rPr>
      </w:pPr>
      <w:r w:rsidRPr="005F379E">
        <w:rPr>
          <w:sz w:val="20"/>
          <w:lang w:val="fr-FR"/>
        </w:rPr>
        <w:t>Un rappel des modalités de déclaration des effets indésirables, (cf. Annexe</w:t>
      </w:r>
      <w:r w:rsidRPr="005F379E">
        <w:rPr>
          <w:spacing w:val="-17"/>
          <w:sz w:val="20"/>
          <w:lang w:val="fr-FR"/>
        </w:rPr>
        <w:t xml:space="preserve"> </w:t>
      </w:r>
      <w:r w:rsidRPr="005F379E">
        <w:rPr>
          <w:sz w:val="20"/>
          <w:lang w:val="fr-FR"/>
        </w:rPr>
        <w:t>IV).</w:t>
      </w:r>
    </w:p>
    <w:p w14:paraId="7DA607EC" w14:textId="77777777" w:rsidR="00552F42" w:rsidRDefault="00552F42" w:rsidP="00552F42">
      <w:pPr>
        <w:pStyle w:val="Corpsdetexte"/>
        <w:spacing w:before="69" w:line="276" w:lineRule="auto"/>
        <w:ind w:left="220"/>
        <w:rPr>
          <w:lang w:val="fr-FR"/>
        </w:rPr>
      </w:pPr>
    </w:p>
    <w:p w14:paraId="658AE4D0" w14:textId="4A6D728F" w:rsidR="00552F42" w:rsidRDefault="00552F42" w:rsidP="00552F42">
      <w:pPr>
        <w:pStyle w:val="Corpsdetexte"/>
        <w:spacing w:before="69" w:line="276" w:lineRule="auto"/>
        <w:ind w:left="220"/>
        <w:rPr>
          <w:lang w:val="fr-FR"/>
        </w:rPr>
      </w:pPr>
      <w:r w:rsidRPr="005F379E">
        <w:rPr>
          <w:lang w:val="fr-FR"/>
        </w:rPr>
        <w:t>Le protocole</w:t>
      </w:r>
      <w:r w:rsidR="005032DD">
        <w:rPr>
          <w:lang w:val="fr-FR"/>
        </w:rPr>
        <w:t xml:space="preserve"> d’utilisation thérapeutique et</w:t>
      </w:r>
      <w:r w:rsidRPr="005F379E">
        <w:rPr>
          <w:lang w:val="fr-FR"/>
        </w:rPr>
        <w:t xml:space="preserve"> de suivi</w:t>
      </w:r>
      <w:r w:rsidR="005032DD">
        <w:rPr>
          <w:lang w:val="fr-FR"/>
        </w:rPr>
        <w:t xml:space="preserve"> des patients</w:t>
      </w:r>
      <w:r w:rsidRPr="005F379E">
        <w:rPr>
          <w:lang w:val="fr-FR"/>
        </w:rPr>
        <w:t xml:space="preserve"> et ses annexes sont disponibles sur le site Internet de l’ANSM (</w:t>
      </w:r>
      <w:hyperlink r:id="rId29">
        <w:r w:rsidRPr="005F379E">
          <w:rPr>
            <w:color w:val="0000FF"/>
            <w:u w:val="single"/>
            <w:lang w:val="fr-FR"/>
          </w:rPr>
          <w:t xml:space="preserve">www.ansm.sante.fr </w:t>
        </w:r>
      </w:hyperlink>
      <w:r w:rsidRPr="005F379E">
        <w:rPr>
          <w:lang w:val="fr-FR"/>
        </w:rPr>
        <w:t xml:space="preserve">- rubrique </w:t>
      </w:r>
      <w:r>
        <w:rPr>
          <w:lang w:val="fr-FR"/>
        </w:rPr>
        <w:t>documents de référence</w:t>
      </w:r>
      <w:r w:rsidRPr="005F379E">
        <w:rPr>
          <w:lang w:val="fr-FR"/>
        </w:rPr>
        <w:t xml:space="preserve">, </w:t>
      </w:r>
      <w:r>
        <w:rPr>
          <w:lang w:val="fr-FR"/>
        </w:rPr>
        <w:t>accès compassionnel / accès précoce, référentiel des spécialités en accès dérogatoire</w:t>
      </w:r>
      <w:r w:rsidRPr="005F379E">
        <w:rPr>
          <w:lang w:val="fr-FR"/>
        </w:rPr>
        <w:t>) Il est également mis à la disposition des professionnels de santé concernés par le laboratoire.</w:t>
      </w:r>
    </w:p>
    <w:p w14:paraId="1C78F7FA" w14:textId="77777777" w:rsidR="002D7927" w:rsidRPr="00552F42" w:rsidRDefault="002D7927">
      <w:pPr>
        <w:rPr>
          <w:lang w:val="fr-FR"/>
        </w:rPr>
      </w:pPr>
    </w:p>
    <w:sectPr w:rsidR="002D7927" w:rsidRPr="00552F42">
      <w:pgSz w:w="11910" w:h="16840"/>
      <w:pgMar w:top="980" w:right="500" w:bottom="1000" w:left="500" w:header="0" w:footer="8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E1FB" w14:textId="77777777" w:rsidR="0032628D" w:rsidRDefault="0032628D" w:rsidP="00552F42">
      <w:r>
        <w:separator/>
      </w:r>
    </w:p>
  </w:endnote>
  <w:endnote w:type="continuationSeparator" w:id="0">
    <w:p w14:paraId="32B28D6D" w14:textId="77777777" w:rsidR="0032628D" w:rsidRDefault="0032628D" w:rsidP="0055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C60F" w14:textId="77777777" w:rsidR="0032628D" w:rsidRDefault="0032628D">
    <w:pPr>
      <w:pStyle w:val="Corpsdetexte"/>
      <w:spacing w:line="14" w:lineRule="auto"/>
    </w:pPr>
    <w:r>
      <w:rPr>
        <w:noProof/>
        <w:lang w:val="fr-FR" w:eastAsia="fr-FR"/>
      </w:rPr>
      <mc:AlternateContent>
        <mc:Choice Requires="wps">
          <w:drawing>
            <wp:anchor distT="0" distB="0" distL="114300" distR="114300" simplePos="0" relativeHeight="251661312" behindDoc="1" locked="0" layoutInCell="1" allowOverlap="1" wp14:anchorId="2679A623" wp14:editId="23E75300">
              <wp:simplePos x="0" y="0"/>
              <wp:positionH relativeFrom="page">
                <wp:posOffset>3157870</wp:posOffset>
              </wp:positionH>
              <wp:positionV relativeFrom="page">
                <wp:posOffset>10249786</wp:posOffset>
              </wp:positionV>
              <wp:extent cx="1446028" cy="191386"/>
              <wp:effectExtent l="0" t="0" r="1905" b="184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D1AE8" w14:textId="1B29DF17" w:rsidR="0032628D" w:rsidRDefault="00D66B66">
                          <w:pPr>
                            <w:spacing w:before="14"/>
                            <w:ind w:left="20"/>
                            <w:rPr>
                              <w:sz w:val="16"/>
                            </w:rPr>
                          </w:pPr>
                          <w:r>
                            <w:rPr>
                              <w:color w:val="17365D"/>
                              <w:sz w:val="16"/>
                            </w:rPr>
                            <w:t>Juin</w:t>
                          </w:r>
                          <w:r w:rsidR="00032306">
                            <w:rPr>
                              <w:color w:val="17365D"/>
                              <w:sz w:val="16"/>
                            </w:rPr>
                            <w:t xml:space="preserve"> </w:t>
                          </w:r>
                          <w:r w:rsidR="0032628D">
                            <w:rPr>
                              <w:color w:val="17365D"/>
                              <w:sz w:val="16"/>
                            </w:rPr>
                            <w:t>2025 - version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679A623" id="_x0000_t202" coordsize="21600,21600" o:spt="202" path="m,l,21600r21600,l21600,xe">
              <v:stroke joinstyle="miter"/>
              <v:path gradientshapeok="t" o:connecttype="rect"/>
            </v:shapetype>
            <v:shape id="Text Box 1" o:spid="_x0000_s1029" type="#_x0000_t202" style="position:absolute;margin-left:248.65pt;margin-top:807.05pt;width:113.85pt;height:1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zCqwIAAKk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" filled="f" stroked="f">
              <v:textbox inset="0,0,0,0">
                <w:txbxContent>
                  <w:p w14:paraId="1EDD1AE8" w14:textId="1B29DF17" w:rsidR="0032628D" w:rsidRDefault="00D66B66">
                    <w:pPr>
                      <w:spacing w:before="14"/>
                      <w:ind w:left="20"/>
                      <w:rPr>
                        <w:sz w:val="16"/>
                      </w:rPr>
                    </w:pPr>
                    <w:proofErr w:type="spellStart"/>
                    <w:r>
                      <w:rPr>
                        <w:color w:val="17365D"/>
                        <w:sz w:val="16"/>
                      </w:rPr>
                      <w:t>Juin</w:t>
                    </w:r>
                    <w:proofErr w:type="spellEnd"/>
                    <w:r w:rsidR="00032306">
                      <w:rPr>
                        <w:color w:val="17365D"/>
                        <w:sz w:val="16"/>
                      </w:rPr>
                      <w:t xml:space="preserve"> </w:t>
                    </w:r>
                    <w:r w:rsidR="0032628D">
                      <w:rPr>
                        <w:color w:val="17365D"/>
                        <w:sz w:val="16"/>
                      </w:rPr>
                      <w:t>2025 - version 3</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9264" behindDoc="1" locked="0" layoutInCell="1" allowOverlap="1" wp14:anchorId="7C67E902" wp14:editId="3962F2E7">
              <wp:simplePos x="0" y="0"/>
              <wp:positionH relativeFrom="page">
                <wp:posOffset>444500</wp:posOffset>
              </wp:positionH>
              <wp:positionV relativeFrom="page">
                <wp:posOffset>9983470</wp:posOffset>
              </wp:positionV>
              <wp:extent cx="244157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DF3F" w14:textId="77777777" w:rsidR="0032628D" w:rsidRDefault="0032628D">
                          <w:pPr>
                            <w:spacing w:before="14"/>
                            <w:ind w:left="20"/>
                            <w:rPr>
                              <w:sz w:val="16"/>
                            </w:rPr>
                          </w:pPr>
                          <w:r>
                            <w:rPr>
                              <w:sz w:val="16"/>
                            </w:rPr>
                            <w:t>ANSM, Nordic Pharma 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67E902" id="Text Box 3" o:spid="_x0000_s1030" type="#_x0000_t202" style="position:absolute;margin-left:35pt;margin-top:786.1pt;width:192.2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v3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" filled="f" stroked="f">
              <v:textbox inset="0,0,0,0">
                <w:txbxContent>
                  <w:p w14:paraId="6880DF3F" w14:textId="77777777" w:rsidR="0032628D" w:rsidRDefault="0032628D">
                    <w:pPr>
                      <w:spacing w:before="14"/>
                      <w:ind w:left="20"/>
                      <w:rPr>
                        <w:sz w:val="16"/>
                      </w:rPr>
                    </w:pPr>
                    <w:r>
                      <w:rPr>
                        <w:sz w:val="16"/>
                      </w:rPr>
                      <w:t>ANSM, Nordic Pharma SAS</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60288" behindDoc="1" locked="0" layoutInCell="1" allowOverlap="1" wp14:anchorId="240D6774" wp14:editId="31469752">
              <wp:simplePos x="0" y="0"/>
              <wp:positionH relativeFrom="page">
                <wp:posOffset>5867400</wp:posOffset>
              </wp:positionH>
              <wp:positionV relativeFrom="page">
                <wp:posOffset>9983470</wp:posOffset>
              </wp:positionV>
              <wp:extent cx="7899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DE16" w14:textId="0B653560" w:rsidR="0032628D" w:rsidRDefault="0032628D">
                          <w:pPr>
                            <w:spacing w:before="14"/>
                            <w:ind w:left="20"/>
                            <w:rPr>
                              <w:sz w:val="16"/>
                            </w:rPr>
                          </w:pPr>
                          <w:r>
                            <w:rPr>
                              <w:color w:val="548ED4"/>
                              <w:sz w:val="16"/>
                            </w:rPr>
                            <w:t xml:space="preserve">P a g e </w:t>
                          </w:r>
                          <w:r>
                            <w:fldChar w:fldCharType="begin"/>
                          </w:r>
                          <w:r>
                            <w:rPr>
                              <w:color w:val="17365D"/>
                              <w:sz w:val="16"/>
                            </w:rPr>
                            <w:instrText xml:space="preserve"> PAGE </w:instrText>
                          </w:r>
                          <w:r>
                            <w:fldChar w:fldCharType="separate"/>
                          </w:r>
                          <w:r w:rsidR="007B5BB6">
                            <w:rPr>
                              <w:noProof/>
                              <w:color w:val="17365D"/>
                              <w:sz w:val="16"/>
                            </w:rPr>
                            <w:t>2</w:t>
                          </w:r>
                          <w:r>
                            <w:fldChar w:fldCharType="end"/>
                          </w:r>
                          <w:r>
                            <w:rPr>
                              <w:color w:val="17365D"/>
                              <w:sz w:val="16"/>
                            </w:rPr>
                            <w:t xml:space="preserve"> |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D6774" id="_x0000_t202" coordsize="21600,21600" o:spt="202" path="m,l,21600r21600,l21600,xe">
              <v:stroke joinstyle="miter"/>
              <v:path gradientshapeok="t" o:connecttype="rect"/>
            </v:shapetype>
            <v:shape id="_x0000_s1031" type="#_x0000_t202" style="position:absolute;margin-left:462pt;margin-top:786.1pt;width:62.2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ergIAAK8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" filled="f" stroked="f">
              <v:textbox inset="0,0,0,0">
                <w:txbxContent>
                  <w:p w14:paraId="551DDE16" w14:textId="0B653560" w:rsidR="0032628D" w:rsidRDefault="0032628D">
                    <w:pPr>
                      <w:spacing w:before="14"/>
                      <w:ind w:left="20"/>
                      <w:rPr>
                        <w:sz w:val="16"/>
                      </w:rPr>
                    </w:pPr>
                    <w:r>
                      <w:rPr>
                        <w:color w:val="548ED4"/>
                        <w:sz w:val="16"/>
                      </w:rPr>
                      <w:t xml:space="preserve">P a g e </w:t>
                    </w:r>
                    <w:r>
                      <w:fldChar w:fldCharType="begin"/>
                    </w:r>
                    <w:r>
                      <w:rPr>
                        <w:color w:val="17365D"/>
                        <w:sz w:val="16"/>
                      </w:rPr>
                      <w:instrText xml:space="preserve"> PAGE </w:instrText>
                    </w:r>
                    <w:r>
                      <w:fldChar w:fldCharType="separate"/>
                    </w:r>
                    <w:r w:rsidR="007B5BB6">
                      <w:rPr>
                        <w:noProof/>
                        <w:color w:val="17365D"/>
                        <w:sz w:val="16"/>
                      </w:rPr>
                      <w:t>2</w:t>
                    </w:r>
                    <w:r>
                      <w:fldChar w:fldCharType="end"/>
                    </w:r>
                    <w:r>
                      <w:rPr>
                        <w:color w:val="17365D"/>
                        <w:sz w:val="16"/>
                      </w:rPr>
                      <w:t xml:space="preserve"> | 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566D" w14:textId="77777777" w:rsidR="0032628D" w:rsidRDefault="0032628D" w:rsidP="00552F42">
      <w:r>
        <w:separator/>
      </w:r>
    </w:p>
  </w:footnote>
  <w:footnote w:type="continuationSeparator" w:id="0">
    <w:p w14:paraId="781A3BC1" w14:textId="77777777" w:rsidR="0032628D" w:rsidRDefault="0032628D" w:rsidP="00552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7470"/>
    <w:multiLevelType w:val="hybridMultilevel"/>
    <w:tmpl w:val="7A186DE6"/>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0E173B52"/>
    <w:multiLevelType w:val="hybridMultilevel"/>
    <w:tmpl w:val="E44A7D80"/>
    <w:lvl w:ilvl="0" w:tplc="37DAEE6E">
      <w:numFmt w:val="bullet"/>
      <w:lvlText w:val="-"/>
      <w:lvlJc w:val="left"/>
      <w:pPr>
        <w:ind w:left="940" w:hanging="360"/>
      </w:pPr>
      <w:rPr>
        <w:rFonts w:ascii="Arial" w:eastAsia="Arial" w:hAnsi="Arial" w:cs="Arial" w:hint="default"/>
        <w:w w:val="100"/>
        <w:sz w:val="20"/>
        <w:szCs w:val="20"/>
      </w:rPr>
    </w:lvl>
    <w:lvl w:ilvl="1" w:tplc="94E24BA2">
      <w:numFmt w:val="bullet"/>
      <w:lvlText w:val="•"/>
      <w:lvlJc w:val="left"/>
      <w:pPr>
        <w:ind w:left="1936" w:hanging="360"/>
      </w:pPr>
      <w:rPr>
        <w:rFonts w:hint="default"/>
      </w:rPr>
    </w:lvl>
    <w:lvl w:ilvl="2" w:tplc="1278C246">
      <w:numFmt w:val="bullet"/>
      <w:lvlText w:val="•"/>
      <w:lvlJc w:val="left"/>
      <w:pPr>
        <w:ind w:left="2932" w:hanging="360"/>
      </w:pPr>
      <w:rPr>
        <w:rFonts w:hint="default"/>
      </w:rPr>
    </w:lvl>
    <w:lvl w:ilvl="3" w:tplc="9A4A6F2C">
      <w:numFmt w:val="bullet"/>
      <w:lvlText w:val="•"/>
      <w:lvlJc w:val="left"/>
      <w:pPr>
        <w:ind w:left="3929" w:hanging="360"/>
      </w:pPr>
      <w:rPr>
        <w:rFonts w:hint="default"/>
      </w:rPr>
    </w:lvl>
    <w:lvl w:ilvl="4" w:tplc="86945630">
      <w:numFmt w:val="bullet"/>
      <w:lvlText w:val="•"/>
      <w:lvlJc w:val="left"/>
      <w:pPr>
        <w:ind w:left="4925" w:hanging="360"/>
      </w:pPr>
      <w:rPr>
        <w:rFonts w:hint="default"/>
      </w:rPr>
    </w:lvl>
    <w:lvl w:ilvl="5" w:tplc="E294FD42">
      <w:numFmt w:val="bullet"/>
      <w:lvlText w:val="•"/>
      <w:lvlJc w:val="left"/>
      <w:pPr>
        <w:ind w:left="5922" w:hanging="360"/>
      </w:pPr>
      <w:rPr>
        <w:rFonts w:hint="default"/>
      </w:rPr>
    </w:lvl>
    <w:lvl w:ilvl="6" w:tplc="70109EE6">
      <w:numFmt w:val="bullet"/>
      <w:lvlText w:val="•"/>
      <w:lvlJc w:val="left"/>
      <w:pPr>
        <w:ind w:left="6918" w:hanging="360"/>
      </w:pPr>
      <w:rPr>
        <w:rFonts w:hint="default"/>
      </w:rPr>
    </w:lvl>
    <w:lvl w:ilvl="7" w:tplc="8F4AA46E">
      <w:numFmt w:val="bullet"/>
      <w:lvlText w:val="•"/>
      <w:lvlJc w:val="left"/>
      <w:pPr>
        <w:ind w:left="7915" w:hanging="360"/>
      </w:pPr>
      <w:rPr>
        <w:rFonts w:hint="default"/>
      </w:rPr>
    </w:lvl>
    <w:lvl w:ilvl="8" w:tplc="9AA088EC">
      <w:numFmt w:val="bullet"/>
      <w:lvlText w:val="•"/>
      <w:lvlJc w:val="left"/>
      <w:pPr>
        <w:ind w:left="8911" w:hanging="360"/>
      </w:pPr>
      <w:rPr>
        <w:rFonts w:hint="default"/>
      </w:rPr>
    </w:lvl>
  </w:abstractNum>
  <w:abstractNum w:abstractNumId="2" w15:restartNumberingAfterBreak="0">
    <w:nsid w:val="0EF74768"/>
    <w:multiLevelType w:val="hybridMultilevel"/>
    <w:tmpl w:val="C512F8BE"/>
    <w:lvl w:ilvl="0" w:tplc="09DEFD2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8626E"/>
    <w:multiLevelType w:val="hybridMultilevel"/>
    <w:tmpl w:val="E3D85A5C"/>
    <w:lvl w:ilvl="0" w:tplc="040C000F">
      <w:start w:val="1"/>
      <w:numFmt w:val="decimal"/>
      <w:lvlText w:val="%1."/>
      <w:lvlJc w:val="left"/>
      <w:pPr>
        <w:ind w:left="939" w:hanging="360"/>
      </w:pPr>
    </w:lvl>
    <w:lvl w:ilvl="1" w:tplc="040C0019" w:tentative="1">
      <w:start w:val="1"/>
      <w:numFmt w:val="lowerLetter"/>
      <w:lvlText w:val="%2."/>
      <w:lvlJc w:val="left"/>
      <w:pPr>
        <w:ind w:left="1659" w:hanging="360"/>
      </w:pPr>
    </w:lvl>
    <w:lvl w:ilvl="2" w:tplc="040C001B" w:tentative="1">
      <w:start w:val="1"/>
      <w:numFmt w:val="lowerRoman"/>
      <w:lvlText w:val="%3."/>
      <w:lvlJc w:val="right"/>
      <w:pPr>
        <w:ind w:left="2379" w:hanging="180"/>
      </w:pPr>
    </w:lvl>
    <w:lvl w:ilvl="3" w:tplc="040C000F" w:tentative="1">
      <w:start w:val="1"/>
      <w:numFmt w:val="decimal"/>
      <w:lvlText w:val="%4."/>
      <w:lvlJc w:val="left"/>
      <w:pPr>
        <w:ind w:left="3099" w:hanging="360"/>
      </w:pPr>
    </w:lvl>
    <w:lvl w:ilvl="4" w:tplc="040C0019" w:tentative="1">
      <w:start w:val="1"/>
      <w:numFmt w:val="lowerLetter"/>
      <w:lvlText w:val="%5."/>
      <w:lvlJc w:val="left"/>
      <w:pPr>
        <w:ind w:left="3819" w:hanging="360"/>
      </w:pPr>
    </w:lvl>
    <w:lvl w:ilvl="5" w:tplc="040C001B" w:tentative="1">
      <w:start w:val="1"/>
      <w:numFmt w:val="lowerRoman"/>
      <w:lvlText w:val="%6."/>
      <w:lvlJc w:val="right"/>
      <w:pPr>
        <w:ind w:left="4539" w:hanging="180"/>
      </w:pPr>
    </w:lvl>
    <w:lvl w:ilvl="6" w:tplc="040C000F" w:tentative="1">
      <w:start w:val="1"/>
      <w:numFmt w:val="decimal"/>
      <w:lvlText w:val="%7."/>
      <w:lvlJc w:val="left"/>
      <w:pPr>
        <w:ind w:left="5259" w:hanging="360"/>
      </w:pPr>
    </w:lvl>
    <w:lvl w:ilvl="7" w:tplc="040C0019" w:tentative="1">
      <w:start w:val="1"/>
      <w:numFmt w:val="lowerLetter"/>
      <w:lvlText w:val="%8."/>
      <w:lvlJc w:val="left"/>
      <w:pPr>
        <w:ind w:left="5979" w:hanging="360"/>
      </w:pPr>
    </w:lvl>
    <w:lvl w:ilvl="8" w:tplc="040C001B" w:tentative="1">
      <w:start w:val="1"/>
      <w:numFmt w:val="lowerRoman"/>
      <w:lvlText w:val="%9."/>
      <w:lvlJc w:val="right"/>
      <w:pPr>
        <w:ind w:left="6699" w:hanging="180"/>
      </w:pPr>
    </w:lvl>
  </w:abstractNum>
  <w:abstractNum w:abstractNumId="4" w15:restartNumberingAfterBreak="0">
    <w:nsid w:val="1BE722A2"/>
    <w:multiLevelType w:val="hybridMultilevel"/>
    <w:tmpl w:val="9E9E9D8C"/>
    <w:lvl w:ilvl="0" w:tplc="B4E2DEFE">
      <w:numFmt w:val="bullet"/>
      <w:lvlText w:val="-"/>
      <w:lvlJc w:val="left"/>
      <w:pPr>
        <w:ind w:left="940" w:hanging="360"/>
      </w:pPr>
      <w:rPr>
        <w:rFonts w:ascii="Arial" w:eastAsia="Arial" w:hAnsi="Arial" w:cs="Arial" w:hint="default"/>
        <w:w w:val="100"/>
        <w:sz w:val="20"/>
        <w:szCs w:val="20"/>
      </w:rPr>
    </w:lvl>
    <w:lvl w:ilvl="1" w:tplc="7B76DEA8">
      <w:numFmt w:val="bullet"/>
      <w:lvlText w:val="•"/>
      <w:lvlJc w:val="left"/>
      <w:pPr>
        <w:ind w:left="1936" w:hanging="360"/>
      </w:pPr>
      <w:rPr>
        <w:rFonts w:hint="default"/>
      </w:rPr>
    </w:lvl>
    <w:lvl w:ilvl="2" w:tplc="78AE0E72">
      <w:numFmt w:val="bullet"/>
      <w:lvlText w:val="•"/>
      <w:lvlJc w:val="left"/>
      <w:pPr>
        <w:ind w:left="2932" w:hanging="360"/>
      </w:pPr>
      <w:rPr>
        <w:rFonts w:hint="default"/>
      </w:rPr>
    </w:lvl>
    <w:lvl w:ilvl="3" w:tplc="84F419EC">
      <w:numFmt w:val="bullet"/>
      <w:lvlText w:val="•"/>
      <w:lvlJc w:val="left"/>
      <w:pPr>
        <w:ind w:left="3929" w:hanging="360"/>
      </w:pPr>
      <w:rPr>
        <w:rFonts w:hint="default"/>
      </w:rPr>
    </w:lvl>
    <w:lvl w:ilvl="4" w:tplc="CDCEEC50">
      <w:numFmt w:val="bullet"/>
      <w:lvlText w:val="•"/>
      <w:lvlJc w:val="left"/>
      <w:pPr>
        <w:ind w:left="4925" w:hanging="360"/>
      </w:pPr>
      <w:rPr>
        <w:rFonts w:hint="default"/>
      </w:rPr>
    </w:lvl>
    <w:lvl w:ilvl="5" w:tplc="386C058E">
      <w:numFmt w:val="bullet"/>
      <w:lvlText w:val="•"/>
      <w:lvlJc w:val="left"/>
      <w:pPr>
        <w:ind w:left="5922" w:hanging="360"/>
      </w:pPr>
      <w:rPr>
        <w:rFonts w:hint="default"/>
      </w:rPr>
    </w:lvl>
    <w:lvl w:ilvl="6" w:tplc="9800D6A6">
      <w:numFmt w:val="bullet"/>
      <w:lvlText w:val="•"/>
      <w:lvlJc w:val="left"/>
      <w:pPr>
        <w:ind w:left="6918" w:hanging="360"/>
      </w:pPr>
      <w:rPr>
        <w:rFonts w:hint="default"/>
      </w:rPr>
    </w:lvl>
    <w:lvl w:ilvl="7" w:tplc="52AC0742">
      <w:numFmt w:val="bullet"/>
      <w:lvlText w:val="•"/>
      <w:lvlJc w:val="left"/>
      <w:pPr>
        <w:ind w:left="7915" w:hanging="360"/>
      </w:pPr>
      <w:rPr>
        <w:rFonts w:hint="default"/>
      </w:rPr>
    </w:lvl>
    <w:lvl w:ilvl="8" w:tplc="AE6E63D2">
      <w:numFmt w:val="bullet"/>
      <w:lvlText w:val="•"/>
      <w:lvlJc w:val="left"/>
      <w:pPr>
        <w:ind w:left="8911" w:hanging="360"/>
      </w:pPr>
      <w:rPr>
        <w:rFonts w:hint="default"/>
      </w:rPr>
    </w:lvl>
  </w:abstractNum>
  <w:abstractNum w:abstractNumId="5" w15:restartNumberingAfterBreak="0">
    <w:nsid w:val="2C6F620B"/>
    <w:multiLevelType w:val="hybridMultilevel"/>
    <w:tmpl w:val="2E04D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E75A2"/>
    <w:multiLevelType w:val="hybridMultilevel"/>
    <w:tmpl w:val="5022A2AA"/>
    <w:lvl w:ilvl="0" w:tplc="FB6AB27C">
      <w:numFmt w:val="bullet"/>
      <w:lvlText w:val="-"/>
      <w:lvlJc w:val="left"/>
      <w:pPr>
        <w:ind w:left="940" w:hanging="360"/>
      </w:pPr>
      <w:rPr>
        <w:rFonts w:ascii="Arial" w:eastAsia="Arial" w:hAnsi="Arial" w:cs="Arial" w:hint="default"/>
        <w:w w:val="100"/>
        <w:sz w:val="20"/>
        <w:szCs w:val="20"/>
      </w:rPr>
    </w:lvl>
    <w:lvl w:ilvl="1" w:tplc="E794A8DA">
      <w:numFmt w:val="bullet"/>
      <w:lvlText w:val="•"/>
      <w:lvlJc w:val="left"/>
      <w:pPr>
        <w:ind w:left="1936" w:hanging="360"/>
      </w:pPr>
      <w:rPr>
        <w:rFonts w:hint="default"/>
      </w:rPr>
    </w:lvl>
    <w:lvl w:ilvl="2" w:tplc="44386F50">
      <w:numFmt w:val="bullet"/>
      <w:lvlText w:val="•"/>
      <w:lvlJc w:val="left"/>
      <w:pPr>
        <w:ind w:left="2932" w:hanging="360"/>
      </w:pPr>
      <w:rPr>
        <w:rFonts w:hint="default"/>
      </w:rPr>
    </w:lvl>
    <w:lvl w:ilvl="3" w:tplc="BEEC1C26">
      <w:numFmt w:val="bullet"/>
      <w:lvlText w:val="•"/>
      <w:lvlJc w:val="left"/>
      <w:pPr>
        <w:ind w:left="3929" w:hanging="360"/>
      </w:pPr>
      <w:rPr>
        <w:rFonts w:hint="default"/>
      </w:rPr>
    </w:lvl>
    <w:lvl w:ilvl="4" w:tplc="6668028C">
      <w:numFmt w:val="bullet"/>
      <w:lvlText w:val="•"/>
      <w:lvlJc w:val="left"/>
      <w:pPr>
        <w:ind w:left="4925" w:hanging="360"/>
      </w:pPr>
      <w:rPr>
        <w:rFonts w:hint="default"/>
      </w:rPr>
    </w:lvl>
    <w:lvl w:ilvl="5" w:tplc="1FB4ABB2">
      <w:numFmt w:val="bullet"/>
      <w:lvlText w:val="•"/>
      <w:lvlJc w:val="left"/>
      <w:pPr>
        <w:ind w:left="5922" w:hanging="360"/>
      </w:pPr>
      <w:rPr>
        <w:rFonts w:hint="default"/>
      </w:rPr>
    </w:lvl>
    <w:lvl w:ilvl="6" w:tplc="6BC04716">
      <w:numFmt w:val="bullet"/>
      <w:lvlText w:val="•"/>
      <w:lvlJc w:val="left"/>
      <w:pPr>
        <w:ind w:left="6918" w:hanging="360"/>
      </w:pPr>
      <w:rPr>
        <w:rFonts w:hint="default"/>
      </w:rPr>
    </w:lvl>
    <w:lvl w:ilvl="7" w:tplc="7E0E4AAE">
      <w:numFmt w:val="bullet"/>
      <w:lvlText w:val="•"/>
      <w:lvlJc w:val="left"/>
      <w:pPr>
        <w:ind w:left="7915" w:hanging="360"/>
      </w:pPr>
      <w:rPr>
        <w:rFonts w:hint="default"/>
      </w:rPr>
    </w:lvl>
    <w:lvl w:ilvl="8" w:tplc="6C4646B8">
      <w:numFmt w:val="bullet"/>
      <w:lvlText w:val="•"/>
      <w:lvlJc w:val="left"/>
      <w:pPr>
        <w:ind w:left="8911" w:hanging="360"/>
      </w:pPr>
      <w:rPr>
        <w:rFonts w:hint="default"/>
      </w:rPr>
    </w:lvl>
  </w:abstractNum>
  <w:abstractNum w:abstractNumId="7" w15:restartNumberingAfterBreak="0">
    <w:nsid w:val="3AAD46D4"/>
    <w:multiLevelType w:val="hybridMultilevel"/>
    <w:tmpl w:val="0B0E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1A1F33"/>
    <w:multiLevelType w:val="hybridMultilevel"/>
    <w:tmpl w:val="5018FA42"/>
    <w:lvl w:ilvl="0" w:tplc="38AECCF6">
      <w:start w:val="1"/>
      <w:numFmt w:val="decimal"/>
      <w:lvlText w:val="%1"/>
      <w:lvlJc w:val="left"/>
      <w:pPr>
        <w:ind w:left="220" w:hanging="162"/>
      </w:pPr>
      <w:rPr>
        <w:rFonts w:hint="default"/>
        <w:w w:val="100"/>
        <w:position w:val="7"/>
      </w:rPr>
    </w:lvl>
    <w:lvl w:ilvl="1" w:tplc="B57E4908">
      <w:numFmt w:val="bullet"/>
      <w:lvlText w:val="•"/>
      <w:lvlJc w:val="left"/>
      <w:pPr>
        <w:ind w:left="1288" w:hanging="162"/>
      </w:pPr>
      <w:rPr>
        <w:rFonts w:hint="default"/>
      </w:rPr>
    </w:lvl>
    <w:lvl w:ilvl="2" w:tplc="4F108B94">
      <w:numFmt w:val="bullet"/>
      <w:lvlText w:val="•"/>
      <w:lvlJc w:val="left"/>
      <w:pPr>
        <w:ind w:left="2356" w:hanging="162"/>
      </w:pPr>
      <w:rPr>
        <w:rFonts w:hint="default"/>
      </w:rPr>
    </w:lvl>
    <w:lvl w:ilvl="3" w:tplc="0F9E903A">
      <w:numFmt w:val="bullet"/>
      <w:lvlText w:val="•"/>
      <w:lvlJc w:val="left"/>
      <w:pPr>
        <w:ind w:left="3425" w:hanging="162"/>
      </w:pPr>
      <w:rPr>
        <w:rFonts w:hint="default"/>
      </w:rPr>
    </w:lvl>
    <w:lvl w:ilvl="4" w:tplc="7F22B3C8">
      <w:numFmt w:val="bullet"/>
      <w:lvlText w:val="•"/>
      <w:lvlJc w:val="left"/>
      <w:pPr>
        <w:ind w:left="4493" w:hanging="162"/>
      </w:pPr>
      <w:rPr>
        <w:rFonts w:hint="default"/>
      </w:rPr>
    </w:lvl>
    <w:lvl w:ilvl="5" w:tplc="772EC458">
      <w:numFmt w:val="bullet"/>
      <w:lvlText w:val="•"/>
      <w:lvlJc w:val="left"/>
      <w:pPr>
        <w:ind w:left="5562" w:hanging="162"/>
      </w:pPr>
      <w:rPr>
        <w:rFonts w:hint="default"/>
      </w:rPr>
    </w:lvl>
    <w:lvl w:ilvl="6" w:tplc="FB3A9FE8">
      <w:numFmt w:val="bullet"/>
      <w:lvlText w:val="•"/>
      <w:lvlJc w:val="left"/>
      <w:pPr>
        <w:ind w:left="6630" w:hanging="162"/>
      </w:pPr>
      <w:rPr>
        <w:rFonts w:hint="default"/>
      </w:rPr>
    </w:lvl>
    <w:lvl w:ilvl="7" w:tplc="29AE4B6C">
      <w:numFmt w:val="bullet"/>
      <w:lvlText w:val="•"/>
      <w:lvlJc w:val="left"/>
      <w:pPr>
        <w:ind w:left="7699" w:hanging="162"/>
      </w:pPr>
      <w:rPr>
        <w:rFonts w:hint="default"/>
      </w:rPr>
    </w:lvl>
    <w:lvl w:ilvl="8" w:tplc="013C97C2">
      <w:numFmt w:val="bullet"/>
      <w:lvlText w:val="•"/>
      <w:lvlJc w:val="left"/>
      <w:pPr>
        <w:ind w:left="8767" w:hanging="162"/>
      </w:pPr>
      <w:rPr>
        <w:rFonts w:hint="default"/>
      </w:rPr>
    </w:lvl>
  </w:abstractNum>
  <w:abstractNum w:abstractNumId="9" w15:restartNumberingAfterBreak="0">
    <w:nsid w:val="41452D37"/>
    <w:multiLevelType w:val="hybridMultilevel"/>
    <w:tmpl w:val="4D228784"/>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0" w15:restartNumberingAfterBreak="0">
    <w:nsid w:val="41B6323B"/>
    <w:multiLevelType w:val="hybridMultilevel"/>
    <w:tmpl w:val="6A967E40"/>
    <w:lvl w:ilvl="0" w:tplc="D9680740">
      <w:numFmt w:val="bullet"/>
      <w:lvlText w:val="-"/>
      <w:lvlJc w:val="left"/>
      <w:pPr>
        <w:ind w:left="420" w:hanging="360"/>
      </w:pPr>
      <w:rPr>
        <w:rFonts w:ascii="Arial" w:eastAsia="Arial"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41D84C5C"/>
    <w:multiLevelType w:val="hybridMultilevel"/>
    <w:tmpl w:val="73226422"/>
    <w:lvl w:ilvl="0" w:tplc="FE268824">
      <w:start w:val="1"/>
      <w:numFmt w:val="decimal"/>
      <w:lvlText w:val="%1."/>
      <w:lvlJc w:val="left"/>
      <w:pPr>
        <w:ind w:left="580" w:hanging="361"/>
      </w:pPr>
      <w:rPr>
        <w:rFonts w:ascii="Arial" w:eastAsia="Arial" w:hAnsi="Arial" w:cs="Arial" w:hint="default"/>
        <w:b/>
        <w:bCs/>
        <w:spacing w:val="-1"/>
        <w:w w:val="100"/>
        <w:sz w:val="20"/>
        <w:szCs w:val="20"/>
      </w:rPr>
    </w:lvl>
    <w:lvl w:ilvl="1" w:tplc="428A1CE2">
      <w:numFmt w:val="bullet"/>
      <w:lvlText w:val="•"/>
      <w:lvlJc w:val="left"/>
      <w:pPr>
        <w:ind w:left="1612" w:hanging="361"/>
      </w:pPr>
      <w:rPr>
        <w:rFonts w:hint="default"/>
      </w:rPr>
    </w:lvl>
    <w:lvl w:ilvl="2" w:tplc="5D7839D6">
      <w:numFmt w:val="bullet"/>
      <w:lvlText w:val="•"/>
      <w:lvlJc w:val="left"/>
      <w:pPr>
        <w:ind w:left="2644" w:hanging="361"/>
      </w:pPr>
      <w:rPr>
        <w:rFonts w:hint="default"/>
      </w:rPr>
    </w:lvl>
    <w:lvl w:ilvl="3" w:tplc="18C48FB4">
      <w:numFmt w:val="bullet"/>
      <w:lvlText w:val="•"/>
      <w:lvlJc w:val="left"/>
      <w:pPr>
        <w:ind w:left="3677" w:hanging="361"/>
      </w:pPr>
      <w:rPr>
        <w:rFonts w:hint="default"/>
      </w:rPr>
    </w:lvl>
    <w:lvl w:ilvl="4" w:tplc="68725ADC">
      <w:numFmt w:val="bullet"/>
      <w:lvlText w:val="•"/>
      <w:lvlJc w:val="left"/>
      <w:pPr>
        <w:ind w:left="4709" w:hanging="361"/>
      </w:pPr>
      <w:rPr>
        <w:rFonts w:hint="default"/>
      </w:rPr>
    </w:lvl>
    <w:lvl w:ilvl="5" w:tplc="15689310">
      <w:numFmt w:val="bullet"/>
      <w:lvlText w:val="•"/>
      <w:lvlJc w:val="left"/>
      <w:pPr>
        <w:ind w:left="5742" w:hanging="361"/>
      </w:pPr>
      <w:rPr>
        <w:rFonts w:hint="default"/>
      </w:rPr>
    </w:lvl>
    <w:lvl w:ilvl="6" w:tplc="51C67748">
      <w:numFmt w:val="bullet"/>
      <w:lvlText w:val="•"/>
      <w:lvlJc w:val="left"/>
      <w:pPr>
        <w:ind w:left="6774" w:hanging="361"/>
      </w:pPr>
      <w:rPr>
        <w:rFonts w:hint="default"/>
      </w:rPr>
    </w:lvl>
    <w:lvl w:ilvl="7" w:tplc="9BF6D45A">
      <w:numFmt w:val="bullet"/>
      <w:lvlText w:val="•"/>
      <w:lvlJc w:val="left"/>
      <w:pPr>
        <w:ind w:left="7807" w:hanging="361"/>
      </w:pPr>
      <w:rPr>
        <w:rFonts w:hint="default"/>
      </w:rPr>
    </w:lvl>
    <w:lvl w:ilvl="8" w:tplc="1164A1E0">
      <w:numFmt w:val="bullet"/>
      <w:lvlText w:val="•"/>
      <w:lvlJc w:val="left"/>
      <w:pPr>
        <w:ind w:left="8839" w:hanging="361"/>
      </w:pPr>
      <w:rPr>
        <w:rFonts w:hint="default"/>
      </w:rPr>
    </w:lvl>
  </w:abstractNum>
  <w:abstractNum w:abstractNumId="12" w15:restartNumberingAfterBreak="0">
    <w:nsid w:val="44DF6527"/>
    <w:multiLevelType w:val="hybridMultilevel"/>
    <w:tmpl w:val="6CB4A7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6B1B13"/>
    <w:multiLevelType w:val="hybridMultilevel"/>
    <w:tmpl w:val="D132ED86"/>
    <w:lvl w:ilvl="0" w:tplc="B896D670">
      <w:numFmt w:val="bullet"/>
      <w:lvlText w:val=""/>
      <w:lvlJc w:val="left"/>
      <w:pPr>
        <w:ind w:left="220" w:hanging="285"/>
      </w:pPr>
      <w:rPr>
        <w:rFonts w:ascii="Symbol" w:eastAsia="Symbol" w:hAnsi="Symbol" w:cs="Symbol" w:hint="default"/>
        <w:w w:val="100"/>
        <w:sz w:val="20"/>
        <w:szCs w:val="20"/>
      </w:rPr>
    </w:lvl>
    <w:lvl w:ilvl="1" w:tplc="3446C624">
      <w:numFmt w:val="bullet"/>
      <w:lvlText w:val="•"/>
      <w:lvlJc w:val="left"/>
      <w:pPr>
        <w:ind w:left="1288" w:hanging="285"/>
      </w:pPr>
      <w:rPr>
        <w:rFonts w:hint="default"/>
      </w:rPr>
    </w:lvl>
    <w:lvl w:ilvl="2" w:tplc="EE4093FC">
      <w:numFmt w:val="bullet"/>
      <w:lvlText w:val="•"/>
      <w:lvlJc w:val="left"/>
      <w:pPr>
        <w:ind w:left="2356" w:hanging="285"/>
      </w:pPr>
      <w:rPr>
        <w:rFonts w:hint="default"/>
      </w:rPr>
    </w:lvl>
    <w:lvl w:ilvl="3" w:tplc="BE6E1866">
      <w:numFmt w:val="bullet"/>
      <w:lvlText w:val="•"/>
      <w:lvlJc w:val="left"/>
      <w:pPr>
        <w:ind w:left="3425" w:hanging="285"/>
      </w:pPr>
      <w:rPr>
        <w:rFonts w:hint="default"/>
      </w:rPr>
    </w:lvl>
    <w:lvl w:ilvl="4" w:tplc="7834D48A">
      <w:numFmt w:val="bullet"/>
      <w:lvlText w:val="•"/>
      <w:lvlJc w:val="left"/>
      <w:pPr>
        <w:ind w:left="4493" w:hanging="285"/>
      </w:pPr>
      <w:rPr>
        <w:rFonts w:hint="default"/>
      </w:rPr>
    </w:lvl>
    <w:lvl w:ilvl="5" w:tplc="65C23CEC">
      <w:numFmt w:val="bullet"/>
      <w:lvlText w:val="•"/>
      <w:lvlJc w:val="left"/>
      <w:pPr>
        <w:ind w:left="5562" w:hanging="285"/>
      </w:pPr>
      <w:rPr>
        <w:rFonts w:hint="default"/>
      </w:rPr>
    </w:lvl>
    <w:lvl w:ilvl="6" w:tplc="75666D54">
      <w:numFmt w:val="bullet"/>
      <w:lvlText w:val="•"/>
      <w:lvlJc w:val="left"/>
      <w:pPr>
        <w:ind w:left="6630" w:hanging="285"/>
      </w:pPr>
      <w:rPr>
        <w:rFonts w:hint="default"/>
      </w:rPr>
    </w:lvl>
    <w:lvl w:ilvl="7" w:tplc="AB6A8CB2">
      <w:numFmt w:val="bullet"/>
      <w:lvlText w:val="•"/>
      <w:lvlJc w:val="left"/>
      <w:pPr>
        <w:ind w:left="7699" w:hanging="285"/>
      </w:pPr>
      <w:rPr>
        <w:rFonts w:hint="default"/>
      </w:rPr>
    </w:lvl>
    <w:lvl w:ilvl="8" w:tplc="0452FC2E">
      <w:numFmt w:val="bullet"/>
      <w:lvlText w:val="•"/>
      <w:lvlJc w:val="left"/>
      <w:pPr>
        <w:ind w:left="8767" w:hanging="285"/>
      </w:pPr>
      <w:rPr>
        <w:rFonts w:hint="default"/>
      </w:rPr>
    </w:lvl>
  </w:abstractNum>
  <w:abstractNum w:abstractNumId="14" w15:restartNumberingAfterBreak="0">
    <w:nsid w:val="4B8A22D0"/>
    <w:multiLevelType w:val="hybridMultilevel"/>
    <w:tmpl w:val="C4B29626"/>
    <w:lvl w:ilvl="0" w:tplc="88E66BB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F2141C"/>
    <w:multiLevelType w:val="hybridMultilevel"/>
    <w:tmpl w:val="69660624"/>
    <w:lvl w:ilvl="0" w:tplc="DFBE0C08">
      <w:numFmt w:val="bullet"/>
      <w:lvlText w:val="-"/>
      <w:lvlJc w:val="left"/>
      <w:pPr>
        <w:ind w:left="220" w:hanging="285"/>
      </w:pPr>
      <w:rPr>
        <w:rFonts w:ascii="Arial" w:eastAsia="Arial" w:hAnsi="Arial" w:cs="Arial" w:hint="default"/>
        <w:w w:val="100"/>
        <w:sz w:val="20"/>
        <w:szCs w:val="20"/>
      </w:rPr>
    </w:lvl>
    <w:lvl w:ilvl="1" w:tplc="14DC90E2">
      <w:numFmt w:val="bullet"/>
      <w:lvlText w:val="•"/>
      <w:lvlJc w:val="left"/>
      <w:pPr>
        <w:ind w:left="1288" w:hanging="285"/>
      </w:pPr>
      <w:rPr>
        <w:rFonts w:hint="default"/>
      </w:rPr>
    </w:lvl>
    <w:lvl w:ilvl="2" w:tplc="B27CD884">
      <w:numFmt w:val="bullet"/>
      <w:lvlText w:val="•"/>
      <w:lvlJc w:val="left"/>
      <w:pPr>
        <w:ind w:left="2356" w:hanging="285"/>
      </w:pPr>
      <w:rPr>
        <w:rFonts w:hint="default"/>
      </w:rPr>
    </w:lvl>
    <w:lvl w:ilvl="3" w:tplc="CE9CE48A">
      <w:numFmt w:val="bullet"/>
      <w:lvlText w:val="•"/>
      <w:lvlJc w:val="left"/>
      <w:pPr>
        <w:ind w:left="3425" w:hanging="285"/>
      </w:pPr>
      <w:rPr>
        <w:rFonts w:hint="default"/>
      </w:rPr>
    </w:lvl>
    <w:lvl w:ilvl="4" w:tplc="3F68DA22">
      <w:numFmt w:val="bullet"/>
      <w:lvlText w:val="•"/>
      <w:lvlJc w:val="left"/>
      <w:pPr>
        <w:ind w:left="4493" w:hanging="285"/>
      </w:pPr>
      <w:rPr>
        <w:rFonts w:hint="default"/>
      </w:rPr>
    </w:lvl>
    <w:lvl w:ilvl="5" w:tplc="FAC4EDA6">
      <w:numFmt w:val="bullet"/>
      <w:lvlText w:val="•"/>
      <w:lvlJc w:val="left"/>
      <w:pPr>
        <w:ind w:left="5562" w:hanging="285"/>
      </w:pPr>
      <w:rPr>
        <w:rFonts w:hint="default"/>
      </w:rPr>
    </w:lvl>
    <w:lvl w:ilvl="6" w:tplc="7EB2FE38">
      <w:numFmt w:val="bullet"/>
      <w:lvlText w:val="•"/>
      <w:lvlJc w:val="left"/>
      <w:pPr>
        <w:ind w:left="6630" w:hanging="285"/>
      </w:pPr>
      <w:rPr>
        <w:rFonts w:hint="default"/>
      </w:rPr>
    </w:lvl>
    <w:lvl w:ilvl="7" w:tplc="5874B4CA">
      <w:numFmt w:val="bullet"/>
      <w:lvlText w:val="•"/>
      <w:lvlJc w:val="left"/>
      <w:pPr>
        <w:ind w:left="7699" w:hanging="285"/>
      </w:pPr>
      <w:rPr>
        <w:rFonts w:hint="default"/>
      </w:rPr>
    </w:lvl>
    <w:lvl w:ilvl="8" w:tplc="24B237F4">
      <w:numFmt w:val="bullet"/>
      <w:lvlText w:val="•"/>
      <w:lvlJc w:val="left"/>
      <w:pPr>
        <w:ind w:left="8767" w:hanging="285"/>
      </w:pPr>
      <w:rPr>
        <w:rFonts w:hint="default"/>
      </w:rPr>
    </w:lvl>
  </w:abstractNum>
  <w:abstractNum w:abstractNumId="16" w15:restartNumberingAfterBreak="0">
    <w:nsid w:val="63795ED2"/>
    <w:multiLevelType w:val="hybridMultilevel"/>
    <w:tmpl w:val="B89E389C"/>
    <w:lvl w:ilvl="0" w:tplc="2D2C437C">
      <w:start w:val="1"/>
      <w:numFmt w:val="decimal"/>
      <w:lvlText w:val="%1."/>
      <w:lvlJc w:val="left"/>
      <w:pPr>
        <w:ind w:left="646" w:hanging="427"/>
      </w:pPr>
      <w:rPr>
        <w:rFonts w:ascii="Arial" w:eastAsia="Arial" w:hAnsi="Arial" w:cs="Arial" w:hint="default"/>
        <w:b/>
        <w:bCs/>
        <w:spacing w:val="-1"/>
        <w:w w:val="100"/>
        <w:sz w:val="20"/>
        <w:szCs w:val="20"/>
      </w:rPr>
    </w:lvl>
    <w:lvl w:ilvl="1" w:tplc="3B082954">
      <w:numFmt w:val="bullet"/>
      <w:lvlText w:val="•"/>
      <w:lvlJc w:val="left"/>
      <w:pPr>
        <w:ind w:left="1666" w:hanging="427"/>
      </w:pPr>
      <w:rPr>
        <w:rFonts w:hint="default"/>
      </w:rPr>
    </w:lvl>
    <w:lvl w:ilvl="2" w:tplc="07081EAC">
      <w:numFmt w:val="bullet"/>
      <w:lvlText w:val="•"/>
      <w:lvlJc w:val="left"/>
      <w:pPr>
        <w:ind w:left="2692" w:hanging="427"/>
      </w:pPr>
      <w:rPr>
        <w:rFonts w:hint="default"/>
      </w:rPr>
    </w:lvl>
    <w:lvl w:ilvl="3" w:tplc="19ECB8C2">
      <w:numFmt w:val="bullet"/>
      <w:lvlText w:val="•"/>
      <w:lvlJc w:val="left"/>
      <w:pPr>
        <w:ind w:left="3719" w:hanging="427"/>
      </w:pPr>
      <w:rPr>
        <w:rFonts w:hint="default"/>
      </w:rPr>
    </w:lvl>
    <w:lvl w:ilvl="4" w:tplc="792AD970">
      <w:numFmt w:val="bullet"/>
      <w:lvlText w:val="•"/>
      <w:lvlJc w:val="left"/>
      <w:pPr>
        <w:ind w:left="4745" w:hanging="427"/>
      </w:pPr>
      <w:rPr>
        <w:rFonts w:hint="default"/>
      </w:rPr>
    </w:lvl>
    <w:lvl w:ilvl="5" w:tplc="2FB466BE">
      <w:numFmt w:val="bullet"/>
      <w:lvlText w:val="•"/>
      <w:lvlJc w:val="left"/>
      <w:pPr>
        <w:ind w:left="5772" w:hanging="427"/>
      </w:pPr>
      <w:rPr>
        <w:rFonts w:hint="default"/>
      </w:rPr>
    </w:lvl>
    <w:lvl w:ilvl="6" w:tplc="1098FCA4">
      <w:numFmt w:val="bullet"/>
      <w:lvlText w:val="•"/>
      <w:lvlJc w:val="left"/>
      <w:pPr>
        <w:ind w:left="6798" w:hanging="427"/>
      </w:pPr>
      <w:rPr>
        <w:rFonts w:hint="default"/>
      </w:rPr>
    </w:lvl>
    <w:lvl w:ilvl="7" w:tplc="AD1484BE">
      <w:numFmt w:val="bullet"/>
      <w:lvlText w:val="•"/>
      <w:lvlJc w:val="left"/>
      <w:pPr>
        <w:ind w:left="7825" w:hanging="427"/>
      </w:pPr>
      <w:rPr>
        <w:rFonts w:hint="default"/>
      </w:rPr>
    </w:lvl>
    <w:lvl w:ilvl="8" w:tplc="F8AECD42">
      <w:numFmt w:val="bullet"/>
      <w:lvlText w:val="•"/>
      <w:lvlJc w:val="left"/>
      <w:pPr>
        <w:ind w:left="8851" w:hanging="427"/>
      </w:pPr>
      <w:rPr>
        <w:rFonts w:hint="default"/>
      </w:rPr>
    </w:lvl>
  </w:abstractNum>
  <w:abstractNum w:abstractNumId="17" w15:restartNumberingAfterBreak="0">
    <w:nsid w:val="7F484EAE"/>
    <w:multiLevelType w:val="hybridMultilevel"/>
    <w:tmpl w:val="605872AA"/>
    <w:lvl w:ilvl="0" w:tplc="B4E2DEFE">
      <w:numFmt w:val="bullet"/>
      <w:lvlText w:val="-"/>
      <w:lvlJc w:val="left"/>
      <w:pPr>
        <w:ind w:left="1047" w:hanging="360"/>
      </w:pPr>
      <w:rPr>
        <w:rFonts w:ascii="Arial" w:eastAsia="Arial" w:hAnsi="Arial" w:cs="Arial" w:hint="default"/>
        <w:w w:val="100"/>
        <w:sz w:val="20"/>
        <w:szCs w:val="20"/>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num w:numId="1">
    <w:abstractNumId w:val="15"/>
  </w:num>
  <w:num w:numId="2">
    <w:abstractNumId w:val="1"/>
  </w:num>
  <w:num w:numId="3">
    <w:abstractNumId w:val="6"/>
  </w:num>
  <w:num w:numId="4">
    <w:abstractNumId w:val="11"/>
  </w:num>
  <w:num w:numId="5">
    <w:abstractNumId w:val="8"/>
  </w:num>
  <w:num w:numId="6">
    <w:abstractNumId w:val="13"/>
  </w:num>
  <w:num w:numId="7">
    <w:abstractNumId w:val="4"/>
  </w:num>
  <w:num w:numId="8">
    <w:abstractNumId w:val="16"/>
  </w:num>
  <w:num w:numId="9">
    <w:abstractNumId w:val="0"/>
  </w:num>
  <w:num w:numId="10">
    <w:abstractNumId w:val="9"/>
  </w:num>
  <w:num w:numId="11">
    <w:abstractNumId w:val="7"/>
  </w:num>
  <w:num w:numId="12">
    <w:abstractNumId w:val="5"/>
  </w:num>
  <w:num w:numId="13">
    <w:abstractNumId w:val="3"/>
  </w:num>
  <w:num w:numId="14">
    <w:abstractNumId w:val="2"/>
  </w:num>
  <w:num w:numId="15">
    <w:abstractNumId w:val="10"/>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42"/>
    <w:rsid w:val="00023CF1"/>
    <w:rsid w:val="00032306"/>
    <w:rsid w:val="000554C3"/>
    <w:rsid w:val="00075CBF"/>
    <w:rsid w:val="0008252A"/>
    <w:rsid w:val="000A5BF3"/>
    <w:rsid w:val="000B364A"/>
    <w:rsid w:val="000C2A40"/>
    <w:rsid w:val="000D16D0"/>
    <w:rsid w:val="000D6CC9"/>
    <w:rsid w:val="000E0435"/>
    <w:rsid w:val="000E0DFC"/>
    <w:rsid w:val="000F6B9F"/>
    <w:rsid w:val="00152D99"/>
    <w:rsid w:val="00165927"/>
    <w:rsid w:val="0017750B"/>
    <w:rsid w:val="00183307"/>
    <w:rsid w:val="0018624C"/>
    <w:rsid w:val="001B2803"/>
    <w:rsid w:val="001C4A3B"/>
    <w:rsid w:val="00204249"/>
    <w:rsid w:val="002216F2"/>
    <w:rsid w:val="00263A30"/>
    <w:rsid w:val="0028753F"/>
    <w:rsid w:val="0029354C"/>
    <w:rsid w:val="002C4EED"/>
    <w:rsid w:val="002D7927"/>
    <w:rsid w:val="002F67A1"/>
    <w:rsid w:val="003000AD"/>
    <w:rsid w:val="00305C4F"/>
    <w:rsid w:val="00315C21"/>
    <w:rsid w:val="0032628D"/>
    <w:rsid w:val="00363F9B"/>
    <w:rsid w:val="0037151B"/>
    <w:rsid w:val="00383293"/>
    <w:rsid w:val="003A5E50"/>
    <w:rsid w:val="0040507F"/>
    <w:rsid w:val="00405A83"/>
    <w:rsid w:val="004120B1"/>
    <w:rsid w:val="004270A0"/>
    <w:rsid w:val="00446695"/>
    <w:rsid w:val="00475882"/>
    <w:rsid w:val="004A3DD7"/>
    <w:rsid w:val="004B7A9B"/>
    <w:rsid w:val="004C0BF0"/>
    <w:rsid w:val="004D4418"/>
    <w:rsid w:val="004E0053"/>
    <w:rsid w:val="004E183F"/>
    <w:rsid w:val="004F1FB0"/>
    <w:rsid w:val="005032DD"/>
    <w:rsid w:val="005076DD"/>
    <w:rsid w:val="00547778"/>
    <w:rsid w:val="00552F42"/>
    <w:rsid w:val="005743F4"/>
    <w:rsid w:val="005906EF"/>
    <w:rsid w:val="00594DB5"/>
    <w:rsid w:val="005F0067"/>
    <w:rsid w:val="005F1C4D"/>
    <w:rsid w:val="006533EA"/>
    <w:rsid w:val="006A21ED"/>
    <w:rsid w:val="00707A65"/>
    <w:rsid w:val="007279DF"/>
    <w:rsid w:val="00757F5B"/>
    <w:rsid w:val="007B5BB6"/>
    <w:rsid w:val="007D4EE8"/>
    <w:rsid w:val="007F0B91"/>
    <w:rsid w:val="008012D6"/>
    <w:rsid w:val="0082057F"/>
    <w:rsid w:val="00847C7D"/>
    <w:rsid w:val="008971DE"/>
    <w:rsid w:val="008A0C1A"/>
    <w:rsid w:val="008C3977"/>
    <w:rsid w:val="008F5413"/>
    <w:rsid w:val="008F6B8E"/>
    <w:rsid w:val="00916160"/>
    <w:rsid w:val="009171CB"/>
    <w:rsid w:val="0096335B"/>
    <w:rsid w:val="00970E39"/>
    <w:rsid w:val="009A7767"/>
    <w:rsid w:val="009B5D11"/>
    <w:rsid w:val="009E03FB"/>
    <w:rsid w:val="00A23A25"/>
    <w:rsid w:val="00A271D7"/>
    <w:rsid w:val="00AD2FF9"/>
    <w:rsid w:val="00AE2C30"/>
    <w:rsid w:val="00AE719F"/>
    <w:rsid w:val="00AF6D0D"/>
    <w:rsid w:val="00B20AC1"/>
    <w:rsid w:val="00B2475B"/>
    <w:rsid w:val="00B50691"/>
    <w:rsid w:val="00B67C56"/>
    <w:rsid w:val="00B74CF6"/>
    <w:rsid w:val="00B82107"/>
    <w:rsid w:val="00BB2777"/>
    <w:rsid w:val="00BC5935"/>
    <w:rsid w:val="00C224BB"/>
    <w:rsid w:val="00C5287B"/>
    <w:rsid w:val="00C7554F"/>
    <w:rsid w:val="00C7671E"/>
    <w:rsid w:val="00CA1F3B"/>
    <w:rsid w:val="00CB4CFF"/>
    <w:rsid w:val="00CE7717"/>
    <w:rsid w:val="00D006DE"/>
    <w:rsid w:val="00D43BD8"/>
    <w:rsid w:val="00D5584D"/>
    <w:rsid w:val="00D66B66"/>
    <w:rsid w:val="00D70AD9"/>
    <w:rsid w:val="00D91D5D"/>
    <w:rsid w:val="00DD00B6"/>
    <w:rsid w:val="00E13774"/>
    <w:rsid w:val="00E655BC"/>
    <w:rsid w:val="00EA0812"/>
    <w:rsid w:val="00EB2021"/>
    <w:rsid w:val="00EC3FCF"/>
    <w:rsid w:val="00ED3CA4"/>
    <w:rsid w:val="00ED4AC7"/>
    <w:rsid w:val="00F2685E"/>
    <w:rsid w:val="00F34B6C"/>
    <w:rsid w:val="00F947C7"/>
    <w:rsid w:val="00FB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7AFBEF"/>
  <w15:chartTrackingRefBased/>
  <w15:docId w15:val="{22F9A2B6-EF3A-451C-8864-936FDD16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42"/>
    <w:pPr>
      <w:widowControl w:val="0"/>
      <w:autoSpaceDE w:val="0"/>
      <w:autoSpaceDN w:val="0"/>
      <w:spacing w:after="0" w:line="240" w:lineRule="auto"/>
    </w:pPr>
    <w:rPr>
      <w:rFonts w:ascii="Arial" w:eastAsia="Arial" w:hAnsi="Arial" w:cs="Arial"/>
      <w:kern w:val="0"/>
      <w:lang w:val="en-US"/>
      <w14:ligatures w14:val="none"/>
    </w:rPr>
  </w:style>
  <w:style w:type="paragraph" w:styleId="Titre1">
    <w:name w:val="heading 1"/>
    <w:basedOn w:val="Normal"/>
    <w:link w:val="Titre1Car"/>
    <w:uiPriority w:val="9"/>
    <w:qFormat/>
    <w:rsid w:val="00552F42"/>
    <w:pPr>
      <w:ind w:left="22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F42"/>
    <w:rPr>
      <w:rFonts w:ascii="Arial" w:eastAsia="Arial" w:hAnsi="Arial" w:cs="Arial"/>
      <w:b/>
      <w:bCs/>
      <w:kern w:val="0"/>
      <w:sz w:val="20"/>
      <w:szCs w:val="20"/>
      <w:lang w:val="en-US"/>
      <w14:ligatures w14:val="none"/>
    </w:rPr>
  </w:style>
  <w:style w:type="table" w:customStyle="1" w:styleId="TableNormal">
    <w:name w:val="Table Normal"/>
    <w:uiPriority w:val="2"/>
    <w:semiHidden/>
    <w:unhideWhenUsed/>
    <w:qFormat/>
    <w:rsid w:val="00552F4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2F42"/>
    <w:rPr>
      <w:sz w:val="20"/>
      <w:szCs w:val="20"/>
    </w:rPr>
  </w:style>
  <w:style w:type="character" w:customStyle="1" w:styleId="CorpsdetexteCar">
    <w:name w:val="Corps de texte Car"/>
    <w:basedOn w:val="Policepardfaut"/>
    <w:link w:val="Corpsdetexte"/>
    <w:uiPriority w:val="1"/>
    <w:rsid w:val="00552F42"/>
    <w:rPr>
      <w:rFonts w:ascii="Arial" w:eastAsia="Arial" w:hAnsi="Arial" w:cs="Arial"/>
      <w:kern w:val="0"/>
      <w:sz w:val="20"/>
      <w:szCs w:val="20"/>
      <w:lang w:val="en-US"/>
      <w14:ligatures w14:val="none"/>
    </w:rPr>
  </w:style>
  <w:style w:type="paragraph" w:styleId="Paragraphedeliste">
    <w:name w:val="List Paragraph"/>
    <w:basedOn w:val="Normal"/>
    <w:uiPriority w:val="34"/>
    <w:qFormat/>
    <w:rsid w:val="00552F42"/>
    <w:pPr>
      <w:ind w:left="220" w:hanging="360"/>
    </w:pPr>
  </w:style>
  <w:style w:type="paragraph" w:customStyle="1" w:styleId="TableParagraph">
    <w:name w:val="Table Paragraph"/>
    <w:basedOn w:val="Normal"/>
    <w:uiPriority w:val="1"/>
    <w:qFormat/>
    <w:rsid w:val="00552F42"/>
    <w:pPr>
      <w:ind w:left="107"/>
    </w:pPr>
  </w:style>
  <w:style w:type="paragraph" w:styleId="Textedebulles">
    <w:name w:val="Balloon Text"/>
    <w:basedOn w:val="Normal"/>
    <w:link w:val="TextedebullesCar"/>
    <w:uiPriority w:val="99"/>
    <w:semiHidden/>
    <w:unhideWhenUsed/>
    <w:rsid w:val="00552F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F42"/>
    <w:rPr>
      <w:rFonts w:ascii="Segoe UI" w:eastAsia="Arial" w:hAnsi="Segoe UI" w:cs="Segoe UI"/>
      <w:kern w:val="0"/>
      <w:sz w:val="18"/>
      <w:szCs w:val="18"/>
      <w:lang w:val="en-US"/>
      <w14:ligatures w14:val="none"/>
    </w:rPr>
  </w:style>
  <w:style w:type="paragraph" w:styleId="En-tte">
    <w:name w:val="header"/>
    <w:basedOn w:val="Normal"/>
    <w:link w:val="En-tteCar"/>
    <w:uiPriority w:val="99"/>
    <w:unhideWhenUsed/>
    <w:rsid w:val="00552F42"/>
    <w:pPr>
      <w:tabs>
        <w:tab w:val="center" w:pos="4536"/>
        <w:tab w:val="right" w:pos="9072"/>
      </w:tabs>
    </w:pPr>
  </w:style>
  <w:style w:type="character" w:customStyle="1" w:styleId="En-tteCar">
    <w:name w:val="En-tête Car"/>
    <w:basedOn w:val="Policepardfaut"/>
    <w:link w:val="En-tte"/>
    <w:uiPriority w:val="99"/>
    <w:rsid w:val="00552F42"/>
    <w:rPr>
      <w:rFonts w:ascii="Arial" w:eastAsia="Arial" w:hAnsi="Arial" w:cs="Arial"/>
      <w:kern w:val="0"/>
      <w:lang w:val="en-US"/>
      <w14:ligatures w14:val="none"/>
    </w:rPr>
  </w:style>
  <w:style w:type="paragraph" w:styleId="Pieddepage">
    <w:name w:val="footer"/>
    <w:basedOn w:val="Normal"/>
    <w:link w:val="PieddepageCar"/>
    <w:uiPriority w:val="99"/>
    <w:unhideWhenUsed/>
    <w:rsid w:val="00552F42"/>
    <w:pPr>
      <w:tabs>
        <w:tab w:val="center" w:pos="4536"/>
        <w:tab w:val="right" w:pos="9072"/>
      </w:tabs>
    </w:pPr>
  </w:style>
  <w:style w:type="character" w:customStyle="1" w:styleId="PieddepageCar">
    <w:name w:val="Pied de page Car"/>
    <w:basedOn w:val="Policepardfaut"/>
    <w:link w:val="Pieddepage"/>
    <w:uiPriority w:val="99"/>
    <w:rsid w:val="00552F42"/>
    <w:rPr>
      <w:rFonts w:ascii="Arial" w:eastAsia="Arial" w:hAnsi="Arial" w:cs="Arial"/>
      <w:kern w:val="0"/>
      <w:lang w:val="en-US"/>
      <w14:ligatures w14:val="none"/>
    </w:rPr>
  </w:style>
  <w:style w:type="character" w:styleId="Marquedecommentaire">
    <w:name w:val="annotation reference"/>
    <w:basedOn w:val="Policepardfaut"/>
    <w:uiPriority w:val="99"/>
    <w:semiHidden/>
    <w:unhideWhenUsed/>
    <w:rsid w:val="00552F42"/>
    <w:rPr>
      <w:sz w:val="16"/>
      <w:szCs w:val="16"/>
    </w:rPr>
  </w:style>
  <w:style w:type="paragraph" w:styleId="Commentaire">
    <w:name w:val="annotation text"/>
    <w:basedOn w:val="Normal"/>
    <w:link w:val="CommentaireCar"/>
    <w:uiPriority w:val="99"/>
    <w:unhideWhenUsed/>
    <w:rsid w:val="00552F42"/>
    <w:rPr>
      <w:sz w:val="20"/>
      <w:szCs w:val="20"/>
    </w:rPr>
  </w:style>
  <w:style w:type="character" w:customStyle="1" w:styleId="CommentaireCar">
    <w:name w:val="Commentaire Car"/>
    <w:basedOn w:val="Policepardfaut"/>
    <w:link w:val="Commentaire"/>
    <w:uiPriority w:val="99"/>
    <w:rsid w:val="00552F42"/>
    <w:rPr>
      <w:rFonts w:ascii="Arial" w:eastAsia="Arial" w:hAnsi="Arial" w:cs="Arial"/>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552F42"/>
    <w:rPr>
      <w:b/>
      <w:bCs/>
    </w:rPr>
  </w:style>
  <w:style w:type="character" w:customStyle="1" w:styleId="ObjetducommentaireCar">
    <w:name w:val="Objet du commentaire Car"/>
    <w:basedOn w:val="CommentaireCar"/>
    <w:link w:val="Objetducommentaire"/>
    <w:uiPriority w:val="99"/>
    <w:semiHidden/>
    <w:rsid w:val="00552F42"/>
    <w:rPr>
      <w:rFonts w:ascii="Arial" w:eastAsia="Arial" w:hAnsi="Arial" w:cs="Arial"/>
      <w:b/>
      <w:bCs/>
      <w:kern w:val="0"/>
      <w:sz w:val="20"/>
      <w:szCs w:val="20"/>
      <w:lang w:val="en-US"/>
      <w14:ligatures w14:val="none"/>
    </w:rPr>
  </w:style>
  <w:style w:type="character" w:styleId="Lienhypertexte">
    <w:name w:val="Hyperlink"/>
    <w:basedOn w:val="Policepardfaut"/>
    <w:uiPriority w:val="99"/>
    <w:unhideWhenUsed/>
    <w:rsid w:val="00552F42"/>
    <w:rPr>
      <w:color w:val="0563C1" w:themeColor="hyperlink"/>
      <w:u w:val="single"/>
    </w:rPr>
  </w:style>
  <w:style w:type="character" w:customStyle="1" w:styleId="Mentionnonrsolue1">
    <w:name w:val="Mention non résolue1"/>
    <w:basedOn w:val="Policepardfaut"/>
    <w:uiPriority w:val="99"/>
    <w:semiHidden/>
    <w:unhideWhenUsed/>
    <w:rsid w:val="00552F42"/>
    <w:rPr>
      <w:color w:val="605E5C"/>
      <w:shd w:val="clear" w:color="auto" w:fill="E1DFDD"/>
    </w:rPr>
  </w:style>
  <w:style w:type="paragraph" w:styleId="Retraitcorpsdetexte3">
    <w:name w:val="Body Text Indent 3"/>
    <w:basedOn w:val="Normal"/>
    <w:link w:val="Retraitcorpsdetexte3Car"/>
    <w:uiPriority w:val="99"/>
    <w:semiHidden/>
    <w:unhideWhenUsed/>
    <w:rsid w:val="00552F4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52F42"/>
    <w:rPr>
      <w:rFonts w:ascii="Arial" w:eastAsia="Arial" w:hAnsi="Arial" w:cs="Arial"/>
      <w:kern w:val="0"/>
      <w:sz w:val="16"/>
      <w:szCs w:val="16"/>
      <w:lang w:val="en-US"/>
      <w14:ligatures w14:val="none"/>
    </w:rPr>
  </w:style>
  <w:style w:type="paragraph" w:styleId="Notedebasdepage">
    <w:name w:val="footnote text"/>
    <w:basedOn w:val="Normal"/>
    <w:link w:val="NotedebasdepageCar"/>
    <w:uiPriority w:val="99"/>
    <w:semiHidden/>
    <w:unhideWhenUsed/>
    <w:rsid w:val="00552F42"/>
    <w:rPr>
      <w:sz w:val="20"/>
      <w:szCs w:val="20"/>
    </w:rPr>
  </w:style>
  <w:style w:type="character" w:customStyle="1" w:styleId="NotedebasdepageCar">
    <w:name w:val="Note de bas de page Car"/>
    <w:basedOn w:val="Policepardfaut"/>
    <w:link w:val="Notedebasdepage"/>
    <w:uiPriority w:val="99"/>
    <w:semiHidden/>
    <w:rsid w:val="00552F42"/>
    <w:rPr>
      <w:rFonts w:ascii="Arial" w:eastAsia="Arial" w:hAnsi="Arial" w:cs="Arial"/>
      <w:kern w:val="0"/>
      <w:sz w:val="20"/>
      <w:szCs w:val="20"/>
      <w:lang w:val="en-US"/>
      <w14:ligatures w14:val="none"/>
    </w:rPr>
  </w:style>
  <w:style w:type="character" w:styleId="Appelnotedebasdep">
    <w:name w:val="footnote reference"/>
    <w:basedOn w:val="Policepardfaut"/>
    <w:uiPriority w:val="99"/>
    <w:semiHidden/>
    <w:unhideWhenUsed/>
    <w:rsid w:val="00552F42"/>
    <w:rPr>
      <w:vertAlign w:val="superscript"/>
    </w:rPr>
  </w:style>
  <w:style w:type="paragraph" w:styleId="Rvision">
    <w:name w:val="Revision"/>
    <w:hidden/>
    <w:uiPriority w:val="99"/>
    <w:semiHidden/>
    <w:rsid w:val="00552F42"/>
    <w:pPr>
      <w:spacing w:after="0" w:line="240" w:lineRule="auto"/>
    </w:pPr>
    <w:rPr>
      <w:rFonts w:ascii="Arial" w:eastAsia="Arial" w:hAnsi="Arial" w:cs="Arial"/>
      <w:kern w:val="0"/>
      <w:lang w:val="en-US"/>
      <w14:ligatures w14:val="none"/>
    </w:rPr>
  </w:style>
  <w:style w:type="paragraph" w:styleId="Notedefin">
    <w:name w:val="endnote text"/>
    <w:basedOn w:val="Normal"/>
    <w:link w:val="NotedefinCar"/>
    <w:uiPriority w:val="99"/>
    <w:semiHidden/>
    <w:unhideWhenUsed/>
    <w:rsid w:val="00552F42"/>
    <w:rPr>
      <w:sz w:val="20"/>
      <w:szCs w:val="20"/>
    </w:rPr>
  </w:style>
  <w:style w:type="character" w:customStyle="1" w:styleId="NotedefinCar">
    <w:name w:val="Note de fin Car"/>
    <w:basedOn w:val="Policepardfaut"/>
    <w:link w:val="Notedefin"/>
    <w:uiPriority w:val="99"/>
    <w:semiHidden/>
    <w:rsid w:val="00552F42"/>
    <w:rPr>
      <w:rFonts w:ascii="Arial" w:eastAsia="Arial" w:hAnsi="Arial" w:cs="Arial"/>
      <w:kern w:val="0"/>
      <w:sz w:val="20"/>
      <w:szCs w:val="20"/>
      <w:lang w:val="en-US"/>
      <w14:ligatures w14:val="none"/>
    </w:rPr>
  </w:style>
  <w:style w:type="character" w:styleId="Appeldenotedefin">
    <w:name w:val="endnote reference"/>
    <w:basedOn w:val="Policepardfaut"/>
    <w:uiPriority w:val="99"/>
    <w:semiHidden/>
    <w:unhideWhenUsed/>
    <w:rsid w:val="00552F42"/>
    <w:rPr>
      <w:vertAlign w:val="superscript"/>
    </w:rPr>
  </w:style>
  <w:style w:type="paragraph" w:customStyle="1" w:styleId="Default">
    <w:name w:val="Default"/>
    <w:rsid w:val="00552F42"/>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table" w:styleId="Grilledutableau">
    <w:name w:val="Table Grid"/>
    <w:basedOn w:val="TableauNormal"/>
    <w:uiPriority w:val="39"/>
    <w:rsid w:val="00552F42"/>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552F42"/>
    <w:pPr>
      <w:tabs>
        <w:tab w:val="left" w:pos="504"/>
      </w:tabs>
      <w:spacing w:after="240"/>
      <w:ind w:left="504" w:hanging="504"/>
    </w:pPr>
  </w:style>
  <w:style w:type="character" w:customStyle="1" w:styleId="Mentionnonrsolue2">
    <w:name w:val="Mention non résolue2"/>
    <w:basedOn w:val="Policepardfaut"/>
    <w:uiPriority w:val="99"/>
    <w:semiHidden/>
    <w:unhideWhenUsed/>
    <w:rsid w:val="00552F42"/>
    <w:rPr>
      <w:color w:val="605E5C"/>
      <w:shd w:val="clear" w:color="auto" w:fill="E1DFDD"/>
    </w:rPr>
  </w:style>
  <w:style w:type="table" w:customStyle="1" w:styleId="TableNormal1">
    <w:name w:val="Table Normal1"/>
    <w:uiPriority w:val="2"/>
    <w:semiHidden/>
    <w:unhideWhenUsed/>
    <w:qFormat/>
    <w:rsid w:val="00363F9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8667">
      <w:bodyDiv w:val="1"/>
      <w:marLeft w:val="0"/>
      <w:marRight w:val="0"/>
      <w:marTop w:val="0"/>
      <w:marBottom w:val="0"/>
      <w:divBdr>
        <w:top w:val="none" w:sz="0" w:space="0" w:color="auto"/>
        <w:left w:val="none" w:sz="0" w:space="0" w:color="auto"/>
        <w:bottom w:val="none" w:sz="0" w:space="0" w:color="auto"/>
        <w:right w:val="none" w:sz="0" w:space="0" w:color="auto"/>
      </w:divBdr>
    </w:div>
    <w:div w:id="259488821">
      <w:bodyDiv w:val="1"/>
      <w:marLeft w:val="0"/>
      <w:marRight w:val="0"/>
      <w:marTop w:val="0"/>
      <w:marBottom w:val="0"/>
      <w:divBdr>
        <w:top w:val="none" w:sz="0" w:space="0" w:color="auto"/>
        <w:left w:val="none" w:sz="0" w:space="0" w:color="auto"/>
        <w:bottom w:val="none" w:sz="0" w:space="0" w:color="auto"/>
        <w:right w:val="none" w:sz="0" w:space="0" w:color="auto"/>
      </w:divBdr>
    </w:div>
    <w:div w:id="316957746">
      <w:bodyDiv w:val="1"/>
      <w:marLeft w:val="0"/>
      <w:marRight w:val="0"/>
      <w:marTop w:val="0"/>
      <w:marBottom w:val="0"/>
      <w:divBdr>
        <w:top w:val="none" w:sz="0" w:space="0" w:color="auto"/>
        <w:left w:val="none" w:sz="0" w:space="0" w:color="auto"/>
        <w:bottom w:val="none" w:sz="0" w:space="0" w:color="auto"/>
        <w:right w:val="none" w:sz="0" w:space="0" w:color="auto"/>
      </w:divBdr>
    </w:div>
    <w:div w:id="1110785693">
      <w:bodyDiv w:val="1"/>
      <w:marLeft w:val="0"/>
      <w:marRight w:val="0"/>
      <w:marTop w:val="0"/>
      <w:marBottom w:val="0"/>
      <w:divBdr>
        <w:top w:val="none" w:sz="0" w:space="0" w:color="auto"/>
        <w:left w:val="none" w:sz="0" w:space="0" w:color="auto"/>
        <w:bottom w:val="none" w:sz="0" w:space="0" w:color="auto"/>
        <w:right w:val="none" w:sz="0" w:space="0" w:color="auto"/>
      </w:divBdr>
    </w:div>
    <w:div w:id="1144934214">
      <w:bodyDiv w:val="1"/>
      <w:marLeft w:val="0"/>
      <w:marRight w:val="0"/>
      <w:marTop w:val="0"/>
      <w:marBottom w:val="0"/>
      <w:divBdr>
        <w:top w:val="none" w:sz="0" w:space="0" w:color="auto"/>
        <w:left w:val="none" w:sz="0" w:space="0" w:color="auto"/>
        <w:bottom w:val="none" w:sz="0" w:space="0" w:color="auto"/>
        <w:right w:val="none" w:sz="0" w:space="0" w:color="auto"/>
      </w:divBdr>
    </w:div>
    <w:div w:id="14375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donnees-/" TargetMode="External"/><Relationship Id="rId18" Type="http://schemas.openxmlformats.org/officeDocument/2006/relationships/image" Target="media/image2.png"/><Relationship Id="rId26" Type="http://schemas.openxmlformats.org/officeDocument/2006/relationships/hyperlink" Target="http://www.ansm.sante.fr/" TargetMode="External"/><Relationship Id="rId3" Type="http://schemas.openxmlformats.org/officeDocument/2006/relationships/settings" Target="settings.xml"/><Relationship Id="rId21" Type="http://schemas.openxmlformats.org/officeDocument/2006/relationships/hyperlink" Target="https://signalement.social-sante.gouv.fr/" TargetMode="External"/><Relationship Id="rId7" Type="http://schemas.openxmlformats.org/officeDocument/2006/relationships/hyperlink" Target="mailto:cpc@ansm.sante.fr" TargetMode="External"/><Relationship Id="rId12" Type="http://schemas.openxmlformats.org/officeDocument/2006/relationships/hyperlink" Target="http://base-donnees-/" TargetMode="External"/><Relationship Id="rId17" Type="http://schemas.openxmlformats.org/officeDocument/2006/relationships/image" Target="media/image1.png"/><Relationship Id="rId25" Type="http://schemas.openxmlformats.org/officeDocument/2006/relationships/hyperlink" Target="https://signalement.social-sante.gouv.fr/" TargetMode="External"/><Relationship Id="rId2" Type="http://schemas.openxmlformats.org/officeDocument/2006/relationships/styles" Target="styles.xml"/><Relationship Id="rId16" Type="http://schemas.openxmlformats.org/officeDocument/2006/relationships/hyperlink" Target="mailto:pvfrance@nordicpharma.com" TargetMode="External"/><Relationship Id="rId20" Type="http://schemas.openxmlformats.org/officeDocument/2006/relationships/hyperlink" Target="http://base-donnees-/" TargetMode="External"/><Relationship Id="rId29" Type="http://schemas.openxmlformats.org/officeDocument/2006/relationships/hyperlink" Target="http://www.ansm.sant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donnees-/" TargetMode="External"/><Relationship Id="rId24" Type="http://schemas.openxmlformats.org/officeDocument/2006/relationships/hyperlink" Target="http://www.ansm.sante.fr/" TargetMode="External"/><Relationship Id="rId5" Type="http://schemas.openxmlformats.org/officeDocument/2006/relationships/footnotes" Target="footnotes.xml"/><Relationship Id="rId15" Type="http://schemas.openxmlformats.org/officeDocument/2006/relationships/hyperlink" Target="http://base-donnees-/" TargetMode="External"/><Relationship Id="rId23" Type="http://schemas.openxmlformats.org/officeDocument/2006/relationships/hyperlink" Target="https://signalement.social-sante.gouv.fr/" TargetMode="External"/><Relationship Id="rId28" Type="http://schemas.openxmlformats.org/officeDocument/2006/relationships/hyperlink" Target="https://base-donnees-publique.medicaments.gouv.fr/index.php" TargetMode="External"/><Relationship Id="rId10" Type="http://schemas.openxmlformats.org/officeDocument/2006/relationships/hyperlink" Target="http://base-donnees-publique.medicaments.gouv.fr/" TargetMode="External"/><Relationship Id="rId19" Type="http://schemas.openxmlformats.org/officeDocument/2006/relationships/hyperlink" Target="http://base-donne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donnees-publique.medicaments.gouv.fr/" TargetMode="External"/><Relationship Id="rId14" Type="http://schemas.openxmlformats.org/officeDocument/2006/relationships/hyperlink" Target="http://base-donnees-/" TargetMode="External"/><Relationship Id="rId22" Type="http://schemas.openxmlformats.org/officeDocument/2006/relationships/hyperlink" Target="http://www.ansm.sante.fr/" TargetMode="External"/><Relationship Id="rId27" Type="http://schemas.openxmlformats.org/officeDocument/2006/relationships/hyperlink" Target="https://base-donnees-publique.medicaments.gouv.fr/index.php"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12037</Words>
  <Characters>66206</Characters>
  <Application>Microsoft Office Word</Application>
  <DocSecurity>4</DocSecurity>
  <Lines>551</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JAMET-CUZON</dc:creator>
  <cp:keywords/>
  <dc:description/>
  <cp:lastModifiedBy>Catherine LEROY-CORREC</cp:lastModifiedBy>
  <cp:revision>2</cp:revision>
  <dcterms:created xsi:type="dcterms:W3CDTF">2025-07-11T10:32:00Z</dcterms:created>
  <dcterms:modified xsi:type="dcterms:W3CDTF">2025-07-11T10:32:00Z</dcterms:modified>
</cp:coreProperties>
</file>